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highlight w:val="yellow"/>
        </w:rPr>
      </w:pPr>
      <w:bookmarkStart w:id="583" w:name="_GoBack"/>
      <w:bookmarkEnd w:id="583"/>
    </w:p>
    <w:p>
      <w:pPr>
        <w:rPr>
          <w:highlight w:val="yellow"/>
        </w:rPr>
      </w:pPr>
      <w:bookmarkStart w:id="0" w:name="EBb7da32ef90d34aa6ad84e01ceaba504e"/>
      <w:r>
        <w:rPr>
          <w:rFonts w:hint="eastAsia"/>
          <w:color w:val="000080"/>
          <w:sz w:val="20"/>
          <w:highlight w:val="white"/>
        </w:rPr>
        <w:t xml:space="preserve"> </w:t>
      </w:r>
      <w:bookmarkEnd w:id="0"/>
      <w:bookmarkStart w:id="1" w:name="EBf637d6bea53142e9bfdf2774f8c7092d"/>
      <w:r>
        <w:rPr>
          <w:rFonts w:hint="eastAsia"/>
          <w:color w:val="000080"/>
          <w:sz w:val="20"/>
          <w:highlight w:val="white"/>
        </w:rPr>
        <w:t xml:space="preserve"> </w:t>
      </w:r>
      <w:bookmarkEnd w:id="1"/>
    </w:p>
    <w:p>
      <w:pPr>
        <w:keepNext w:val="0"/>
        <w:keepLines w:val="0"/>
        <w:pageBreakBefore w:val="0"/>
        <w:widowControl w:val="0"/>
        <w:tabs>
          <w:tab w:val="left" w:pos="3210"/>
          <w:tab w:val="left" w:pos="3570"/>
          <w:tab w:val="left" w:pos="3765"/>
          <w:tab w:val="center" w:pos="4153"/>
        </w:tabs>
        <w:kinsoku/>
        <w:wordWrap/>
        <w:overflowPunct/>
        <w:topLinePunct w:val="0"/>
        <w:autoSpaceDE w:val="0"/>
        <w:autoSpaceDN w:val="0"/>
        <w:bidi w:val="0"/>
        <w:adjustRightInd w:val="0"/>
        <w:snapToGrid/>
        <w:spacing w:line="360" w:lineRule="auto"/>
        <w:jc w:val="center"/>
        <w:textAlignment w:val="auto"/>
        <w:rPr>
          <w:rFonts w:ascii="黑体" w:hAnsi="黑体" w:eastAsia="黑体"/>
          <w:b/>
          <w:sz w:val="96"/>
          <w:szCs w:val="96"/>
        </w:rPr>
      </w:pPr>
      <w:r>
        <w:rPr>
          <w:rFonts w:hint="eastAsia" w:ascii="宋体" w:hAnsi="宋体" w:cs="宋体"/>
          <w:b/>
          <w:color w:val="0000FF"/>
          <w:sz w:val="48"/>
          <w:szCs w:val="48"/>
          <w:highlight w:val="white"/>
          <w:lang w:eastAsia="zh-CN"/>
        </w:rPr>
        <w:t>藻溪镇灵沙大道沿线周边基础设施建设--富溪村游客中心室内提升工程</w:t>
      </w:r>
    </w:p>
    <w:p>
      <w:pPr>
        <w:tabs>
          <w:tab w:val="left" w:pos="3210"/>
          <w:tab w:val="left" w:pos="3570"/>
          <w:tab w:val="left" w:pos="3765"/>
          <w:tab w:val="center" w:pos="4153"/>
        </w:tabs>
        <w:autoSpaceDE w:val="0"/>
        <w:autoSpaceDN w:val="0"/>
        <w:adjustRightInd w:val="0"/>
        <w:jc w:val="center"/>
        <w:rPr>
          <w:rFonts w:ascii="黑体" w:hAnsi="黑体" w:eastAsia="黑体"/>
          <w:b/>
          <w:sz w:val="84"/>
          <w:szCs w:val="84"/>
        </w:rPr>
      </w:pPr>
    </w:p>
    <w:p>
      <w:pPr>
        <w:tabs>
          <w:tab w:val="left" w:pos="3210"/>
          <w:tab w:val="left" w:pos="3570"/>
          <w:tab w:val="left" w:pos="3765"/>
          <w:tab w:val="center" w:pos="4153"/>
        </w:tabs>
        <w:autoSpaceDE w:val="0"/>
        <w:autoSpaceDN w:val="0"/>
        <w:adjustRightInd w:val="0"/>
        <w:jc w:val="center"/>
        <w:rPr>
          <w:rFonts w:ascii="黑体" w:hAnsi="黑体" w:eastAsia="黑体"/>
          <w:b/>
          <w:sz w:val="44"/>
          <w:szCs w:val="84"/>
        </w:rPr>
      </w:pPr>
    </w:p>
    <w:p>
      <w:pPr>
        <w:tabs>
          <w:tab w:val="left" w:pos="3210"/>
          <w:tab w:val="left" w:pos="3570"/>
          <w:tab w:val="left" w:pos="3765"/>
          <w:tab w:val="center" w:pos="4153"/>
        </w:tabs>
        <w:autoSpaceDE w:val="0"/>
        <w:autoSpaceDN w:val="0"/>
        <w:adjustRightInd w:val="0"/>
        <w:jc w:val="center"/>
        <w:rPr>
          <w:rFonts w:ascii="黑体" w:hAnsi="黑体" w:eastAsia="黑体"/>
          <w:b/>
          <w:sz w:val="84"/>
          <w:szCs w:val="84"/>
        </w:rPr>
      </w:pPr>
      <w:r>
        <w:rPr>
          <w:rFonts w:hint="eastAsia" w:ascii="黑体" w:hAnsi="黑体" w:eastAsia="黑体"/>
          <w:b/>
          <w:sz w:val="84"/>
          <w:szCs w:val="84"/>
          <w:highlight w:val="white"/>
        </w:rPr>
        <w:t>施 工 招 标 文 件</w:t>
      </w:r>
    </w:p>
    <w:p>
      <w:pPr>
        <w:tabs>
          <w:tab w:val="left" w:pos="3210"/>
          <w:tab w:val="left" w:pos="3570"/>
          <w:tab w:val="left" w:pos="3765"/>
          <w:tab w:val="center" w:pos="4153"/>
        </w:tabs>
        <w:autoSpaceDE w:val="0"/>
        <w:autoSpaceDN w:val="0"/>
        <w:adjustRightInd w:val="0"/>
        <w:jc w:val="center"/>
        <w:rPr>
          <w:rFonts w:ascii="黑体" w:hAnsi="黑体" w:eastAsia="黑体"/>
          <w:b/>
          <w:sz w:val="24"/>
        </w:rPr>
      </w:pPr>
    </w:p>
    <w:p>
      <w:pPr>
        <w:tabs>
          <w:tab w:val="left" w:pos="3210"/>
          <w:tab w:val="left" w:pos="3570"/>
          <w:tab w:val="left" w:pos="3765"/>
          <w:tab w:val="center" w:pos="4153"/>
        </w:tabs>
        <w:autoSpaceDE w:val="0"/>
        <w:autoSpaceDN w:val="0"/>
        <w:adjustRightInd w:val="0"/>
        <w:jc w:val="center"/>
        <w:rPr>
          <w:rFonts w:ascii="黑体" w:hAnsi="黑体" w:eastAsia="黑体"/>
          <w:b/>
          <w:color w:val="auto"/>
          <w:sz w:val="24"/>
          <w:u w:val="single"/>
        </w:rPr>
      </w:pPr>
    </w:p>
    <w:p>
      <w:pPr>
        <w:spacing w:line="440" w:lineRule="exact"/>
        <w:jc w:val="center"/>
        <w:rPr>
          <w:rFonts w:hint="default" w:ascii="宋体" w:hAnsi="宋体" w:eastAsia="黑体"/>
          <w:bCs/>
          <w:color w:val="0000FF"/>
          <w:sz w:val="30"/>
          <w:szCs w:val="30"/>
          <w:lang w:val="en-US" w:eastAsia="zh-CN"/>
        </w:rPr>
      </w:pPr>
      <w:r>
        <w:rPr>
          <w:rFonts w:hint="eastAsia" w:ascii="黑体" w:hAnsi="黑体" w:eastAsia="黑体"/>
          <w:b/>
          <w:color w:val="auto"/>
          <w:sz w:val="24"/>
        </w:rPr>
        <w:t>招标编号：</w:t>
      </w:r>
      <w:r>
        <w:rPr>
          <w:rFonts w:hint="eastAsia" w:ascii="黑体" w:hAnsi="黑体" w:eastAsia="黑体"/>
          <w:b/>
          <w:color w:val="0000FF"/>
          <w:sz w:val="24"/>
          <w:lang w:val="en-US" w:eastAsia="zh-CN"/>
        </w:rPr>
        <w:t>ZXZB20230321001</w:t>
      </w:r>
    </w:p>
    <w:p>
      <w:pPr>
        <w:tabs>
          <w:tab w:val="left" w:pos="3210"/>
          <w:tab w:val="left" w:pos="3570"/>
          <w:tab w:val="left" w:pos="3765"/>
          <w:tab w:val="center" w:pos="4153"/>
        </w:tabs>
        <w:autoSpaceDE w:val="0"/>
        <w:autoSpaceDN w:val="0"/>
        <w:adjustRightInd w:val="0"/>
        <w:ind w:firstLine="2884" w:firstLineChars="1197"/>
        <w:rPr>
          <w:rFonts w:ascii="黑体" w:hAnsi="黑体" w:eastAsia="黑体"/>
          <w:b/>
          <w:sz w:val="24"/>
        </w:rPr>
      </w:pPr>
    </w:p>
    <w:p>
      <w:pPr>
        <w:tabs>
          <w:tab w:val="left" w:pos="3210"/>
          <w:tab w:val="left" w:pos="3570"/>
          <w:tab w:val="left" w:pos="3765"/>
          <w:tab w:val="center" w:pos="4153"/>
        </w:tabs>
        <w:autoSpaceDE w:val="0"/>
        <w:autoSpaceDN w:val="0"/>
        <w:adjustRightInd w:val="0"/>
        <w:jc w:val="both"/>
        <w:rPr>
          <w:rFonts w:ascii="黑体" w:hAnsi="黑体" w:eastAsia="黑体"/>
          <w:b/>
          <w:sz w:val="24"/>
          <w:szCs w:val="84"/>
        </w:rPr>
      </w:pPr>
    </w:p>
    <w:p>
      <w:pPr>
        <w:tabs>
          <w:tab w:val="left" w:pos="3210"/>
          <w:tab w:val="left" w:pos="3570"/>
          <w:tab w:val="left" w:pos="3765"/>
          <w:tab w:val="center" w:pos="4153"/>
        </w:tabs>
        <w:autoSpaceDE w:val="0"/>
        <w:autoSpaceDN w:val="0"/>
        <w:adjustRightInd w:val="0"/>
        <w:jc w:val="left"/>
        <w:rPr>
          <w:rFonts w:ascii="黑体" w:hAnsi="黑体" w:eastAsia="黑体"/>
          <w:spacing w:val="91"/>
          <w:sz w:val="30"/>
        </w:rPr>
      </w:pPr>
    </w:p>
    <w:p>
      <w:pPr>
        <w:tabs>
          <w:tab w:val="left" w:pos="3210"/>
          <w:tab w:val="left" w:pos="3570"/>
          <w:tab w:val="left" w:pos="3765"/>
          <w:tab w:val="center" w:pos="4153"/>
        </w:tabs>
        <w:autoSpaceDE w:val="0"/>
        <w:autoSpaceDN w:val="0"/>
        <w:adjustRightInd w:val="0"/>
        <w:jc w:val="left"/>
        <w:rPr>
          <w:rFonts w:ascii="黑体" w:hAnsi="黑体" w:eastAsia="黑体"/>
          <w:spacing w:val="91"/>
          <w:sz w:val="30"/>
        </w:rPr>
      </w:pPr>
    </w:p>
    <w:p>
      <w:pPr>
        <w:tabs>
          <w:tab w:val="left" w:pos="3210"/>
          <w:tab w:val="left" w:pos="3570"/>
          <w:tab w:val="left" w:pos="3765"/>
          <w:tab w:val="center" w:pos="4153"/>
        </w:tabs>
        <w:autoSpaceDE w:val="0"/>
        <w:autoSpaceDN w:val="0"/>
        <w:adjustRightInd w:val="0"/>
        <w:ind w:firstLine="2100" w:firstLineChars="700"/>
        <w:rPr>
          <w:rFonts w:hint="default" w:ascii="黑体" w:hAnsi="黑体" w:eastAsia="黑体"/>
          <w:sz w:val="24"/>
          <w:szCs w:val="20"/>
          <w:lang w:val="en-US" w:eastAsia="zh-CN"/>
        </w:rPr>
      </w:pPr>
      <w:r>
        <w:rPr>
          <w:rFonts w:hint="eastAsia" w:ascii="黑体" w:hAnsi="黑体" w:eastAsia="黑体" w:cs="Times New Roman"/>
          <w:sz w:val="30"/>
          <w:highlight w:val="white"/>
        </w:rPr>
        <w:t>招</w:t>
      </w:r>
      <w:r>
        <w:rPr>
          <w:rFonts w:hint="eastAsia" w:ascii="黑体" w:hAnsi="黑体" w:eastAsia="黑体" w:cs="Times New Roman"/>
          <w:sz w:val="30"/>
          <w:highlight w:val="white"/>
          <w:lang w:val="en-US" w:eastAsia="zh-CN"/>
        </w:rPr>
        <w:t xml:space="preserve"> </w:t>
      </w:r>
      <w:r>
        <w:rPr>
          <w:rFonts w:hint="eastAsia" w:ascii="黑体" w:hAnsi="黑体" w:eastAsia="黑体" w:cs="Times New Roman"/>
          <w:sz w:val="30"/>
          <w:highlight w:val="white"/>
        </w:rPr>
        <w:t>标</w:t>
      </w:r>
      <w:r>
        <w:rPr>
          <w:rFonts w:hint="eastAsia" w:ascii="黑体" w:hAnsi="黑体" w:eastAsia="黑体" w:cs="Times New Roman"/>
          <w:sz w:val="30"/>
          <w:highlight w:val="white"/>
          <w:lang w:val="en-US" w:eastAsia="zh-CN"/>
        </w:rPr>
        <w:t xml:space="preserve"> </w:t>
      </w:r>
      <w:r>
        <w:rPr>
          <w:rFonts w:hint="eastAsia" w:ascii="黑体" w:hAnsi="黑体" w:eastAsia="黑体" w:cs="Times New Roman"/>
          <w:sz w:val="30"/>
          <w:highlight w:val="white"/>
        </w:rPr>
        <w:t>人：</w:t>
      </w:r>
      <w:r>
        <w:rPr>
          <w:rFonts w:hint="eastAsia" w:ascii="黑体" w:hAnsi="黑体" w:eastAsia="黑体"/>
          <w:color w:val="0000FF"/>
          <w:sz w:val="30"/>
          <w:highlight w:val="white"/>
          <w:lang w:val="en-US" w:eastAsia="zh-CN"/>
        </w:rPr>
        <w:t>苍南县藻溪镇人民政府</w:t>
      </w:r>
    </w:p>
    <w:p>
      <w:pPr>
        <w:tabs>
          <w:tab w:val="left" w:pos="3210"/>
          <w:tab w:val="left" w:pos="3570"/>
          <w:tab w:val="left" w:pos="3765"/>
          <w:tab w:val="center" w:pos="4153"/>
        </w:tabs>
        <w:autoSpaceDE w:val="0"/>
        <w:autoSpaceDN w:val="0"/>
        <w:adjustRightInd w:val="0"/>
        <w:ind w:firstLine="2100" w:firstLineChars="700"/>
        <w:rPr>
          <w:rFonts w:hint="eastAsia" w:ascii="黑体" w:hAnsi="黑体" w:eastAsia="黑体"/>
          <w:spacing w:val="30"/>
          <w:sz w:val="30"/>
          <w:lang w:eastAsia="zh-CN"/>
        </w:rPr>
      </w:pPr>
      <w:r>
        <w:rPr>
          <w:rFonts w:hint="eastAsia" w:ascii="黑体" w:hAnsi="黑体" w:eastAsia="黑体"/>
          <w:sz w:val="30"/>
          <w:highlight w:val="white"/>
        </w:rPr>
        <w:t>监督单位：</w:t>
      </w:r>
      <w:r>
        <w:rPr>
          <w:rFonts w:hint="eastAsia" w:ascii="黑体" w:hAnsi="黑体" w:eastAsia="黑体"/>
          <w:sz w:val="30"/>
          <w:highlight w:val="white"/>
          <w:lang w:eastAsia="zh-CN"/>
        </w:rPr>
        <w:t>苍南县藻溪镇招投标中心</w:t>
      </w:r>
    </w:p>
    <w:p>
      <w:pPr>
        <w:tabs>
          <w:tab w:val="left" w:pos="3210"/>
          <w:tab w:val="left" w:pos="3570"/>
          <w:tab w:val="left" w:pos="3765"/>
          <w:tab w:val="center" w:pos="4153"/>
        </w:tabs>
        <w:autoSpaceDE w:val="0"/>
        <w:autoSpaceDN w:val="0"/>
        <w:adjustRightInd w:val="0"/>
        <w:ind w:firstLine="2100" w:firstLineChars="700"/>
        <w:rPr>
          <w:rFonts w:hint="eastAsia" w:ascii="黑体" w:hAnsi="黑体" w:eastAsia="黑体"/>
          <w:sz w:val="30"/>
          <w:highlight w:val="white"/>
          <w:lang w:eastAsia="zh-CN"/>
        </w:rPr>
      </w:pPr>
      <w:r>
        <w:rPr>
          <w:rFonts w:hint="eastAsia" w:ascii="黑体" w:hAnsi="黑体" w:eastAsia="黑体"/>
          <w:sz w:val="30"/>
          <w:highlight w:val="white"/>
        </w:rPr>
        <w:t>招标代理：</w:t>
      </w:r>
      <w:r>
        <w:rPr>
          <w:rFonts w:hint="eastAsia" w:ascii="黑体" w:hAnsi="黑体" w:eastAsia="黑体"/>
          <w:color w:val="0000FF"/>
          <w:sz w:val="30"/>
          <w:highlight w:val="white"/>
          <w:lang w:eastAsia="zh-CN"/>
        </w:rPr>
        <w:t>浙江之信工程项目管理有限公司</w:t>
      </w:r>
    </w:p>
    <w:p>
      <w:pPr>
        <w:tabs>
          <w:tab w:val="left" w:pos="3210"/>
          <w:tab w:val="left" w:pos="3570"/>
          <w:tab w:val="left" w:pos="3765"/>
          <w:tab w:val="center" w:pos="4153"/>
        </w:tabs>
        <w:autoSpaceDE w:val="0"/>
        <w:autoSpaceDN w:val="0"/>
        <w:adjustRightInd w:val="0"/>
        <w:rPr>
          <w:rFonts w:hint="eastAsia" w:ascii="黑体" w:hAnsi="黑体" w:eastAsia="黑体"/>
          <w:sz w:val="30"/>
          <w:highlight w:val="white"/>
          <w:lang w:eastAsia="zh-CN"/>
        </w:rPr>
      </w:pPr>
    </w:p>
    <w:p>
      <w:pPr>
        <w:tabs>
          <w:tab w:val="left" w:pos="3210"/>
          <w:tab w:val="left" w:pos="3570"/>
          <w:tab w:val="left" w:pos="3765"/>
          <w:tab w:val="center" w:pos="4153"/>
        </w:tabs>
        <w:autoSpaceDE w:val="0"/>
        <w:autoSpaceDN w:val="0"/>
        <w:adjustRightInd w:val="0"/>
        <w:rPr>
          <w:rFonts w:hint="eastAsia" w:ascii="黑体" w:hAnsi="黑体" w:eastAsia="黑体"/>
          <w:sz w:val="30"/>
          <w:highlight w:val="white"/>
          <w:lang w:eastAsia="zh-CN"/>
        </w:rPr>
      </w:pPr>
    </w:p>
    <w:p>
      <w:pPr>
        <w:tabs>
          <w:tab w:val="left" w:pos="3210"/>
          <w:tab w:val="left" w:pos="3570"/>
          <w:tab w:val="left" w:pos="3765"/>
          <w:tab w:val="center" w:pos="4153"/>
        </w:tabs>
        <w:autoSpaceDE w:val="0"/>
        <w:autoSpaceDN w:val="0"/>
        <w:adjustRightInd w:val="0"/>
        <w:jc w:val="center"/>
        <w:rPr>
          <w:rFonts w:ascii="黑体" w:hAnsi="黑体" w:eastAsia="黑体"/>
          <w:spacing w:val="30"/>
          <w:sz w:val="30"/>
          <w:highlight w:val="white"/>
        </w:rPr>
        <w:sectPr>
          <w:footerReference r:id="rId3" w:type="default"/>
          <w:type w:val="continuous"/>
          <w:pgSz w:w="11906" w:h="16838"/>
          <w:pgMar w:top="1701" w:right="1531" w:bottom="1587" w:left="1531" w:header="851" w:footer="1191" w:gutter="0"/>
          <w:paperSrc w:first="7" w:other="7"/>
          <w:pgNumType w:fmt="numberInDash" w:start="1"/>
          <w:cols w:space="720" w:num="1"/>
          <w:titlePg/>
          <w:docGrid w:type="lines" w:linePitch="312" w:charSpace="0"/>
        </w:sectPr>
      </w:pPr>
      <w:bookmarkStart w:id="2" w:name="EBbcf4c97cf92d44789c94f12517887e04"/>
      <w:r>
        <w:rPr>
          <w:rFonts w:hint="eastAsia" w:ascii="黑体" w:hAnsi="黑体" w:eastAsia="黑体"/>
          <w:spacing w:val="0"/>
          <w:sz w:val="30"/>
          <w:highlight w:val="white"/>
        </w:rPr>
        <w:t>202</w:t>
      </w:r>
      <w:r>
        <w:rPr>
          <w:rFonts w:hint="eastAsia" w:ascii="黑体" w:hAnsi="黑体" w:eastAsia="黑体"/>
          <w:spacing w:val="0"/>
          <w:sz w:val="30"/>
          <w:highlight w:val="white"/>
          <w:lang w:val="en-US" w:eastAsia="zh-CN"/>
        </w:rPr>
        <w:t>3</w:t>
      </w:r>
      <w:r>
        <w:rPr>
          <w:rFonts w:hint="eastAsia" w:ascii="黑体" w:hAnsi="黑体" w:eastAsia="黑体"/>
          <w:spacing w:val="0"/>
          <w:sz w:val="30"/>
          <w:highlight w:val="white"/>
        </w:rPr>
        <w:t>年</w:t>
      </w:r>
      <w:bookmarkEnd w:id="2"/>
      <w:r>
        <w:rPr>
          <w:rFonts w:hint="eastAsia" w:ascii="黑体" w:hAnsi="黑体" w:eastAsia="黑体"/>
          <w:color w:val="0000FF"/>
          <w:spacing w:val="0"/>
          <w:sz w:val="30"/>
          <w:highlight w:val="white"/>
          <w:lang w:val="en-US" w:eastAsia="zh-CN"/>
        </w:rPr>
        <w:t>3</w:t>
      </w:r>
      <w:r>
        <w:rPr>
          <w:rFonts w:ascii="黑体" w:hAnsi="黑体" w:eastAsia="黑体"/>
          <w:spacing w:val="0"/>
          <w:sz w:val="30"/>
          <w:highlight w:val="white"/>
        </w:rPr>
        <w:t>月</w:t>
      </w:r>
    </w:p>
    <w:p>
      <w:pPr>
        <w:tabs>
          <w:tab w:val="left" w:pos="3210"/>
          <w:tab w:val="left" w:pos="3570"/>
          <w:tab w:val="left" w:pos="3765"/>
          <w:tab w:val="center" w:pos="4153"/>
        </w:tabs>
        <w:autoSpaceDE w:val="0"/>
        <w:autoSpaceDN w:val="0"/>
        <w:adjustRightInd w:val="0"/>
        <w:jc w:val="center"/>
        <w:rPr>
          <w:rFonts w:ascii="宋体" w:hAnsi="宋体" w:cs="黑体"/>
          <w:kern w:val="0"/>
          <w:sz w:val="44"/>
          <w:szCs w:val="44"/>
        </w:rPr>
      </w:pPr>
      <w:r>
        <w:rPr>
          <w:rFonts w:hint="eastAsia" w:ascii="宋体" w:hAnsi="宋体" w:cs="黑体"/>
          <w:kern w:val="0"/>
          <w:sz w:val="44"/>
          <w:szCs w:val="44"/>
          <w:highlight w:val="white"/>
        </w:rPr>
        <w:t>目</w:t>
      </w:r>
      <w:r>
        <w:rPr>
          <w:rFonts w:ascii="宋体" w:hAnsi="宋体" w:cs="黑体"/>
          <w:kern w:val="0"/>
          <w:sz w:val="44"/>
          <w:szCs w:val="44"/>
          <w:highlight w:val="white"/>
        </w:rPr>
        <w:t xml:space="preserve"> </w:t>
      </w:r>
      <w:r>
        <w:rPr>
          <w:rFonts w:hint="eastAsia" w:ascii="宋体" w:hAnsi="宋体" w:cs="黑体"/>
          <w:kern w:val="0"/>
          <w:sz w:val="44"/>
          <w:szCs w:val="44"/>
          <w:highlight w:val="white"/>
        </w:rPr>
        <w:t xml:space="preserve"> 录</w:t>
      </w:r>
    </w:p>
    <w:p>
      <w:pPr>
        <w:tabs>
          <w:tab w:val="left" w:pos="3210"/>
          <w:tab w:val="left" w:pos="3570"/>
          <w:tab w:val="left" w:pos="3765"/>
          <w:tab w:val="center" w:pos="4153"/>
        </w:tabs>
        <w:autoSpaceDE w:val="0"/>
        <w:autoSpaceDN w:val="0"/>
        <w:adjustRightInd w:val="0"/>
        <w:jc w:val="center"/>
        <w:rPr>
          <w:rFonts w:ascii="宋体" w:hAnsi="宋体" w:cs="黑体"/>
          <w:kern w:val="0"/>
          <w:sz w:val="44"/>
          <w:szCs w:val="44"/>
        </w:rPr>
      </w:pPr>
    </w:p>
    <w:p>
      <w:pPr>
        <w:autoSpaceDE w:val="0"/>
        <w:autoSpaceDN w:val="0"/>
        <w:adjustRightInd w:val="0"/>
        <w:jc w:val="left"/>
        <w:rPr>
          <w:rFonts w:ascii="宋体" w:hAnsi="宋体" w:cs="黑体"/>
          <w:kern w:val="0"/>
          <w:szCs w:val="21"/>
        </w:rPr>
      </w:pPr>
    </w:p>
    <w:p>
      <w:pPr>
        <w:autoSpaceDE w:val="0"/>
        <w:autoSpaceDN w:val="0"/>
        <w:adjustRightInd w:val="0"/>
        <w:snapToGrid w:val="0"/>
        <w:spacing w:line="720" w:lineRule="auto"/>
        <w:ind w:firstLine="420" w:firstLineChars="150"/>
        <w:rPr>
          <w:rFonts w:ascii="宋体" w:hAnsi="宋体" w:cs="TimesNewRomanPSMT"/>
          <w:kern w:val="0"/>
          <w:sz w:val="28"/>
          <w:szCs w:val="28"/>
        </w:rPr>
      </w:pPr>
      <w:r>
        <w:rPr>
          <w:rFonts w:hint="eastAsia" w:ascii="宋体" w:hAnsi="宋体" w:cs="黑体"/>
          <w:kern w:val="0"/>
          <w:sz w:val="28"/>
          <w:szCs w:val="28"/>
          <w:highlight w:val="white"/>
        </w:rPr>
        <w:t>第一章</w:t>
      </w:r>
      <w:r>
        <w:rPr>
          <w:rFonts w:ascii="宋体" w:hAnsi="宋体" w:cs="黑体"/>
          <w:kern w:val="0"/>
          <w:sz w:val="28"/>
          <w:szCs w:val="28"/>
          <w:highlight w:val="white"/>
        </w:rPr>
        <w:t xml:space="preserve"> </w:t>
      </w:r>
      <w:r>
        <w:rPr>
          <w:rFonts w:hint="eastAsia" w:ascii="宋体" w:hAnsi="宋体" w:cs="黑体"/>
          <w:kern w:val="0"/>
          <w:sz w:val="28"/>
          <w:szCs w:val="28"/>
          <w:highlight w:val="white"/>
        </w:rPr>
        <w:t>招标公告</w:t>
      </w:r>
    </w:p>
    <w:p>
      <w:pPr>
        <w:autoSpaceDE w:val="0"/>
        <w:autoSpaceDN w:val="0"/>
        <w:adjustRightInd w:val="0"/>
        <w:snapToGrid w:val="0"/>
        <w:spacing w:line="720" w:lineRule="auto"/>
        <w:ind w:firstLine="420" w:firstLineChars="150"/>
        <w:rPr>
          <w:rFonts w:ascii="宋体" w:hAnsi="宋体" w:cs="TimesNewRomanPSMT"/>
          <w:kern w:val="0"/>
          <w:sz w:val="28"/>
          <w:szCs w:val="28"/>
        </w:rPr>
      </w:pPr>
      <w:r>
        <w:rPr>
          <w:rFonts w:hint="eastAsia" w:ascii="宋体" w:hAnsi="宋体" w:cs="黑体"/>
          <w:kern w:val="0"/>
          <w:sz w:val="28"/>
          <w:szCs w:val="28"/>
          <w:highlight w:val="white"/>
        </w:rPr>
        <w:t>第二章</w:t>
      </w:r>
      <w:r>
        <w:rPr>
          <w:rFonts w:ascii="宋体" w:hAnsi="宋体" w:cs="黑体"/>
          <w:kern w:val="0"/>
          <w:sz w:val="28"/>
          <w:szCs w:val="28"/>
          <w:highlight w:val="white"/>
        </w:rPr>
        <w:t xml:space="preserve"> </w:t>
      </w:r>
      <w:r>
        <w:rPr>
          <w:rFonts w:hint="eastAsia" w:ascii="宋体" w:hAnsi="宋体" w:cs="黑体"/>
          <w:kern w:val="0"/>
          <w:sz w:val="28"/>
          <w:szCs w:val="28"/>
          <w:highlight w:val="white"/>
        </w:rPr>
        <w:t>投标人须知</w:t>
      </w:r>
    </w:p>
    <w:p>
      <w:pPr>
        <w:autoSpaceDE w:val="0"/>
        <w:autoSpaceDN w:val="0"/>
        <w:adjustRightInd w:val="0"/>
        <w:snapToGrid w:val="0"/>
        <w:spacing w:line="720" w:lineRule="auto"/>
        <w:ind w:firstLine="420" w:firstLineChars="150"/>
        <w:jc w:val="left"/>
        <w:rPr>
          <w:rFonts w:ascii="宋体" w:hAnsi="宋体" w:cs="TimesNewRomanPSMT"/>
          <w:kern w:val="0"/>
          <w:sz w:val="28"/>
          <w:szCs w:val="28"/>
        </w:rPr>
      </w:pPr>
      <w:r>
        <w:rPr>
          <w:rFonts w:hint="eastAsia" w:ascii="宋体" w:hAnsi="宋体" w:cs="黑体"/>
          <w:kern w:val="0"/>
          <w:sz w:val="28"/>
          <w:szCs w:val="28"/>
          <w:highlight w:val="white"/>
        </w:rPr>
        <w:t>第三章</w:t>
      </w:r>
      <w:r>
        <w:rPr>
          <w:rFonts w:ascii="宋体" w:hAnsi="宋体" w:cs="黑体"/>
          <w:kern w:val="0"/>
          <w:sz w:val="28"/>
          <w:szCs w:val="28"/>
          <w:highlight w:val="white"/>
        </w:rPr>
        <w:t xml:space="preserve"> </w:t>
      </w:r>
      <w:r>
        <w:rPr>
          <w:rFonts w:hint="eastAsia" w:ascii="宋体" w:hAnsi="宋体" w:cs="黑体"/>
          <w:kern w:val="0"/>
          <w:sz w:val="28"/>
          <w:szCs w:val="28"/>
          <w:highlight w:val="white"/>
        </w:rPr>
        <w:t>评标办法</w:t>
      </w:r>
    </w:p>
    <w:p>
      <w:pPr>
        <w:autoSpaceDE w:val="0"/>
        <w:autoSpaceDN w:val="0"/>
        <w:adjustRightInd w:val="0"/>
        <w:snapToGrid w:val="0"/>
        <w:spacing w:line="720" w:lineRule="auto"/>
        <w:ind w:firstLine="420" w:firstLineChars="150"/>
        <w:jc w:val="left"/>
        <w:rPr>
          <w:rFonts w:ascii="宋体" w:hAnsi="宋体" w:cs="TimesNewRomanPSMT"/>
          <w:kern w:val="0"/>
          <w:sz w:val="28"/>
          <w:szCs w:val="28"/>
        </w:rPr>
      </w:pPr>
      <w:r>
        <w:rPr>
          <w:rFonts w:hint="eastAsia" w:ascii="宋体" w:hAnsi="宋体" w:cs="黑体"/>
          <w:kern w:val="0"/>
          <w:sz w:val="28"/>
          <w:szCs w:val="28"/>
          <w:highlight w:val="white"/>
        </w:rPr>
        <w:t>第四章</w:t>
      </w:r>
      <w:r>
        <w:rPr>
          <w:rFonts w:ascii="宋体" w:hAnsi="宋体" w:cs="黑体"/>
          <w:kern w:val="0"/>
          <w:sz w:val="28"/>
          <w:szCs w:val="28"/>
          <w:highlight w:val="white"/>
        </w:rPr>
        <w:t xml:space="preserve"> </w:t>
      </w:r>
      <w:r>
        <w:rPr>
          <w:rFonts w:hint="eastAsia" w:ascii="宋体" w:hAnsi="宋体" w:cs="黑体"/>
          <w:kern w:val="0"/>
          <w:sz w:val="28"/>
          <w:szCs w:val="28"/>
          <w:highlight w:val="white"/>
        </w:rPr>
        <w:t>合同条款及格式</w:t>
      </w:r>
    </w:p>
    <w:p>
      <w:pPr>
        <w:autoSpaceDE w:val="0"/>
        <w:autoSpaceDN w:val="0"/>
        <w:adjustRightInd w:val="0"/>
        <w:snapToGrid w:val="0"/>
        <w:spacing w:line="720" w:lineRule="auto"/>
        <w:ind w:firstLine="420" w:firstLineChars="150"/>
        <w:jc w:val="left"/>
        <w:rPr>
          <w:rFonts w:ascii="宋体" w:hAnsi="宋体" w:cs="TimesNewRomanPSMT"/>
          <w:kern w:val="0"/>
          <w:sz w:val="28"/>
          <w:szCs w:val="28"/>
        </w:rPr>
      </w:pPr>
      <w:r>
        <w:rPr>
          <w:rFonts w:hint="eastAsia" w:ascii="宋体" w:hAnsi="宋体" w:cs="黑体"/>
          <w:kern w:val="0"/>
          <w:sz w:val="28"/>
          <w:szCs w:val="28"/>
          <w:highlight w:val="white"/>
        </w:rPr>
        <w:t>第五章</w:t>
      </w:r>
      <w:r>
        <w:rPr>
          <w:rFonts w:ascii="宋体" w:hAnsi="宋体" w:cs="黑体"/>
          <w:kern w:val="0"/>
          <w:sz w:val="28"/>
          <w:szCs w:val="28"/>
          <w:highlight w:val="white"/>
        </w:rPr>
        <w:t xml:space="preserve"> </w:t>
      </w:r>
      <w:r>
        <w:rPr>
          <w:rFonts w:hint="eastAsia" w:ascii="宋体" w:hAnsi="宋体" w:cs="黑体"/>
          <w:kern w:val="0"/>
          <w:sz w:val="28"/>
          <w:szCs w:val="28"/>
        </w:rPr>
        <w:t>图纸</w:t>
      </w:r>
    </w:p>
    <w:p>
      <w:pPr>
        <w:autoSpaceDE w:val="0"/>
        <w:autoSpaceDN w:val="0"/>
        <w:adjustRightInd w:val="0"/>
        <w:snapToGrid w:val="0"/>
        <w:spacing w:line="720" w:lineRule="auto"/>
        <w:ind w:firstLine="420" w:firstLineChars="150"/>
        <w:jc w:val="left"/>
        <w:rPr>
          <w:rFonts w:ascii="宋体" w:hAnsi="宋体" w:cs="TimesNewRomanPSMT"/>
          <w:kern w:val="0"/>
          <w:sz w:val="28"/>
          <w:szCs w:val="28"/>
        </w:rPr>
      </w:pPr>
      <w:r>
        <w:rPr>
          <w:rFonts w:hint="eastAsia" w:ascii="宋体" w:hAnsi="宋体" w:cs="黑体"/>
          <w:kern w:val="0"/>
          <w:sz w:val="28"/>
          <w:szCs w:val="28"/>
          <w:highlight w:val="white"/>
        </w:rPr>
        <w:t>第六章 技术标准和要求</w:t>
      </w:r>
    </w:p>
    <w:p>
      <w:pPr>
        <w:autoSpaceDE w:val="0"/>
        <w:autoSpaceDN w:val="0"/>
        <w:adjustRightInd w:val="0"/>
        <w:snapToGrid w:val="0"/>
        <w:spacing w:line="720" w:lineRule="auto"/>
        <w:ind w:firstLine="420" w:firstLineChars="150"/>
        <w:jc w:val="left"/>
        <w:rPr>
          <w:rFonts w:ascii="宋体" w:hAnsi="宋体" w:cs="黑体"/>
          <w:kern w:val="0"/>
          <w:sz w:val="28"/>
          <w:szCs w:val="28"/>
          <w:highlight w:val="white"/>
        </w:rPr>
        <w:sectPr>
          <w:footerReference r:id="rId4" w:type="default"/>
          <w:pgSz w:w="11906" w:h="16838"/>
          <w:pgMar w:top="1701" w:right="1531" w:bottom="1587" w:left="1531" w:header="851" w:footer="1191" w:gutter="0"/>
          <w:paperSrc w:first="7" w:other="7"/>
          <w:pgNumType w:fmt="numberInDash"/>
          <w:cols w:space="720" w:num="1"/>
          <w:docGrid w:type="lines" w:linePitch="312" w:charSpace="0"/>
        </w:sectPr>
      </w:pPr>
      <w:r>
        <w:rPr>
          <w:rFonts w:hint="eastAsia" w:ascii="宋体" w:hAnsi="宋体" w:cs="黑体"/>
          <w:kern w:val="0"/>
          <w:sz w:val="28"/>
          <w:szCs w:val="28"/>
          <w:highlight w:val="white"/>
        </w:rPr>
        <w:t>第七章 投标文件格式</w:t>
      </w:r>
    </w:p>
    <w:p>
      <w:pPr>
        <w:jc w:val="center"/>
        <w:rPr>
          <w:sz w:val="22"/>
          <w:szCs w:val="24"/>
        </w:rPr>
      </w:pPr>
      <w:r>
        <w:rPr>
          <w:rFonts w:hint="eastAsia"/>
          <w:b/>
          <w:bCs/>
          <w:sz w:val="36"/>
          <w:szCs w:val="40"/>
        </w:rPr>
        <w:t>第一章 招标</w:t>
      </w:r>
      <w:r>
        <w:rPr>
          <w:b/>
          <w:bCs/>
          <w:sz w:val="36"/>
          <w:szCs w:val="40"/>
        </w:rPr>
        <w:t>公告</w:t>
      </w:r>
    </w:p>
    <w:p>
      <w:pPr>
        <w:spacing w:line="336" w:lineRule="exact"/>
        <w:jc w:val="center"/>
        <w:rPr>
          <w:rFonts w:ascii="宋体" w:hAnsi="宋体" w:cs="宋体"/>
          <w:color w:val="FF0000"/>
          <w:szCs w:val="21"/>
        </w:rPr>
      </w:pPr>
      <w:r>
        <w:rPr>
          <w:rFonts w:hint="eastAsia" w:ascii="宋体" w:hAnsi="宋体" w:cs="宋体"/>
          <w:szCs w:val="21"/>
        </w:rPr>
        <w:t>编号：</w:t>
      </w:r>
      <w:r>
        <w:rPr>
          <w:rFonts w:hint="eastAsia" w:ascii="黑体" w:hAnsi="黑体" w:eastAsia="黑体"/>
          <w:b/>
          <w:color w:val="0000FF"/>
          <w:sz w:val="24"/>
          <w:lang w:val="en-US" w:eastAsia="zh-CN"/>
        </w:rPr>
        <w:t>ZXZB20230321001</w:t>
      </w:r>
      <w:r>
        <w:rPr>
          <w:rFonts w:hint="eastAsia" w:ascii="黑体" w:hAnsi="黑体" w:eastAsia="黑体"/>
          <w:b/>
          <w:sz w:val="24"/>
          <w:lang w:val="en-US" w:eastAsia="zh-CN"/>
        </w:rPr>
        <w:t xml:space="preserve">  </w:t>
      </w:r>
    </w:p>
    <w:p>
      <w:pPr>
        <w:pStyle w:val="199"/>
        <w:keepNext w:val="0"/>
        <w:keepLines w:val="0"/>
        <w:pageBreakBefore w:val="0"/>
        <w:widowControl w:val="0"/>
        <w:kinsoku/>
        <w:wordWrap/>
        <w:overflowPunct/>
        <w:topLinePunct w:val="0"/>
        <w:bidi w:val="0"/>
        <w:spacing w:before="0" w:line="360" w:lineRule="auto"/>
        <w:ind w:firstLine="299" w:firstLineChars="107"/>
        <w:textAlignment w:val="auto"/>
        <w:rPr>
          <w:color w:val="000000"/>
        </w:rPr>
      </w:pPr>
      <w:r>
        <w:rPr>
          <w:color w:val="000000"/>
          <w:highlight w:val="white"/>
        </w:rPr>
        <w:t>1. 招标条件</w:t>
      </w:r>
    </w:p>
    <w:p>
      <w:pPr>
        <w:keepNext w:val="0"/>
        <w:keepLines w:val="0"/>
        <w:pageBreakBefore w:val="0"/>
        <w:widowControl w:val="0"/>
        <w:kinsoku/>
        <w:wordWrap/>
        <w:overflowPunct/>
        <w:topLinePunct w:val="0"/>
        <w:bidi w:val="0"/>
        <w:spacing w:line="360" w:lineRule="auto"/>
        <w:textAlignment w:val="auto"/>
        <w:rPr>
          <w:color w:val="000000"/>
          <w:sz w:val="21"/>
          <w:szCs w:val="21"/>
        </w:rPr>
      </w:pPr>
      <w:r>
        <w:rPr>
          <w:color w:val="000000"/>
          <w:szCs w:val="21"/>
          <w:highlight w:val="white"/>
        </w:rPr>
        <w:t>　　</w:t>
      </w:r>
      <w:r>
        <w:rPr>
          <w:color w:val="000000"/>
          <w:sz w:val="21"/>
          <w:szCs w:val="21"/>
          <w:highlight w:val="white"/>
        </w:rPr>
        <w:t>本招标项目</w:t>
      </w:r>
      <w:r>
        <w:rPr>
          <w:rFonts w:hint="eastAsia"/>
          <w:color w:val="0000FF"/>
          <w:sz w:val="21"/>
          <w:szCs w:val="21"/>
          <w:highlight w:val="white"/>
          <w:lang w:eastAsia="zh-CN"/>
        </w:rPr>
        <w:t>藻溪镇灵沙大道沿线周边基础设施建设--富溪村游客中心室内提升工程</w:t>
      </w:r>
      <w:r>
        <w:rPr>
          <w:rFonts w:hint="eastAsia"/>
          <w:color w:val="000000"/>
          <w:sz w:val="21"/>
          <w:szCs w:val="21"/>
          <w:shd w:val="clear" w:color="auto" w:fill="FFFFFF"/>
        </w:rPr>
        <w:t>已由</w:t>
      </w:r>
      <w:r>
        <w:rPr>
          <w:rFonts w:hint="eastAsia"/>
          <w:sz w:val="21"/>
          <w:szCs w:val="21"/>
          <w:lang w:eastAsia="zh-CN"/>
        </w:rPr>
        <w:t>苍南县藻溪镇人民政府</w:t>
      </w:r>
      <w:r>
        <w:rPr>
          <w:sz w:val="21"/>
          <w:szCs w:val="21"/>
        </w:rPr>
        <w:t>批准建设</w:t>
      </w:r>
      <w:r>
        <w:rPr>
          <w:color w:val="000000"/>
          <w:sz w:val="21"/>
          <w:szCs w:val="21"/>
          <w:highlight w:val="white"/>
        </w:rPr>
        <w:t>，项目业主为</w:t>
      </w:r>
      <w:r>
        <w:rPr>
          <w:rFonts w:hint="eastAsia"/>
          <w:color w:val="0000FF"/>
          <w:sz w:val="21"/>
          <w:szCs w:val="21"/>
          <w:highlight w:val="white"/>
          <w:lang w:eastAsia="zh-CN"/>
        </w:rPr>
        <w:t>苍南县藻溪镇人民政府</w:t>
      </w:r>
      <w:r>
        <w:rPr>
          <w:color w:val="000000"/>
          <w:sz w:val="21"/>
          <w:szCs w:val="21"/>
          <w:highlight w:val="white"/>
        </w:rPr>
        <w:t>，</w:t>
      </w:r>
      <w:r>
        <w:rPr>
          <w:rFonts w:eastAsia="宋体" w:cs="Times New Roman"/>
          <w:color w:val="000000"/>
          <w:sz w:val="21"/>
          <w:szCs w:val="21"/>
          <w:highlight w:val="white"/>
        </w:rPr>
        <w:t>建设资金来自</w:t>
      </w:r>
      <w:r>
        <w:rPr>
          <w:rFonts w:hint="eastAsia" w:eastAsia="宋体" w:cs="Times New Roman"/>
          <w:color w:val="000000"/>
          <w:sz w:val="21"/>
          <w:szCs w:val="21"/>
          <w:highlight w:val="white"/>
          <w:lang w:val="en-US" w:eastAsia="zh-CN"/>
        </w:rPr>
        <w:t>财政资金</w:t>
      </w:r>
      <w:r>
        <w:rPr>
          <w:rFonts w:eastAsia="宋体" w:cs="Times New Roman"/>
          <w:color w:val="000000"/>
          <w:sz w:val="21"/>
          <w:szCs w:val="21"/>
          <w:highlight w:val="white"/>
        </w:rPr>
        <w:t>，项目出资比例为</w:t>
      </w:r>
      <w:bookmarkStart w:id="3" w:name="EBa011a409f29f4c848b3d3b49e0cec1cd"/>
      <w:r>
        <w:rPr>
          <w:rFonts w:hint="eastAsia" w:eastAsia="宋体" w:cs="Times New Roman"/>
          <w:color w:val="000000"/>
          <w:sz w:val="21"/>
          <w:szCs w:val="21"/>
          <w:highlight w:val="white"/>
        </w:rPr>
        <w:t>100</w:t>
      </w:r>
      <w:bookmarkEnd w:id="3"/>
      <w:r>
        <w:rPr>
          <w:rFonts w:hint="eastAsia" w:eastAsia="宋体" w:cs="Times New Roman"/>
          <w:color w:val="000000"/>
          <w:sz w:val="21"/>
          <w:szCs w:val="21"/>
          <w:highlight w:val="white"/>
        </w:rPr>
        <w:t>%</w:t>
      </w:r>
      <w:r>
        <w:rPr>
          <w:rFonts w:eastAsia="宋体" w:cs="Times New Roman"/>
          <w:color w:val="000000"/>
          <w:sz w:val="21"/>
          <w:szCs w:val="21"/>
          <w:highlight w:val="white"/>
        </w:rPr>
        <w:t>。项目已具备招标条件，现对该项目的施工</w:t>
      </w:r>
      <w:r>
        <w:rPr>
          <w:color w:val="000000"/>
          <w:sz w:val="21"/>
          <w:szCs w:val="21"/>
          <w:highlight w:val="white"/>
        </w:rPr>
        <w:t>进行</w:t>
      </w:r>
      <w:r>
        <w:rPr>
          <w:rFonts w:hint="eastAsia"/>
          <w:b/>
          <w:color w:val="000000"/>
          <w:sz w:val="21"/>
          <w:szCs w:val="21"/>
          <w:highlight w:val="white"/>
        </w:rPr>
        <w:t>公开</w:t>
      </w:r>
      <w:r>
        <w:rPr>
          <w:b/>
          <w:color w:val="000000"/>
          <w:sz w:val="21"/>
          <w:szCs w:val="21"/>
          <w:highlight w:val="white"/>
        </w:rPr>
        <w:t>招标</w:t>
      </w:r>
      <w:r>
        <w:rPr>
          <w:color w:val="000000"/>
          <w:sz w:val="21"/>
          <w:szCs w:val="21"/>
          <w:highlight w:val="white"/>
        </w:rPr>
        <w:t>。</w:t>
      </w:r>
    </w:p>
    <w:p>
      <w:pPr>
        <w:pStyle w:val="199"/>
        <w:keepNext w:val="0"/>
        <w:keepLines w:val="0"/>
        <w:pageBreakBefore w:val="0"/>
        <w:widowControl w:val="0"/>
        <w:kinsoku/>
        <w:wordWrap/>
        <w:overflowPunct/>
        <w:topLinePunct w:val="0"/>
        <w:bidi w:val="0"/>
        <w:spacing w:before="0" w:line="360" w:lineRule="auto"/>
        <w:ind w:firstLine="318"/>
        <w:textAlignment w:val="auto"/>
        <w:rPr>
          <w:color w:val="000000"/>
        </w:rPr>
      </w:pPr>
      <w:r>
        <w:rPr>
          <w:color w:val="000000"/>
          <w:highlight w:val="white"/>
        </w:rPr>
        <w:t>2. 项目概况与招标范围</w:t>
      </w:r>
    </w:p>
    <w:p>
      <w:pPr>
        <w:keepNext w:val="0"/>
        <w:keepLines w:val="0"/>
        <w:pageBreakBefore w:val="0"/>
        <w:widowControl w:val="0"/>
        <w:kinsoku/>
        <w:wordWrap/>
        <w:overflowPunct/>
        <w:topLinePunct w:val="0"/>
        <w:bidi w:val="0"/>
        <w:spacing w:line="360" w:lineRule="auto"/>
        <w:textAlignment w:val="auto"/>
        <w:rPr>
          <w:rFonts w:ascii="宋体" w:hAnsi="宋体" w:cs="宋体"/>
          <w:i/>
          <w:szCs w:val="21"/>
          <w:u w:val="single"/>
        </w:rPr>
      </w:pPr>
      <w:r>
        <w:rPr>
          <w:rFonts w:hint="eastAsia" w:ascii="宋体" w:hAnsi="宋体" w:cs="宋体"/>
          <w:szCs w:val="21"/>
          <w:highlight w:val="white"/>
        </w:rPr>
        <w:t>　　</w:t>
      </w:r>
      <w:bookmarkStart w:id="4" w:name="EB6f8530d83bb544bf9e13ceae402f5367"/>
      <w:r>
        <w:rPr>
          <w:rFonts w:hint="eastAsia" w:ascii="宋体" w:hAnsi="宋体" w:cs="宋体"/>
          <w:szCs w:val="21"/>
          <w:highlight w:val="white"/>
        </w:rPr>
        <w:t>2.1本工程投资约</w:t>
      </w:r>
      <w:r>
        <w:rPr>
          <w:rFonts w:hint="eastAsia" w:ascii="宋体" w:hAnsi="宋体" w:cs="宋体"/>
          <w:color w:val="0000FF"/>
          <w:szCs w:val="21"/>
          <w:u w:val="single"/>
          <w:lang w:val="en-US" w:eastAsia="zh-CN"/>
        </w:rPr>
        <w:t>42</w:t>
      </w:r>
      <w:r>
        <w:rPr>
          <w:rFonts w:hint="eastAsia" w:ascii="宋体" w:hAnsi="宋体" w:cs="宋体"/>
          <w:szCs w:val="21"/>
          <w:highlight w:val="white"/>
        </w:rPr>
        <w:t>万元；招标范围为施工图范围内的</w:t>
      </w:r>
      <w:r>
        <w:rPr>
          <w:rFonts w:hint="eastAsia" w:ascii="宋体" w:hAnsi="宋体" w:cs="宋体"/>
          <w:szCs w:val="21"/>
          <w:highlight w:val="white"/>
          <w:lang w:eastAsia="zh-CN"/>
        </w:rPr>
        <w:t>工程</w:t>
      </w:r>
      <w:r>
        <w:rPr>
          <w:rFonts w:hint="eastAsia" w:ascii="宋体" w:hAnsi="宋体" w:cs="宋体"/>
          <w:szCs w:val="21"/>
          <w:highlight w:val="white"/>
        </w:rPr>
        <w:t>，具体详见工程预算书及施工图纸。本工程计划工期为</w:t>
      </w:r>
      <w:r>
        <w:rPr>
          <w:rFonts w:hint="eastAsia" w:ascii="宋体" w:hAnsi="宋体" w:cs="宋体"/>
          <w:color w:val="0000FF"/>
          <w:szCs w:val="21"/>
          <w:highlight w:val="none"/>
          <w:u w:val="single"/>
          <w:lang w:val="en-US" w:eastAsia="zh-CN"/>
        </w:rPr>
        <w:t>70</w:t>
      </w:r>
      <w:r>
        <w:rPr>
          <w:rFonts w:hint="eastAsia" w:ascii="宋体" w:hAnsi="宋体" w:cs="宋体"/>
          <w:szCs w:val="21"/>
          <w:highlight w:val="white"/>
        </w:rPr>
        <w:t>日历天，建设地点为</w:t>
      </w:r>
      <w:r>
        <w:rPr>
          <w:rFonts w:hint="eastAsia" w:ascii="宋体" w:hAnsi="宋体" w:cs="宋体"/>
          <w:szCs w:val="21"/>
          <w:highlight w:val="white"/>
          <w:lang w:eastAsia="zh-CN"/>
        </w:rPr>
        <w:t>苍南县藻溪镇</w:t>
      </w:r>
      <w:r>
        <w:rPr>
          <w:rFonts w:hint="eastAsia" w:ascii="宋体" w:hAnsi="宋体" w:cs="宋体"/>
          <w:szCs w:val="21"/>
          <w:highlight w:val="white"/>
        </w:rPr>
        <w:t>。</w:t>
      </w:r>
    </w:p>
    <w:p>
      <w:pPr>
        <w:keepNext w:val="0"/>
        <w:keepLines w:val="0"/>
        <w:pageBreakBefore w:val="0"/>
        <w:widowControl w:val="0"/>
        <w:kinsoku/>
        <w:wordWrap/>
        <w:overflowPunct/>
        <w:topLinePunct w:val="0"/>
        <w:bidi w:val="0"/>
        <w:spacing w:line="360" w:lineRule="auto"/>
        <w:ind w:firstLine="420" w:firstLineChars="200"/>
        <w:textAlignment w:val="auto"/>
        <w:rPr>
          <w:rFonts w:ascii="宋体" w:hAnsi="宋体" w:cs="宋体"/>
          <w:szCs w:val="21"/>
          <w:highlight w:val="white"/>
        </w:rPr>
      </w:pPr>
      <w:r>
        <w:rPr>
          <w:rFonts w:hint="eastAsia" w:ascii="宋体" w:hAnsi="宋体" w:cs="宋体"/>
          <w:szCs w:val="21"/>
          <w:highlight w:val="white"/>
        </w:rPr>
        <w:t>2.2质量要求：合格</w:t>
      </w:r>
      <w:bookmarkEnd w:id="4"/>
      <w:r>
        <w:rPr>
          <w:rFonts w:hint="eastAsia" w:ascii="宋体" w:hAnsi="宋体" w:cs="宋体"/>
          <w:szCs w:val="21"/>
          <w:highlight w:val="white"/>
        </w:rPr>
        <w:t>。</w:t>
      </w:r>
    </w:p>
    <w:p>
      <w:pPr>
        <w:pStyle w:val="199"/>
        <w:keepNext w:val="0"/>
        <w:keepLines w:val="0"/>
        <w:pageBreakBefore w:val="0"/>
        <w:widowControl w:val="0"/>
        <w:kinsoku/>
        <w:wordWrap/>
        <w:overflowPunct/>
        <w:topLinePunct w:val="0"/>
        <w:bidi w:val="0"/>
        <w:spacing w:before="0" w:line="360" w:lineRule="auto"/>
        <w:ind w:firstLine="318"/>
        <w:textAlignment w:val="auto"/>
        <w:rPr>
          <w:color w:val="000000"/>
        </w:rPr>
      </w:pPr>
      <w:r>
        <w:rPr>
          <w:color w:val="000000"/>
          <w:highlight w:val="white"/>
        </w:rPr>
        <w:t>3. 投标人资格要求</w:t>
      </w:r>
    </w:p>
    <w:p>
      <w:pPr>
        <w:keepNext w:val="0"/>
        <w:keepLines w:val="0"/>
        <w:pageBreakBefore w:val="0"/>
        <w:widowControl w:val="0"/>
        <w:kinsoku/>
        <w:wordWrap/>
        <w:overflowPunct/>
        <w:topLinePunct w:val="0"/>
        <w:autoSpaceDE w:val="0"/>
        <w:autoSpaceDN w:val="0"/>
        <w:bidi w:val="0"/>
        <w:adjustRightInd w:val="0"/>
        <w:spacing w:line="360" w:lineRule="auto"/>
        <w:ind w:firstLine="420" w:firstLineChars="200"/>
        <w:textAlignment w:val="auto"/>
        <w:rPr>
          <w:rFonts w:ascii="宋体" w:hAnsi="宋体" w:cs="Arial"/>
          <w:color w:val="000000"/>
          <w:szCs w:val="21"/>
        </w:rPr>
      </w:pPr>
      <w:r>
        <w:rPr>
          <w:rFonts w:ascii="宋体" w:hAnsi="宋体" w:cs="Arial"/>
          <w:color w:val="000000"/>
          <w:szCs w:val="21"/>
          <w:highlight w:val="white"/>
        </w:rPr>
        <w:t>3.1</w:t>
      </w:r>
      <w:r>
        <w:rPr>
          <w:rFonts w:hint="eastAsia" w:ascii="宋体" w:hAnsi="宋体" w:cs="Arial"/>
          <w:color w:val="000000"/>
          <w:szCs w:val="21"/>
          <w:highlight w:val="white"/>
        </w:rPr>
        <w:t xml:space="preserve"> </w:t>
      </w:r>
      <w:r>
        <w:rPr>
          <w:rFonts w:hint="eastAsia" w:ascii="宋体" w:hAnsi="宋体" w:cs="宋体"/>
          <w:color w:val="000000"/>
          <w:szCs w:val="21"/>
          <w:highlight w:val="white"/>
        </w:rPr>
        <w:t>本次招标要求投标</w:t>
      </w:r>
      <w:r>
        <w:rPr>
          <w:rFonts w:hint="eastAsia" w:ascii="宋体" w:hAnsi="宋体" w:cs="宋体"/>
          <w:szCs w:val="21"/>
          <w:highlight w:val="white"/>
        </w:rPr>
        <w:t>人须具备：</w:t>
      </w:r>
      <w:r>
        <w:rPr>
          <w:rFonts w:hint="eastAsia" w:ascii="宋体" w:hAnsi="宋体" w:cs="宋体"/>
          <w:color w:val="000000"/>
          <w:szCs w:val="21"/>
          <w:highlight w:val="white"/>
        </w:rPr>
        <w:t>①</w:t>
      </w:r>
      <w:r>
        <w:rPr>
          <w:rFonts w:hint="eastAsia" w:ascii="宋体" w:hAnsi="宋体" w:cs="宋体"/>
        </w:rPr>
        <w:t>按建设部颁发的建市【2014】159号《建筑业企业资质标准》要求具备</w:t>
      </w:r>
      <w:r>
        <w:rPr>
          <w:rFonts w:hint="eastAsia" w:ascii="宋体" w:hAnsi="宋体" w:cs="宋体"/>
          <w:color w:val="0000FF"/>
          <w:u w:val="single"/>
          <w:lang w:eastAsia="zh-CN"/>
        </w:rPr>
        <w:t>建筑装修装饰工程专业承包二级及以上资质</w:t>
      </w:r>
      <w:r>
        <w:rPr>
          <w:rFonts w:hint="eastAsia" w:ascii="宋体" w:hAnsi="宋体" w:cs="宋体"/>
          <w:szCs w:val="21"/>
          <w:highlight w:val="white"/>
        </w:rPr>
        <w:t>，并在人员、设备、资金等方面具有相应的施工能力；</w:t>
      </w:r>
      <w:r>
        <w:rPr>
          <w:rFonts w:hint="eastAsia" w:ascii="宋体" w:hAnsi="宋体" w:cs="宋体"/>
          <w:color w:val="000000"/>
          <w:szCs w:val="21"/>
        </w:rPr>
        <w:t>②</w:t>
      </w:r>
      <w:r>
        <w:rPr>
          <w:rFonts w:hint="eastAsia" w:ascii="宋体" w:hAnsi="宋体" w:cs="宋体"/>
          <w:szCs w:val="21"/>
          <w:highlight w:val="white"/>
        </w:rPr>
        <w:t>项目负责人</w:t>
      </w:r>
      <w:r>
        <w:rPr>
          <w:rFonts w:hint="eastAsia" w:ascii="宋体" w:hAnsi="宋体" w:cs="宋体"/>
          <w:szCs w:val="21"/>
        </w:rPr>
        <w:t>：</w:t>
      </w:r>
      <w:r>
        <w:rPr>
          <w:rFonts w:hint="eastAsia" w:ascii="宋体" w:hAnsi="宋体" w:cs="宋体"/>
          <w:color w:val="0000FF"/>
          <w:u w:val="single"/>
          <w:lang w:eastAsia="zh-CN"/>
        </w:rPr>
        <w:t>建筑工程专业注册建造师二级及以上</w:t>
      </w:r>
      <w:r>
        <w:rPr>
          <w:rFonts w:hint="eastAsia" w:ascii="宋体" w:hAnsi="宋体" w:cs="宋体"/>
        </w:rPr>
        <w:t>，</w:t>
      </w:r>
      <w:r>
        <w:rPr>
          <w:rFonts w:hint="eastAsia" w:ascii="宋体" w:hAnsi="宋体" w:cs="宋体"/>
          <w:color w:val="000000"/>
        </w:rPr>
        <w:t>同时具有“三类人员”安全生产考核B类合格证，</w:t>
      </w:r>
      <w:r>
        <w:rPr>
          <w:rFonts w:hint="eastAsia" w:ascii="宋体" w:hAnsi="宋体" w:cs="宋体"/>
          <w:color w:val="FF0000"/>
        </w:rPr>
        <w:t>并无在建工程</w:t>
      </w:r>
      <w:r>
        <w:rPr>
          <w:rFonts w:hint="eastAsia" w:ascii="宋体" w:hAnsi="宋体" w:cs="宋体"/>
        </w:rPr>
        <w:t>。</w:t>
      </w:r>
    </w:p>
    <w:p>
      <w:pPr>
        <w:keepNext w:val="0"/>
        <w:keepLines w:val="0"/>
        <w:pageBreakBefore w:val="0"/>
        <w:widowControl w:val="0"/>
        <w:kinsoku/>
        <w:wordWrap/>
        <w:overflowPunct/>
        <w:topLinePunct w:val="0"/>
        <w:autoSpaceDE w:val="0"/>
        <w:autoSpaceDN w:val="0"/>
        <w:bidi w:val="0"/>
        <w:adjustRightInd w:val="0"/>
        <w:spacing w:line="360" w:lineRule="auto"/>
        <w:ind w:firstLine="420" w:firstLineChars="200"/>
        <w:textAlignment w:val="auto"/>
        <w:rPr>
          <w:rFonts w:ascii="宋体" w:hAnsi="宋体" w:cs="Arial"/>
          <w:color w:val="000000"/>
          <w:szCs w:val="21"/>
        </w:rPr>
      </w:pPr>
      <w:r>
        <w:rPr>
          <w:rFonts w:ascii="宋体" w:hAnsi="宋体" w:cs="Arial"/>
          <w:color w:val="000000"/>
          <w:szCs w:val="21"/>
          <w:highlight w:val="white"/>
        </w:rPr>
        <w:t>3.2 本次招标</w:t>
      </w:r>
      <w:bookmarkStart w:id="5" w:name="EBa46c2573ca1e4c369583a4e27a7cff96"/>
      <w:r>
        <w:rPr>
          <w:rFonts w:hint="eastAsia" w:ascii="宋体" w:hAnsi="宋体" w:cs="Arial"/>
          <w:color w:val="0000FF"/>
          <w:szCs w:val="21"/>
          <w:highlight w:val="white"/>
        </w:rPr>
        <w:t>不接受</w:t>
      </w:r>
      <w:bookmarkEnd w:id="5"/>
      <w:r>
        <w:rPr>
          <w:rFonts w:ascii="宋体" w:hAnsi="宋体" w:cs="Arial"/>
          <w:color w:val="000000"/>
          <w:szCs w:val="21"/>
          <w:highlight w:val="white"/>
        </w:rPr>
        <w:t>联合体投标。</w:t>
      </w:r>
    </w:p>
    <w:p>
      <w:pPr>
        <w:keepNext w:val="0"/>
        <w:keepLines w:val="0"/>
        <w:pageBreakBefore w:val="0"/>
        <w:widowControl w:val="0"/>
        <w:kinsoku/>
        <w:wordWrap/>
        <w:overflowPunct/>
        <w:topLinePunct w:val="0"/>
        <w:autoSpaceDE w:val="0"/>
        <w:autoSpaceDN w:val="0"/>
        <w:bidi w:val="0"/>
        <w:adjustRightInd w:val="0"/>
        <w:spacing w:line="360" w:lineRule="auto"/>
        <w:ind w:firstLine="420" w:firstLineChars="200"/>
        <w:textAlignment w:val="auto"/>
        <w:rPr>
          <w:rFonts w:hint="eastAsia" w:ascii="宋体" w:hAnsi="宋体" w:eastAsia="宋体" w:cs="Arial"/>
          <w:color w:val="000000"/>
          <w:szCs w:val="21"/>
          <w:highlight w:val="white"/>
          <w:lang w:val="en-US" w:eastAsia="zh-CN"/>
        </w:rPr>
      </w:pPr>
      <w:r>
        <w:rPr>
          <w:rFonts w:hint="eastAsia" w:ascii="宋体" w:hAnsi="宋体" w:cs="Arial"/>
          <w:color w:val="000000"/>
          <w:szCs w:val="21"/>
          <w:highlight w:val="white"/>
        </w:rPr>
        <w:t>3.3</w:t>
      </w:r>
      <w:r>
        <w:rPr>
          <w:rFonts w:hint="eastAsia" w:hAnsi="宋体" w:cs="Arial"/>
          <w:color w:val="000000"/>
          <w:szCs w:val="21"/>
          <w:highlight w:val="white"/>
        </w:rPr>
        <w:t xml:space="preserve"> </w:t>
      </w:r>
      <w:r>
        <w:rPr>
          <w:rFonts w:hint="eastAsia" w:ascii="宋体" w:hAnsi="宋体" w:cs="Arial"/>
          <w:color w:val="000000"/>
          <w:szCs w:val="21"/>
          <w:highlight w:val="white"/>
        </w:rPr>
        <w:t>其他</w:t>
      </w:r>
      <w:r>
        <w:rPr>
          <w:rFonts w:hint="eastAsia" w:hAnsi="宋体" w:cs="Arial"/>
          <w:color w:val="000000"/>
          <w:szCs w:val="21"/>
          <w:highlight w:val="white"/>
        </w:rPr>
        <w:t>要求：</w:t>
      </w:r>
      <w:r>
        <w:rPr>
          <w:rFonts w:hint="eastAsia" w:ascii="宋体" w:hAnsi="宋体" w:cs="Arial"/>
          <w:color w:val="000000"/>
          <w:szCs w:val="21"/>
          <w:highlight w:val="white"/>
        </w:rPr>
        <w:t>①在投标截止时间前，投标人未被人民法院列入限制失信被执行人投标资格名单的企业；②</w:t>
      </w:r>
      <w:r>
        <w:rPr>
          <w:rFonts w:hint="eastAsia" w:ascii="宋体" w:hAnsi="宋体" w:cs="Arial"/>
          <w:color w:val="000000"/>
          <w:szCs w:val="21"/>
          <w:highlight w:val="white"/>
          <w:lang w:val="en-US" w:eastAsia="zh-CN"/>
        </w:rPr>
        <w:t>浙江省外投标人必须持有《外省企业进入浙江省承接业务登记备案证明》且在有效期内，或提供“浙江省建筑市场监管公共服务系统” 对外发布的进浙企业备案列表查询（含投标人）网页截图；</w:t>
      </w:r>
    </w:p>
    <w:p>
      <w:pPr>
        <w:pStyle w:val="199"/>
        <w:keepNext w:val="0"/>
        <w:keepLines w:val="0"/>
        <w:pageBreakBefore w:val="0"/>
        <w:widowControl w:val="0"/>
        <w:kinsoku/>
        <w:wordWrap/>
        <w:overflowPunct/>
        <w:topLinePunct w:val="0"/>
        <w:bidi w:val="0"/>
        <w:spacing w:before="0" w:line="360" w:lineRule="auto"/>
        <w:ind w:firstLine="318"/>
        <w:textAlignment w:val="auto"/>
        <w:rPr>
          <w:color w:val="000000"/>
        </w:rPr>
      </w:pPr>
      <w:r>
        <w:rPr>
          <w:color w:val="000000"/>
          <w:highlight w:val="white"/>
        </w:rPr>
        <w:t>4. 招标文件的获取</w:t>
      </w:r>
    </w:p>
    <w:p>
      <w:pPr>
        <w:keepNext w:val="0"/>
        <w:keepLines w:val="0"/>
        <w:pageBreakBefore w:val="0"/>
        <w:widowControl w:val="0"/>
        <w:kinsoku/>
        <w:wordWrap/>
        <w:overflowPunct/>
        <w:topLinePunct w:val="0"/>
        <w:autoSpaceDE/>
        <w:autoSpaceDN/>
        <w:bidi w:val="0"/>
        <w:adjustRightInd/>
        <w:snapToGrid w:val="0"/>
        <w:spacing w:line="360" w:lineRule="auto"/>
        <w:ind w:firstLine="464" w:firstLineChars="221"/>
        <w:textAlignment w:val="auto"/>
        <w:rPr>
          <w:rFonts w:ascii="宋体" w:hAnsi="宋体" w:cs="Arial"/>
          <w:color w:val="000000"/>
          <w:szCs w:val="21"/>
          <w:highlight w:val="white"/>
        </w:rPr>
      </w:pPr>
      <w:r>
        <w:rPr>
          <w:rFonts w:ascii="宋体" w:hAnsi="宋体" w:cs="Arial"/>
          <w:color w:val="000000"/>
          <w:szCs w:val="21"/>
          <w:highlight w:val="white"/>
        </w:rPr>
        <w:t>凡有意参加投标者，</w:t>
      </w:r>
      <w:r>
        <w:rPr>
          <w:rFonts w:hint="eastAsia" w:ascii="宋体" w:hAnsi="宋体" w:cs="Arial"/>
          <w:szCs w:val="21"/>
        </w:rPr>
        <w:t>请于本公告发布之日起至本项目投标截止时间前直接在苍南县公共资源交易中心网-乡镇及建设平台-交易公告栏（网址：</w:t>
      </w:r>
      <w:r>
        <w:rPr>
          <w:rFonts w:ascii="宋体" w:hAnsi="宋体" w:cs="Arial"/>
          <w:szCs w:val="21"/>
        </w:rPr>
        <w:t>http://ggzy.cncn.gov.cn/TPFrontNew/</w:t>
      </w:r>
      <w:r>
        <w:rPr>
          <w:rFonts w:hint="eastAsia" w:ascii="宋体" w:hAnsi="宋体" w:cs="Arial"/>
          <w:szCs w:val="21"/>
        </w:rPr>
        <w:t>）下载招标文件（包括工程预算书、图纸资料等）</w:t>
      </w:r>
      <w:r>
        <w:rPr>
          <w:rFonts w:hint="eastAsia" w:ascii="宋体" w:hAnsi="宋体" w:cs="Arial"/>
          <w:color w:val="000000"/>
          <w:szCs w:val="21"/>
          <w:highlight w:val="white"/>
        </w:rPr>
        <w:t>；投标人提疑以书面形式送达代理单位。</w:t>
      </w:r>
    </w:p>
    <w:p>
      <w:pPr>
        <w:pStyle w:val="199"/>
        <w:keepNext w:val="0"/>
        <w:keepLines w:val="0"/>
        <w:pageBreakBefore w:val="0"/>
        <w:widowControl w:val="0"/>
        <w:kinsoku/>
        <w:wordWrap/>
        <w:overflowPunct/>
        <w:topLinePunct w:val="0"/>
        <w:bidi w:val="0"/>
        <w:spacing w:before="0" w:line="360" w:lineRule="auto"/>
        <w:ind w:firstLine="318"/>
        <w:textAlignment w:val="auto"/>
        <w:rPr>
          <w:rFonts w:ascii="Times New Roman" w:hAnsi="Times New Roman" w:cs="宋体"/>
          <w:color w:val="000000"/>
          <w:highlight w:val="white"/>
        </w:rPr>
      </w:pPr>
      <w:r>
        <w:rPr>
          <w:rFonts w:ascii="Times New Roman" w:hAnsi="Times New Roman" w:cs="宋体"/>
          <w:color w:val="000000"/>
          <w:highlight w:val="white"/>
        </w:rPr>
        <w:t>5. 投标文件的递交</w:t>
      </w:r>
    </w:p>
    <w:p>
      <w:pPr>
        <w:keepNext w:val="0"/>
        <w:keepLines w:val="0"/>
        <w:pageBreakBefore w:val="0"/>
        <w:widowControl w:val="0"/>
        <w:tabs>
          <w:tab w:val="left" w:pos="360"/>
        </w:tabs>
        <w:kinsoku/>
        <w:wordWrap/>
        <w:overflowPunct/>
        <w:topLinePunct w:val="0"/>
        <w:bidi w:val="0"/>
        <w:spacing w:line="360" w:lineRule="auto"/>
        <w:ind w:firstLine="420" w:firstLineChars="200"/>
        <w:textAlignment w:val="auto"/>
        <w:rPr>
          <w:rFonts w:ascii="宋体" w:hAnsi="宋体" w:cs="Arial"/>
          <w:szCs w:val="21"/>
        </w:rPr>
      </w:pPr>
      <w:r>
        <w:rPr>
          <w:rFonts w:ascii="宋体" w:hAnsi="宋体" w:cs="Arial"/>
          <w:szCs w:val="21"/>
          <w:highlight w:val="white"/>
        </w:rPr>
        <w:t>5.</w:t>
      </w:r>
      <w:r>
        <w:rPr>
          <w:rFonts w:hint="eastAsia" w:ascii="宋体" w:hAnsi="宋体" w:cs="Arial"/>
          <w:szCs w:val="21"/>
          <w:highlight w:val="white"/>
        </w:rPr>
        <w:t>1</w:t>
      </w:r>
      <w:r>
        <w:rPr>
          <w:rFonts w:ascii="宋体" w:hAnsi="宋体" w:cs="Arial"/>
          <w:szCs w:val="21"/>
          <w:highlight w:val="white"/>
        </w:rPr>
        <w:t xml:space="preserve"> 投标文件递交的截止时间（投标截止时间，下同）</w:t>
      </w:r>
      <w:r>
        <w:rPr>
          <w:rFonts w:hint="eastAsia" w:ascii="宋体" w:hAnsi="宋体" w:cs="Arial"/>
          <w:szCs w:val="21"/>
          <w:highlight w:val="white"/>
        </w:rPr>
        <w:t>为</w:t>
      </w:r>
      <w:r>
        <w:rPr>
          <w:rFonts w:hint="eastAsia" w:ascii="宋体" w:hAnsi="宋体" w:cs="Arial"/>
          <w:color w:val="0000FF"/>
          <w:szCs w:val="21"/>
          <w:highlight w:val="none"/>
          <w:lang w:eastAsia="zh-CN"/>
        </w:rPr>
        <w:t>202</w:t>
      </w:r>
      <w:r>
        <w:rPr>
          <w:rFonts w:hint="eastAsia" w:ascii="宋体" w:hAnsi="宋体" w:cs="Arial"/>
          <w:color w:val="0000FF"/>
          <w:szCs w:val="21"/>
          <w:highlight w:val="none"/>
          <w:lang w:val="en-US" w:eastAsia="zh-CN"/>
        </w:rPr>
        <w:t>3</w:t>
      </w:r>
      <w:r>
        <w:rPr>
          <w:rFonts w:hint="eastAsia" w:ascii="宋体" w:hAnsi="宋体" w:cs="Arial"/>
          <w:color w:val="0000FF"/>
          <w:szCs w:val="21"/>
          <w:highlight w:val="none"/>
          <w:lang w:eastAsia="zh-CN"/>
        </w:rPr>
        <w:t>年</w:t>
      </w:r>
      <w:r>
        <w:rPr>
          <w:rFonts w:hint="eastAsia" w:ascii="宋体" w:hAnsi="宋体" w:cs="Arial"/>
          <w:color w:val="0000FF"/>
          <w:szCs w:val="21"/>
          <w:highlight w:val="none"/>
          <w:lang w:val="en-US" w:eastAsia="zh-CN"/>
        </w:rPr>
        <w:t>3</w:t>
      </w:r>
      <w:r>
        <w:rPr>
          <w:rFonts w:hint="eastAsia" w:ascii="宋体" w:hAnsi="宋体" w:cs="Arial"/>
          <w:color w:val="0000FF"/>
          <w:szCs w:val="21"/>
          <w:highlight w:val="none"/>
          <w:lang w:eastAsia="zh-CN"/>
        </w:rPr>
        <w:t>月</w:t>
      </w:r>
      <w:r>
        <w:rPr>
          <w:rFonts w:hint="eastAsia" w:ascii="宋体" w:hAnsi="宋体" w:cs="Arial"/>
          <w:color w:val="0000FF"/>
          <w:szCs w:val="21"/>
          <w:highlight w:val="none"/>
          <w:lang w:val="en-US" w:eastAsia="zh-CN"/>
        </w:rPr>
        <w:t>28</w:t>
      </w:r>
      <w:r>
        <w:rPr>
          <w:rFonts w:hint="eastAsia" w:ascii="宋体" w:hAnsi="宋体" w:cs="Arial"/>
          <w:color w:val="0000FF"/>
          <w:szCs w:val="21"/>
          <w:highlight w:val="none"/>
          <w:lang w:eastAsia="zh-CN"/>
        </w:rPr>
        <w:t>日</w:t>
      </w:r>
      <w:r>
        <w:rPr>
          <w:rFonts w:hint="eastAsia" w:ascii="宋体" w:hAnsi="宋体" w:cs="Arial"/>
          <w:color w:val="auto"/>
          <w:szCs w:val="21"/>
          <w:highlight w:val="none"/>
          <w:lang w:eastAsia="zh-CN"/>
        </w:rPr>
        <w:t>15：00</w:t>
      </w:r>
      <w:r>
        <w:rPr>
          <w:rFonts w:ascii="宋体" w:hAnsi="宋体" w:cs="Arial"/>
          <w:szCs w:val="21"/>
          <w:highlight w:val="white"/>
        </w:rPr>
        <w:t>，地点为</w:t>
      </w:r>
      <w:r>
        <w:rPr>
          <w:rFonts w:hint="eastAsia" w:ascii="宋体" w:hAnsi="宋体" w:cs="Arial"/>
          <w:color w:val="0000FF"/>
          <w:szCs w:val="21"/>
          <w:lang w:eastAsia="zh-CN"/>
        </w:rPr>
        <w:t>藻溪乡镇综合文化站4楼</w:t>
      </w:r>
      <w:r>
        <w:rPr>
          <w:rFonts w:hint="eastAsia" w:ascii="宋体" w:hAnsi="宋体" w:cs="Arial"/>
          <w:color w:val="0000FF"/>
          <w:szCs w:val="21"/>
        </w:rPr>
        <w:t>。</w:t>
      </w:r>
    </w:p>
    <w:p>
      <w:pPr>
        <w:keepNext w:val="0"/>
        <w:keepLines w:val="0"/>
        <w:pageBreakBefore w:val="0"/>
        <w:widowControl w:val="0"/>
        <w:tabs>
          <w:tab w:val="left" w:pos="360"/>
        </w:tabs>
        <w:kinsoku/>
        <w:wordWrap/>
        <w:overflowPunct/>
        <w:topLinePunct w:val="0"/>
        <w:bidi w:val="0"/>
        <w:spacing w:line="360" w:lineRule="auto"/>
        <w:ind w:firstLine="420" w:firstLineChars="200"/>
        <w:textAlignment w:val="auto"/>
        <w:rPr>
          <w:rFonts w:ascii="宋体" w:hAnsi="宋体" w:cs="Arial"/>
          <w:szCs w:val="21"/>
        </w:rPr>
      </w:pPr>
      <w:r>
        <w:rPr>
          <w:rFonts w:ascii="宋体" w:hAnsi="宋体" w:cs="Arial"/>
          <w:szCs w:val="21"/>
          <w:highlight w:val="white"/>
        </w:rPr>
        <w:t>5.</w:t>
      </w:r>
      <w:r>
        <w:rPr>
          <w:rFonts w:hint="eastAsia" w:ascii="宋体" w:hAnsi="宋体" w:cs="Arial"/>
          <w:szCs w:val="21"/>
          <w:highlight w:val="white"/>
        </w:rPr>
        <w:t>2</w:t>
      </w:r>
      <w:r>
        <w:rPr>
          <w:rFonts w:ascii="宋体" w:hAnsi="宋体" w:cs="Arial"/>
          <w:szCs w:val="21"/>
          <w:highlight w:val="white"/>
        </w:rPr>
        <w:t xml:space="preserve"> 逾期送达的或者未送达指定地点的投标文件，招标人不予受理。</w:t>
      </w:r>
    </w:p>
    <w:p>
      <w:pPr>
        <w:keepNext w:val="0"/>
        <w:keepLines w:val="0"/>
        <w:pageBreakBefore w:val="0"/>
        <w:widowControl w:val="0"/>
        <w:tabs>
          <w:tab w:val="left" w:pos="360"/>
        </w:tabs>
        <w:kinsoku/>
        <w:wordWrap/>
        <w:overflowPunct/>
        <w:topLinePunct w:val="0"/>
        <w:bidi w:val="0"/>
        <w:spacing w:line="360" w:lineRule="auto"/>
        <w:ind w:firstLine="420" w:firstLineChars="200"/>
        <w:textAlignment w:val="auto"/>
        <w:rPr>
          <w:rFonts w:ascii="宋体" w:hAnsi="宋体" w:cs="Arial"/>
          <w:szCs w:val="21"/>
          <w:highlight w:val="yellow"/>
        </w:rPr>
      </w:pPr>
      <w:r>
        <w:rPr>
          <w:rFonts w:ascii="宋体" w:hAnsi="宋体" w:cs="Arial"/>
          <w:szCs w:val="21"/>
          <w:highlight w:val="white"/>
        </w:rPr>
        <w:t>5.</w:t>
      </w:r>
      <w:r>
        <w:rPr>
          <w:rFonts w:hint="eastAsia" w:ascii="宋体" w:hAnsi="宋体" w:cs="Arial"/>
          <w:szCs w:val="21"/>
          <w:highlight w:val="white"/>
        </w:rPr>
        <w:t>3 提问时间：</w:t>
      </w:r>
      <w:r>
        <w:rPr>
          <w:rFonts w:hint="eastAsia" w:ascii="宋体" w:hAnsi="宋体" w:cs="Arial"/>
          <w:color w:val="0000FF"/>
          <w:szCs w:val="21"/>
          <w:highlight w:val="none"/>
        </w:rPr>
        <w:t>202</w:t>
      </w:r>
      <w:r>
        <w:rPr>
          <w:rFonts w:hint="eastAsia" w:ascii="宋体" w:hAnsi="宋体" w:cs="Arial"/>
          <w:color w:val="0000FF"/>
          <w:szCs w:val="21"/>
          <w:highlight w:val="none"/>
          <w:lang w:val="en-US" w:eastAsia="zh-CN"/>
        </w:rPr>
        <w:t>3</w:t>
      </w:r>
      <w:r>
        <w:rPr>
          <w:rFonts w:hint="eastAsia" w:ascii="宋体" w:hAnsi="宋体" w:cs="Arial"/>
          <w:color w:val="0000FF"/>
          <w:szCs w:val="21"/>
          <w:highlight w:val="none"/>
        </w:rPr>
        <w:t>年</w:t>
      </w:r>
      <w:r>
        <w:rPr>
          <w:rFonts w:hint="eastAsia" w:ascii="宋体" w:hAnsi="宋体" w:cs="Arial"/>
          <w:color w:val="0000FF"/>
          <w:szCs w:val="21"/>
          <w:highlight w:val="none"/>
          <w:lang w:val="en-US" w:eastAsia="zh-CN"/>
        </w:rPr>
        <w:t>3 月27日</w:t>
      </w:r>
      <w:r>
        <w:rPr>
          <w:rFonts w:hint="eastAsia" w:ascii="宋体" w:hAnsi="宋体" w:cs="Arial"/>
          <w:color w:val="auto"/>
          <w:szCs w:val="21"/>
          <w:highlight w:val="none"/>
          <w:lang w:val="en-US" w:eastAsia="zh-CN"/>
        </w:rPr>
        <w:t>12</w:t>
      </w:r>
      <w:r>
        <w:rPr>
          <w:rFonts w:hint="eastAsia" w:ascii="宋体" w:hAnsi="宋体" w:cs="Arial"/>
          <w:color w:val="auto"/>
          <w:szCs w:val="21"/>
          <w:highlight w:val="none"/>
          <w:lang w:eastAsia="zh-CN"/>
        </w:rPr>
        <w:t>：</w:t>
      </w:r>
      <w:r>
        <w:rPr>
          <w:rFonts w:hint="eastAsia" w:ascii="宋体" w:hAnsi="宋体" w:cs="Arial"/>
          <w:color w:val="auto"/>
          <w:szCs w:val="21"/>
          <w:highlight w:val="none"/>
        </w:rPr>
        <w:t>0</w:t>
      </w:r>
      <w:r>
        <w:rPr>
          <w:rFonts w:ascii="宋体" w:hAnsi="宋体" w:cs="Arial"/>
          <w:color w:val="auto"/>
          <w:szCs w:val="21"/>
          <w:highlight w:val="none"/>
        </w:rPr>
        <w:t>0</w:t>
      </w:r>
      <w:r>
        <w:rPr>
          <w:rFonts w:hint="eastAsia" w:ascii="宋体" w:hAnsi="宋体" w:cs="Arial"/>
          <w:color w:val="auto"/>
          <w:szCs w:val="21"/>
          <w:highlight w:val="none"/>
        </w:rPr>
        <w:t>之前。</w:t>
      </w:r>
    </w:p>
    <w:p>
      <w:pPr>
        <w:keepNext w:val="0"/>
        <w:keepLines w:val="0"/>
        <w:pageBreakBefore w:val="0"/>
        <w:widowControl w:val="0"/>
        <w:tabs>
          <w:tab w:val="left" w:pos="360"/>
        </w:tabs>
        <w:kinsoku/>
        <w:wordWrap/>
        <w:overflowPunct/>
        <w:topLinePunct w:val="0"/>
        <w:bidi w:val="0"/>
        <w:spacing w:line="360" w:lineRule="auto"/>
        <w:ind w:firstLine="420" w:firstLineChars="200"/>
        <w:textAlignment w:val="auto"/>
        <w:rPr>
          <w:rFonts w:ascii="宋体" w:hAnsi="宋体" w:cs="Arial"/>
          <w:szCs w:val="21"/>
          <w:highlight w:val="white"/>
        </w:rPr>
      </w:pPr>
      <w:r>
        <w:rPr>
          <w:rFonts w:ascii="宋体" w:hAnsi="宋体" w:cs="Arial"/>
          <w:szCs w:val="21"/>
          <w:highlight w:val="white"/>
        </w:rPr>
        <w:t>5.</w:t>
      </w:r>
      <w:r>
        <w:rPr>
          <w:rFonts w:hint="eastAsia" w:ascii="宋体" w:hAnsi="宋体" w:cs="Arial"/>
          <w:szCs w:val="21"/>
          <w:highlight w:val="white"/>
        </w:rPr>
        <w:t>4 答疑时间：</w:t>
      </w:r>
      <w:r>
        <w:rPr>
          <w:rFonts w:hint="eastAsia" w:ascii="宋体" w:hAnsi="宋体" w:cs="Arial"/>
          <w:b w:val="0"/>
          <w:bCs w:val="0"/>
          <w:color w:val="0000FF"/>
          <w:szCs w:val="21"/>
          <w:highlight w:val="none"/>
        </w:rPr>
        <w:t>202</w:t>
      </w:r>
      <w:r>
        <w:rPr>
          <w:rFonts w:hint="eastAsia" w:ascii="宋体" w:hAnsi="宋体" w:cs="Arial"/>
          <w:b w:val="0"/>
          <w:bCs w:val="0"/>
          <w:color w:val="0000FF"/>
          <w:szCs w:val="21"/>
          <w:highlight w:val="none"/>
          <w:lang w:val="en-US" w:eastAsia="zh-CN"/>
        </w:rPr>
        <w:t>3</w:t>
      </w:r>
      <w:r>
        <w:rPr>
          <w:rFonts w:hint="eastAsia" w:ascii="宋体" w:hAnsi="宋体" w:cs="Arial"/>
          <w:b w:val="0"/>
          <w:bCs w:val="0"/>
          <w:color w:val="0000FF"/>
          <w:szCs w:val="21"/>
          <w:highlight w:val="none"/>
        </w:rPr>
        <w:t>年</w:t>
      </w:r>
      <w:r>
        <w:rPr>
          <w:rFonts w:hint="eastAsia" w:ascii="宋体" w:hAnsi="宋体" w:cs="Arial"/>
          <w:b w:val="0"/>
          <w:bCs w:val="0"/>
          <w:color w:val="0000FF"/>
          <w:szCs w:val="21"/>
          <w:highlight w:val="none"/>
          <w:lang w:val="en-US" w:eastAsia="zh-CN"/>
        </w:rPr>
        <w:t>3月28日</w:t>
      </w:r>
      <w:r>
        <w:rPr>
          <w:rFonts w:hint="eastAsia" w:ascii="宋体" w:hAnsi="宋体" w:cs="Arial"/>
          <w:color w:val="auto"/>
          <w:szCs w:val="21"/>
          <w:highlight w:val="none"/>
        </w:rPr>
        <w:t>17：0</w:t>
      </w:r>
      <w:r>
        <w:rPr>
          <w:rFonts w:ascii="宋体" w:hAnsi="宋体" w:cs="Arial"/>
          <w:color w:val="auto"/>
          <w:szCs w:val="21"/>
          <w:highlight w:val="none"/>
        </w:rPr>
        <w:t>0</w:t>
      </w:r>
      <w:r>
        <w:rPr>
          <w:rFonts w:hint="eastAsia" w:ascii="宋体" w:hAnsi="宋体" w:cs="Arial"/>
          <w:color w:val="auto"/>
          <w:szCs w:val="21"/>
          <w:highlight w:val="none"/>
        </w:rPr>
        <w:t>之前。</w:t>
      </w:r>
    </w:p>
    <w:p>
      <w:pPr>
        <w:pStyle w:val="199"/>
        <w:keepNext w:val="0"/>
        <w:keepLines w:val="0"/>
        <w:pageBreakBefore w:val="0"/>
        <w:widowControl w:val="0"/>
        <w:kinsoku/>
        <w:wordWrap/>
        <w:overflowPunct/>
        <w:topLinePunct w:val="0"/>
        <w:bidi w:val="0"/>
        <w:spacing w:before="0" w:line="360" w:lineRule="auto"/>
        <w:ind w:firstLine="318"/>
        <w:textAlignment w:val="auto"/>
        <w:rPr>
          <w:rFonts w:ascii="Times New Roman" w:hAnsi="Times New Roman" w:cs="宋体"/>
          <w:color w:val="000000"/>
          <w:highlight w:val="white"/>
        </w:rPr>
      </w:pPr>
      <w:r>
        <w:rPr>
          <w:rFonts w:hint="eastAsia" w:ascii="Times New Roman" w:hAnsi="Times New Roman" w:cs="宋体"/>
          <w:color w:val="000000"/>
          <w:highlight w:val="white"/>
        </w:rPr>
        <w:t>6. 发布公告的媒介</w:t>
      </w:r>
    </w:p>
    <w:p>
      <w:pPr>
        <w:spacing w:line="288" w:lineRule="auto"/>
        <w:ind w:firstLine="420" w:firstLineChars="200"/>
        <w:rPr>
          <w:color w:val="000000"/>
        </w:rPr>
      </w:pPr>
      <w:r>
        <w:rPr>
          <w:rFonts w:hint="eastAsia"/>
          <w:color w:val="000000"/>
          <w:highlight w:val="white"/>
        </w:rPr>
        <w:t>本次招标公告在苍南县</w:t>
      </w:r>
      <w:r>
        <w:rPr>
          <w:rFonts w:hint="eastAsia" w:ascii="宋体" w:hAnsi="宋体" w:cs="Arial"/>
          <w:color w:val="000000"/>
          <w:szCs w:val="21"/>
          <w:highlight w:val="white"/>
        </w:rPr>
        <w:t>公共资源交易中心网</w:t>
      </w:r>
      <w:r>
        <w:rPr>
          <w:rFonts w:hint="eastAsia"/>
          <w:color w:val="000000"/>
          <w:highlight w:val="white"/>
        </w:rPr>
        <w:t>上发布。</w:t>
      </w:r>
    </w:p>
    <w:p>
      <w:pPr>
        <w:pStyle w:val="199"/>
        <w:keepNext w:val="0"/>
        <w:keepLines w:val="0"/>
        <w:pageBreakBefore w:val="0"/>
        <w:widowControl w:val="0"/>
        <w:kinsoku/>
        <w:wordWrap/>
        <w:overflowPunct/>
        <w:topLinePunct w:val="0"/>
        <w:bidi w:val="0"/>
        <w:spacing w:before="0" w:line="360" w:lineRule="auto"/>
        <w:ind w:firstLine="318"/>
        <w:textAlignment w:val="auto"/>
        <w:rPr>
          <w:rFonts w:hint="eastAsia" w:ascii="Times New Roman" w:hAnsi="Times New Roman" w:cs="宋体"/>
          <w:color w:val="000000"/>
          <w:highlight w:val="white"/>
        </w:rPr>
      </w:pPr>
      <w:r>
        <w:rPr>
          <w:rFonts w:hint="eastAsia" w:ascii="Times New Roman" w:hAnsi="Times New Roman" w:cs="宋体"/>
          <w:color w:val="000000"/>
          <w:highlight w:val="white"/>
        </w:rPr>
        <w:t>7. 其他说明</w:t>
      </w:r>
    </w:p>
    <w:p>
      <w:pPr>
        <w:spacing w:line="288" w:lineRule="auto"/>
        <w:ind w:firstLine="420" w:firstLineChars="200"/>
        <w:rPr>
          <w:rFonts w:hint="eastAsia" w:eastAsia="宋体" w:cs="Times New Roman"/>
          <w:color w:val="auto"/>
          <w:highlight w:val="white"/>
        </w:rPr>
      </w:pPr>
      <w:r>
        <w:rPr>
          <w:rFonts w:hint="eastAsia" w:eastAsia="宋体" w:cs="Times New Roman"/>
          <w:color w:val="auto"/>
          <w:highlight w:val="white"/>
        </w:rPr>
        <w:t>7.1为避免开标现场人员聚集，开标当天递交投标文件的投标人错时分批排队依次递交。各投标人需充分考虑时间风险，尽早抵达开标地点完成投标文件递交（自2023年</w:t>
      </w:r>
      <w:r>
        <w:rPr>
          <w:rFonts w:hint="eastAsia" w:eastAsia="宋体" w:cs="Times New Roman"/>
          <w:color w:val="auto"/>
          <w:highlight w:val="white"/>
          <w:lang w:val="en-US" w:eastAsia="zh-CN"/>
        </w:rPr>
        <w:t>3</w:t>
      </w:r>
      <w:r>
        <w:rPr>
          <w:rFonts w:hint="eastAsia" w:eastAsia="宋体" w:cs="Times New Roman"/>
          <w:color w:val="auto"/>
          <w:highlight w:val="white"/>
        </w:rPr>
        <w:t>月</w:t>
      </w:r>
      <w:r>
        <w:rPr>
          <w:rFonts w:hint="eastAsia" w:eastAsia="宋体" w:cs="Times New Roman"/>
          <w:color w:val="auto"/>
          <w:highlight w:val="white"/>
          <w:lang w:val="en-US" w:eastAsia="zh-CN"/>
        </w:rPr>
        <w:t>28</w:t>
      </w:r>
      <w:r>
        <w:rPr>
          <w:rFonts w:hint="eastAsia" w:eastAsia="宋体" w:cs="Times New Roman"/>
          <w:color w:val="auto"/>
          <w:highlight w:val="white"/>
        </w:rPr>
        <w:t>日下午14时00分起即可入场递交截止至下午15时00分，开标时间2023年</w:t>
      </w:r>
      <w:r>
        <w:rPr>
          <w:rFonts w:hint="eastAsia" w:eastAsia="宋体" w:cs="Times New Roman"/>
          <w:color w:val="auto"/>
          <w:highlight w:val="white"/>
          <w:lang w:val="en-US" w:eastAsia="zh-CN"/>
        </w:rPr>
        <w:t>3</w:t>
      </w:r>
      <w:r>
        <w:rPr>
          <w:rFonts w:hint="eastAsia" w:eastAsia="宋体" w:cs="Times New Roman"/>
          <w:color w:val="auto"/>
          <w:highlight w:val="white"/>
        </w:rPr>
        <w:t>月</w:t>
      </w:r>
      <w:r>
        <w:rPr>
          <w:rFonts w:hint="eastAsia" w:eastAsia="宋体" w:cs="Times New Roman"/>
          <w:color w:val="auto"/>
          <w:highlight w:val="white"/>
          <w:lang w:val="en-US" w:eastAsia="zh-CN"/>
        </w:rPr>
        <w:t>28</w:t>
      </w:r>
      <w:r>
        <w:rPr>
          <w:rFonts w:hint="eastAsia" w:eastAsia="宋体" w:cs="Times New Roman"/>
          <w:color w:val="auto"/>
          <w:highlight w:val="white"/>
        </w:rPr>
        <w:t>日15时00分）。因投标人较晚抵达开标地点，遇到排队人数过多仍需等候递交等原因无法完成投标文件递交导致的后果，由投标人自行承担。</w:t>
      </w:r>
    </w:p>
    <w:p>
      <w:pPr>
        <w:pStyle w:val="199"/>
        <w:keepNext w:val="0"/>
        <w:keepLines w:val="0"/>
        <w:pageBreakBefore w:val="0"/>
        <w:widowControl w:val="0"/>
        <w:kinsoku/>
        <w:wordWrap/>
        <w:overflowPunct/>
        <w:topLinePunct w:val="0"/>
        <w:bidi w:val="0"/>
        <w:spacing w:before="0" w:line="360" w:lineRule="auto"/>
        <w:ind w:firstLine="318"/>
        <w:textAlignment w:val="auto"/>
        <w:rPr>
          <w:rFonts w:hint="eastAsia" w:ascii="Times New Roman" w:hAnsi="Times New Roman" w:cs="宋体"/>
          <w:color w:val="000000"/>
          <w:highlight w:val="white"/>
        </w:rPr>
      </w:pPr>
      <w:r>
        <w:rPr>
          <w:rFonts w:hint="eastAsia" w:ascii="Times New Roman" w:hAnsi="Times New Roman" w:cs="宋体"/>
          <w:color w:val="000000"/>
          <w:highlight w:val="white"/>
        </w:rPr>
        <w:t>8. 联系方式</w:t>
      </w:r>
    </w:p>
    <w:p>
      <w:pPr>
        <w:topLinePunct/>
        <w:spacing w:line="288" w:lineRule="auto"/>
        <w:ind w:firstLine="420" w:firstLineChars="200"/>
        <w:rPr>
          <w:rFonts w:hint="eastAsia" w:ascii="宋体" w:hAnsi="宋体" w:cs="宋体"/>
          <w:color w:val="auto"/>
          <w:szCs w:val="21"/>
          <w:highlight w:val="none"/>
          <w:lang w:eastAsia="zh-CN"/>
        </w:rPr>
      </w:pPr>
      <w:r>
        <w:rPr>
          <w:rFonts w:hint="eastAsia" w:ascii="宋体" w:hAnsi="宋体" w:cs="宋体"/>
          <w:color w:val="auto"/>
          <w:szCs w:val="21"/>
          <w:highlight w:val="none"/>
        </w:rPr>
        <w:t>招 标 人：</w:t>
      </w:r>
      <w:r>
        <w:rPr>
          <w:rFonts w:hint="eastAsia" w:ascii="宋体" w:hAnsi="宋体" w:cs="宋体"/>
          <w:color w:val="auto"/>
          <w:szCs w:val="21"/>
          <w:highlight w:val="none"/>
          <w:lang w:eastAsia="zh-CN"/>
        </w:rPr>
        <w:t>苍南县藻溪镇人民政府</w:t>
      </w:r>
    </w:p>
    <w:p>
      <w:pPr>
        <w:topLinePunct/>
        <w:spacing w:line="288" w:lineRule="auto"/>
        <w:ind w:firstLine="420" w:firstLineChars="200"/>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联 系 人：</w:t>
      </w:r>
      <w:r>
        <w:rPr>
          <w:rFonts w:hint="eastAsia" w:ascii="宋体" w:hAnsi="宋体" w:cs="宋体"/>
          <w:color w:val="auto"/>
          <w:szCs w:val="21"/>
          <w:highlight w:val="none"/>
          <w:lang w:val="en-US" w:eastAsia="zh-CN"/>
        </w:rPr>
        <w:t>陈先生</w:t>
      </w:r>
    </w:p>
    <w:p>
      <w:pPr>
        <w:topLinePunct/>
        <w:spacing w:line="288" w:lineRule="auto"/>
        <w:ind w:firstLine="420" w:firstLineChars="200"/>
        <w:jc w:val="left"/>
        <w:rPr>
          <w:rFonts w:ascii="宋体" w:hAnsi="宋体" w:cs="宋体"/>
          <w:color w:val="auto"/>
          <w:szCs w:val="21"/>
          <w:highlight w:val="white"/>
        </w:rPr>
      </w:pPr>
      <w:r>
        <w:rPr>
          <w:rFonts w:hint="eastAsia" w:ascii="宋体" w:hAnsi="宋体" w:cs="宋体"/>
          <w:color w:val="auto"/>
          <w:szCs w:val="21"/>
          <w:highlight w:val="none"/>
        </w:rPr>
        <w:t>电    话：</w:t>
      </w:r>
      <w:r>
        <w:rPr>
          <w:rFonts w:hint="eastAsia" w:ascii="宋体" w:hAnsi="宋体" w:cs="宋体"/>
          <w:color w:val="auto"/>
          <w:szCs w:val="21"/>
          <w:highlight w:val="none"/>
          <w:lang w:val="en-US" w:eastAsia="zh-CN"/>
        </w:rPr>
        <w:t>13868488150</w:t>
      </w:r>
    </w:p>
    <w:p>
      <w:pPr>
        <w:topLinePunct/>
        <w:spacing w:line="288" w:lineRule="auto"/>
        <w:ind w:firstLine="420" w:firstLineChars="200"/>
        <w:rPr>
          <w:rFonts w:hint="eastAsia" w:ascii="宋体" w:hAnsi="宋体" w:eastAsia="宋体" w:cs="宋体"/>
          <w:color w:val="auto"/>
          <w:szCs w:val="21"/>
          <w:highlight w:val="white"/>
          <w:lang w:eastAsia="zh-CN"/>
        </w:rPr>
      </w:pPr>
      <w:r>
        <w:rPr>
          <w:rFonts w:hint="eastAsia" w:ascii="宋体" w:hAnsi="宋体" w:cs="宋体"/>
          <w:color w:val="auto"/>
          <w:szCs w:val="21"/>
          <w:highlight w:val="white"/>
        </w:rPr>
        <w:t>招标代理：</w:t>
      </w:r>
      <w:r>
        <w:rPr>
          <w:rFonts w:hint="eastAsia" w:ascii="宋体" w:hAnsi="宋体" w:cs="宋体"/>
          <w:color w:val="auto"/>
          <w:szCs w:val="21"/>
          <w:highlight w:val="white"/>
          <w:lang w:eastAsia="zh-CN"/>
        </w:rPr>
        <w:t>浙江之信工程项目管理有限公司</w:t>
      </w:r>
    </w:p>
    <w:p>
      <w:pPr>
        <w:topLinePunct/>
        <w:spacing w:line="288" w:lineRule="auto"/>
        <w:ind w:firstLine="420" w:firstLineChars="200"/>
        <w:rPr>
          <w:rFonts w:hint="eastAsia" w:ascii="宋体" w:hAnsi="宋体" w:cs="宋体"/>
          <w:color w:val="auto"/>
          <w:szCs w:val="21"/>
          <w:highlight w:val="white"/>
          <w:lang w:eastAsia="zh-CN"/>
        </w:rPr>
      </w:pPr>
      <w:r>
        <w:rPr>
          <w:rFonts w:hint="eastAsia" w:ascii="宋体" w:hAnsi="宋体" w:cs="宋体"/>
          <w:color w:val="auto"/>
          <w:szCs w:val="21"/>
          <w:highlight w:val="white"/>
        </w:rPr>
        <w:t>联 系 人：</w:t>
      </w:r>
      <w:r>
        <w:rPr>
          <w:rFonts w:hint="eastAsia" w:ascii="宋体" w:hAnsi="宋体" w:cs="宋体"/>
          <w:color w:val="auto"/>
          <w:szCs w:val="21"/>
          <w:highlight w:val="white"/>
          <w:lang w:eastAsia="zh-CN"/>
        </w:rPr>
        <w:t>庄先生</w:t>
      </w:r>
    </w:p>
    <w:p>
      <w:pPr>
        <w:topLinePunct/>
        <w:spacing w:line="288" w:lineRule="auto"/>
        <w:ind w:firstLine="420" w:firstLineChars="200"/>
        <w:rPr>
          <w:rFonts w:hint="eastAsia" w:ascii="宋体" w:hAnsi="宋体" w:eastAsia="宋体" w:cs="宋体"/>
          <w:color w:val="auto"/>
          <w:szCs w:val="21"/>
          <w:highlight w:val="white"/>
          <w:lang w:eastAsia="zh-CN"/>
        </w:rPr>
      </w:pPr>
      <w:r>
        <w:rPr>
          <w:rFonts w:hint="eastAsia" w:ascii="宋体" w:hAnsi="宋体" w:cs="宋体"/>
          <w:color w:val="auto"/>
          <w:szCs w:val="21"/>
          <w:highlight w:val="white"/>
        </w:rPr>
        <w:t>电    话：</w:t>
      </w:r>
      <w:r>
        <w:rPr>
          <w:rFonts w:hint="eastAsia" w:ascii="宋体" w:hAnsi="宋体" w:cs="宋体"/>
          <w:color w:val="auto"/>
          <w:szCs w:val="21"/>
          <w:lang w:eastAsia="zh-CN"/>
        </w:rPr>
        <w:t>0577-68810100</w:t>
      </w:r>
    </w:p>
    <w:p>
      <w:pPr>
        <w:topLinePunct/>
        <w:spacing w:line="336" w:lineRule="auto"/>
        <w:ind w:firstLine="420" w:firstLineChars="200"/>
        <w:jc w:val="left"/>
        <w:rPr>
          <w:rFonts w:ascii="宋体" w:hAnsi="宋体" w:cs="宋体"/>
          <w:szCs w:val="21"/>
          <w:highlight w:val="white"/>
        </w:rPr>
      </w:pPr>
      <w:r>
        <w:rPr>
          <w:rFonts w:hint="eastAsia" w:ascii="宋体" w:hAnsi="宋体" w:cs="宋体"/>
          <w:szCs w:val="21"/>
          <w:highlight w:val="white"/>
        </w:rPr>
        <w:t xml:space="preserve">  </w:t>
      </w:r>
    </w:p>
    <w:p>
      <w:pPr>
        <w:topLinePunct/>
        <w:spacing w:line="336" w:lineRule="auto"/>
        <w:ind w:firstLine="420" w:firstLineChars="200"/>
        <w:jc w:val="left"/>
        <w:rPr>
          <w:rFonts w:ascii="宋体" w:hAnsi="宋体" w:cs="宋体"/>
          <w:szCs w:val="21"/>
          <w:highlight w:val="white"/>
        </w:rPr>
      </w:pPr>
      <w:r>
        <w:rPr>
          <w:rFonts w:hint="eastAsia" w:ascii="宋体" w:hAnsi="宋体" w:cs="宋体"/>
          <w:szCs w:val="21"/>
          <w:highlight w:val="white"/>
        </w:rPr>
        <w:t xml:space="preserve">                                         </w:t>
      </w:r>
    </w:p>
    <w:p>
      <w:pPr>
        <w:topLinePunct/>
        <w:spacing w:line="336" w:lineRule="auto"/>
        <w:ind w:firstLine="420" w:firstLineChars="200"/>
        <w:jc w:val="left"/>
        <w:rPr>
          <w:rFonts w:ascii="宋体" w:hAnsi="宋体" w:cs="宋体"/>
          <w:szCs w:val="21"/>
          <w:highlight w:val="white"/>
        </w:rPr>
      </w:pPr>
    </w:p>
    <w:p>
      <w:pPr>
        <w:topLinePunct/>
        <w:spacing w:line="336" w:lineRule="auto"/>
        <w:ind w:firstLine="420" w:firstLineChars="200"/>
        <w:jc w:val="left"/>
        <w:rPr>
          <w:rFonts w:ascii="宋体" w:hAnsi="宋体" w:cs="宋体"/>
          <w:szCs w:val="21"/>
          <w:highlight w:val="white"/>
        </w:rPr>
      </w:pPr>
    </w:p>
    <w:p>
      <w:pPr>
        <w:topLinePunct/>
        <w:spacing w:line="336" w:lineRule="auto"/>
        <w:ind w:firstLine="420" w:firstLineChars="200"/>
        <w:jc w:val="right"/>
        <w:rPr>
          <w:rFonts w:hint="eastAsia" w:ascii="宋体" w:hAnsi="宋体" w:cs="宋体"/>
          <w:color w:val="0000FF"/>
          <w:szCs w:val="21"/>
          <w:highlight w:val="none"/>
        </w:rPr>
      </w:pPr>
      <w:r>
        <w:rPr>
          <w:rFonts w:hint="eastAsia" w:ascii="宋体" w:hAnsi="宋体" w:cs="宋体"/>
          <w:szCs w:val="21"/>
          <w:highlight w:val="none"/>
          <w:lang w:eastAsia="zh-CN"/>
        </w:rPr>
        <w:t>苍南县藻溪镇人民政府</w:t>
      </w:r>
      <w:r>
        <w:rPr>
          <w:rFonts w:hint="eastAsia" w:ascii="宋体" w:hAnsi="宋体" w:cs="宋体"/>
          <w:color w:val="0000FF"/>
          <w:szCs w:val="21"/>
          <w:highlight w:val="none"/>
        </w:rPr>
        <w:t xml:space="preserve"> </w:t>
      </w:r>
    </w:p>
    <w:p>
      <w:pPr>
        <w:topLinePunct/>
        <w:spacing w:line="336" w:lineRule="auto"/>
        <w:ind w:firstLine="420" w:firstLineChars="200"/>
        <w:jc w:val="right"/>
        <w:rPr>
          <w:rFonts w:hint="eastAsia" w:ascii="宋体" w:hAnsi="宋体" w:eastAsia="宋体" w:cs="宋体"/>
          <w:szCs w:val="21"/>
          <w:highlight w:val="green"/>
          <w:lang w:eastAsia="zh-CN"/>
        </w:rPr>
      </w:pPr>
      <w:r>
        <w:rPr>
          <w:rFonts w:hint="eastAsia" w:ascii="宋体" w:hAnsi="宋体" w:cs="宋体"/>
          <w:szCs w:val="21"/>
          <w:highlight w:val="white"/>
          <w:lang w:eastAsia="zh-CN"/>
        </w:rPr>
        <w:t>苍南县藻溪镇招投标中心</w:t>
      </w:r>
    </w:p>
    <w:p>
      <w:pPr>
        <w:topLinePunct/>
        <w:spacing w:line="336" w:lineRule="auto"/>
        <w:ind w:firstLine="420" w:firstLineChars="200"/>
        <w:jc w:val="right"/>
        <w:rPr>
          <w:rFonts w:ascii="宋体" w:hAnsi="宋体" w:cs="宋体"/>
          <w:color w:val="0000FF"/>
          <w:highlight w:val="none"/>
        </w:rPr>
      </w:pPr>
      <w:bookmarkStart w:id="6" w:name="EBaf101d191fb54840848948d5c669992d"/>
      <w:r>
        <w:rPr>
          <w:rFonts w:hint="eastAsia" w:ascii="宋体" w:hAnsi="宋体" w:cs="宋体"/>
          <w:color w:val="0000FF"/>
          <w:szCs w:val="21"/>
          <w:highlight w:val="none"/>
        </w:rPr>
        <w:t>202</w:t>
      </w:r>
      <w:r>
        <w:rPr>
          <w:rFonts w:hint="eastAsia" w:ascii="宋体" w:hAnsi="宋体" w:cs="宋体"/>
          <w:color w:val="0000FF"/>
          <w:szCs w:val="21"/>
          <w:highlight w:val="none"/>
          <w:lang w:val="en-US" w:eastAsia="zh-CN"/>
        </w:rPr>
        <w:t>3</w:t>
      </w:r>
      <w:r>
        <w:rPr>
          <w:rFonts w:hint="eastAsia" w:ascii="宋体" w:hAnsi="宋体" w:cs="宋体"/>
          <w:color w:val="0000FF"/>
          <w:szCs w:val="21"/>
          <w:highlight w:val="none"/>
        </w:rPr>
        <w:t>年</w:t>
      </w:r>
      <w:bookmarkEnd w:id="6"/>
      <w:r>
        <w:rPr>
          <w:rFonts w:hint="eastAsia" w:ascii="宋体" w:hAnsi="宋体" w:cs="宋体"/>
          <w:color w:val="0000FF"/>
          <w:szCs w:val="21"/>
          <w:highlight w:val="none"/>
          <w:lang w:val="en-US" w:eastAsia="zh-CN"/>
        </w:rPr>
        <w:t>3月21日</w:t>
      </w:r>
    </w:p>
    <w:p>
      <w:pPr>
        <w:pStyle w:val="5"/>
        <w:pageBreakBefore/>
        <w:spacing w:before="0" w:after="0" w:line="240" w:lineRule="auto"/>
        <w:jc w:val="center"/>
      </w:pPr>
      <w:bookmarkStart w:id="7" w:name="EB658ca15dacf8496cb99435f76967b4c6"/>
      <w:r>
        <w:rPr>
          <w:rFonts w:hint="eastAsia"/>
          <w:highlight w:val="white"/>
        </w:rPr>
        <w:t>第二章</w:t>
      </w:r>
      <w:r>
        <w:rPr>
          <w:highlight w:val="white"/>
        </w:rPr>
        <w:t xml:space="preserve"> </w:t>
      </w:r>
      <w:r>
        <w:rPr>
          <w:rFonts w:hint="eastAsia"/>
          <w:highlight w:val="white"/>
        </w:rPr>
        <w:t>投标人须知</w:t>
      </w:r>
    </w:p>
    <w:p>
      <w:pPr>
        <w:jc w:val="center"/>
        <w:outlineLvl w:val="1"/>
        <w:rPr>
          <w:rFonts w:ascii="宋体" w:hAnsi="宋体"/>
          <w:b/>
          <w:sz w:val="28"/>
          <w:szCs w:val="28"/>
        </w:rPr>
      </w:pPr>
      <w:r>
        <w:rPr>
          <w:rFonts w:hint="eastAsia" w:ascii="宋体" w:hAnsi="宋体"/>
          <w:b/>
          <w:sz w:val="28"/>
          <w:szCs w:val="28"/>
          <w:highlight w:val="white"/>
        </w:rPr>
        <w:t>投标人须知前附表</w:t>
      </w:r>
    </w:p>
    <w:tbl>
      <w:tblPr>
        <w:tblStyle w:val="44"/>
        <w:tblW w:w="8817" w:type="dxa"/>
        <w:jc w:val="center"/>
        <w:tblLayout w:type="fixed"/>
        <w:tblCellMar>
          <w:top w:w="0" w:type="dxa"/>
          <w:left w:w="108" w:type="dxa"/>
          <w:bottom w:w="0" w:type="dxa"/>
          <w:right w:w="108" w:type="dxa"/>
        </w:tblCellMar>
      </w:tblPr>
      <w:tblGrid>
        <w:gridCol w:w="1423"/>
        <w:gridCol w:w="2126"/>
        <w:gridCol w:w="5268"/>
      </w:tblGrid>
      <w:tr>
        <w:tblPrEx>
          <w:tblCellMar>
            <w:top w:w="0" w:type="dxa"/>
            <w:left w:w="108" w:type="dxa"/>
            <w:bottom w:w="0" w:type="dxa"/>
            <w:right w:w="108" w:type="dxa"/>
          </w:tblCellMar>
        </w:tblPrEx>
        <w:trPr>
          <w:trHeight w:val="491" w:hRule="atLeast"/>
          <w:tblHeader/>
          <w:jc w:val="center"/>
        </w:trPr>
        <w:tc>
          <w:tcPr>
            <w:tcW w:w="1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1"/>
              </w:rPr>
            </w:pPr>
            <w:bookmarkStart w:id="8" w:name="EBd26b21716d5041df9943c6bb3b1d4d5b"/>
            <w:bookmarkEnd w:id="8"/>
            <w:bookmarkStart w:id="9" w:name="EB8ae0f7469ff1486494c5ff76ec748e36"/>
            <w:bookmarkEnd w:id="9"/>
            <w:r>
              <w:rPr>
                <w:rFonts w:hint="eastAsia" w:ascii="宋体" w:hAnsi="宋体"/>
                <w:szCs w:val="21"/>
                <w:highlight w:val="white"/>
              </w:rPr>
              <w:t>条款号</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pStyle w:val="153"/>
              <w:jc w:val="center"/>
              <w:rPr>
                <w:rFonts w:hAnsi="宋体"/>
                <w:sz w:val="21"/>
                <w:szCs w:val="21"/>
              </w:rPr>
            </w:pPr>
            <w:r>
              <w:rPr>
                <w:rFonts w:hint="eastAsia" w:hAnsi="宋体"/>
                <w:sz w:val="21"/>
                <w:szCs w:val="21"/>
                <w:highlight w:val="white"/>
              </w:rPr>
              <w:t>条款名称</w:t>
            </w:r>
          </w:p>
        </w:tc>
        <w:tc>
          <w:tcPr>
            <w:tcW w:w="5268" w:type="dxa"/>
            <w:tcBorders>
              <w:top w:val="single" w:color="000000" w:sz="4" w:space="0"/>
              <w:left w:val="single" w:color="000000" w:sz="4" w:space="0"/>
              <w:bottom w:val="single" w:color="000000" w:sz="4" w:space="0"/>
              <w:right w:val="single" w:color="000000" w:sz="4" w:space="0"/>
            </w:tcBorders>
            <w:noWrap w:val="0"/>
            <w:vAlign w:val="center"/>
          </w:tcPr>
          <w:p>
            <w:pPr>
              <w:pStyle w:val="153"/>
              <w:jc w:val="center"/>
              <w:rPr>
                <w:rFonts w:hAnsi="宋体"/>
                <w:sz w:val="21"/>
                <w:szCs w:val="21"/>
              </w:rPr>
            </w:pPr>
            <w:r>
              <w:rPr>
                <w:rFonts w:hint="eastAsia" w:hAnsi="宋体"/>
                <w:sz w:val="21"/>
                <w:szCs w:val="21"/>
                <w:highlight w:val="white"/>
              </w:rPr>
              <w:t>编列内容</w:t>
            </w:r>
          </w:p>
        </w:tc>
      </w:tr>
      <w:tr>
        <w:tblPrEx>
          <w:tblCellMar>
            <w:top w:w="0" w:type="dxa"/>
            <w:left w:w="108" w:type="dxa"/>
            <w:bottom w:w="0" w:type="dxa"/>
            <w:right w:w="108" w:type="dxa"/>
          </w:tblCellMar>
        </w:tblPrEx>
        <w:trPr>
          <w:trHeight w:val="974" w:hRule="atLeast"/>
          <w:jc w:val="center"/>
        </w:trPr>
        <w:tc>
          <w:tcPr>
            <w:tcW w:w="1423"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360" w:lineRule="exact"/>
              <w:jc w:val="center"/>
              <w:textAlignment w:val="baseline"/>
              <w:rPr>
                <w:rFonts w:ascii="宋体" w:hAnsi="宋体" w:cs="宋体"/>
                <w:szCs w:val="21"/>
              </w:rPr>
            </w:pPr>
            <w:r>
              <w:rPr>
                <w:rFonts w:hint="eastAsia" w:ascii="宋体" w:hAnsi="宋体" w:cs="宋体"/>
                <w:szCs w:val="21"/>
                <w:highlight w:val="white"/>
              </w:rPr>
              <w:t>1.1.2</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360" w:lineRule="exact"/>
              <w:jc w:val="center"/>
              <w:textAlignment w:val="baseline"/>
              <w:rPr>
                <w:rFonts w:ascii="宋体" w:hAnsi="宋体" w:cs="宋体"/>
                <w:szCs w:val="21"/>
              </w:rPr>
            </w:pPr>
            <w:r>
              <w:rPr>
                <w:rFonts w:hint="eastAsia" w:ascii="宋体" w:hAnsi="宋体" w:cs="宋体"/>
                <w:szCs w:val="21"/>
                <w:highlight w:val="white"/>
              </w:rPr>
              <w:t>招标人</w:t>
            </w:r>
          </w:p>
        </w:tc>
        <w:tc>
          <w:tcPr>
            <w:tcW w:w="5268"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320" w:lineRule="exact"/>
              <w:textAlignment w:val="baseline"/>
              <w:rPr>
                <w:rFonts w:hint="eastAsia" w:ascii="宋体" w:hAnsi="宋体" w:eastAsia="宋体" w:cs="宋体"/>
                <w:color w:val="0000FF"/>
                <w:szCs w:val="21"/>
                <w:highlight w:val="white"/>
                <w:lang w:eastAsia="zh-CN"/>
              </w:rPr>
            </w:pPr>
            <w:r>
              <w:rPr>
                <w:rFonts w:hint="eastAsia" w:ascii="宋体" w:hAnsi="宋体" w:cs="宋体"/>
                <w:color w:val="0000FF"/>
                <w:szCs w:val="21"/>
                <w:highlight w:val="white"/>
              </w:rPr>
              <w:t>名称</w:t>
            </w:r>
            <w:r>
              <w:rPr>
                <w:rFonts w:hint="eastAsia" w:ascii="宋体" w:hAnsi="宋体" w:eastAsia="宋体" w:cs="宋体"/>
                <w:color w:val="0000FF"/>
                <w:szCs w:val="21"/>
                <w:highlight w:val="white"/>
                <w:lang w:eastAsia="zh-CN"/>
              </w:rPr>
              <w:t xml:space="preserve">：苍南县藻溪镇人民政府 </w:t>
            </w:r>
          </w:p>
          <w:p>
            <w:pPr>
              <w:adjustRightInd w:val="0"/>
              <w:spacing w:line="320" w:lineRule="exact"/>
              <w:textAlignment w:val="baseline"/>
              <w:rPr>
                <w:rFonts w:hint="eastAsia" w:ascii="宋体" w:hAnsi="宋体" w:eastAsia="宋体" w:cs="宋体"/>
                <w:color w:val="0000FF"/>
                <w:szCs w:val="21"/>
                <w:highlight w:val="white"/>
                <w:lang w:val="en-US" w:eastAsia="zh-CN"/>
              </w:rPr>
            </w:pPr>
            <w:r>
              <w:rPr>
                <w:rFonts w:hint="eastAsia" w:ascii="宋体" w:hAnsi="宋体" w:eastAsia="宋体" w:cs="宋体"/>
                <w:color w:val="0000FF"/>
                <w:szCs w:val="21"/>
                <w:highlight w:val="white"/>
                <w:lang w:eastAsia="zh-CN"/>
              </w:rPr>
              <w:t>地址：苍南县藻溪镇</w:t>
            </w:r>
          </w:p>
          <w:p>
            <w:pPr>
              <w:adjustRightInd w:val="0"/>
              <w:spacing w:line="320" w:lineRule="exact"/>
              <w:textAlignment w:val="baseline"/>
              <w:rPr>
                <w:rFonts w:hint="default" w:ascii="宋体" w:hAnsi="宋体" w:eastAsia="宋体" w:cs="宋体"/>
                <w:color w:val="0000FF"/>
                <w:szCs w:val="21"/>
                <w:highlight w:val="white"/>
                <w:lang w:val="en-US" w:eastAsia="zh-CN"/>
              </w:rPr>
            </w:pPr>
            <w:r>
              <w:rPr>
                <w:rFonts w:hint="eastAsia" w:ascii="宋体" w:hAnsi="宋体" w:eastAsia="宋体" w:cs="宋体"/>
                <w:color w:val="0000FF"/>
                <w:szCs w:val="21"/>
                <w:highlight w:val="white"/>
                <w:lang w:eastAsia="zh-CN"/>
              </w:rPr>
              <w:t>联 系 人：</w:t>
            </w:r>
            <w:r>
              <w:rPr>
                <w:rFonts w:hint="eastAsia" w:ascii="宋体" w:hAnsi="宋体" w:eastAsia="宋体" w:cs="宋体"/>
                <w:color w:val="0000FF"/>
                <w:szCs w:val="21"/>
                <w:highlight w:val="white"/>
                <w:lang w:val="en-US" w:eastAsia="zh-CN"/>
              </w:rPr>
              <w:t>陈先生</w:t>
            </w:r>
          </w:p>
          <w:p>
            <w:pPr>
              <w:adjustRightInd w:val="0"/>
              <w:spacing w:line="320" w:lineRule="exact"/>
              <w:textAlignment w:val="baseline"/>
              <w:rPr>
                <w:rFonts w:ascii="宋体" w:hAnsi="宋体" w:cs="宋体"/>
                <w:szCs w:val="21"/>
                <w:highlight w:val="white"/>
              </w:rPr>
            </w:pPr>
            <w:r>
              <w:rPr>
                <w:rFonts w:hint="eastAsia" w:ascii="宋体" w:hAnsi="宋体" w:eastAsia="宋体" w:cs="宋体"/>
                <w:color w:val="0000FF"/>
                <w:szCs w:val="21"/>
                <w:highlight w:val="white"/>
                <w:lang w:eastAsia="zh-CN"/>
              </w:rPr>
              <w:t>电    话：</w:t>
            </w:r>
            <w:r>
              <w:rPr>
                <w:rFonts w:hint="eastAsia" w:ascii="宋体" w:hAnsi="宋体" w:eastAsia="宋体" w:cs="宋体"/>
                <w:color w:val="0000FF"/>
                <w:szCs w:val="21"/>
                <w:highlight w:val="white"/>
                <w:lang w:val="en-US" w:eastAsia="zh-CN"/>
              </w:rPr>
              <w:t>13868488150</w:t>
            </w:r>
            <w:r>
              <w:rPr>
                <w:rFonts w:hint="eastAsia" w:ascii="宋体" w:hAnsi="宋体" w:cs="宋体"/>
                <w:color w:val="0000FF"/>
                <w:szCs w:val="21"/>
              </w:rPr>
              <w:t xml:space="preserve"> </w:t>
            </w:r>
            <w:r>
              <w:rPr>
                <w:rFonts w:hint="eastAsia" w:ascii="宋体" w:hAnsi="宋体" w:cs="宋体"/>
                <w:szCs w:val="21"/>
              </w:rPr>
              <w:t xml:space="preserve">  </w:t>
            </w:r>
          </w:p>
        </w:tc>
      </w:tr>
      <w:tr>
        <w:tblPrEx>
          <w:tblCellMar>
            <w:top w:w="0" w:type="dxa"/>
            <w:left w:w="108" w:type="dxa"/>
            <w:bottom w:w="0" w:type="dxa"/>
            <w:right w:w="108" w:type="dxa"/>
          </w:tblCellMar>
        </w:tblPrEx>
        <w:trPr>
          <w:trHeight w:val="1134" w:hRule="atLeast"/>
          <w:jc w:val="center"/>
        </w:trPr>
        <w:tc>
          <w:tcPr>
            <w:tcW w:w="1423"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360" w:lineRule="exact"/>
              <w:jc w:val="center"/>
              <w:textAlignment w:val="baseline"/>
              <w:rPr>
                <w:rFonts w:ascii="宋体" w:hAnsi="宋体" w:cs="宋体"/>
                <w:szCs w:val="21"/>
              </w:rPr>
            </w:pPr>
            <w:r>
              <w:rPr>
                <w:rFonts w:hint="eastAsia" w:ascii="宋体" w:hAnsi="宋体" w:cs="宋体"/>
                <w:szCs w:val="21"/>
                <w:highlight w:val="white"/>
              </w:rPr>
              <w:t>1.1.3</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360" w:lineRule="exact"/>
              <w:jc w:val="center"/>
              <w:textAlignment w:val="baseline"/>
              <w:rPr>
                <w:rFonts w:ascii="宋体" w:hAnsi="宋体" w:cs="宋体"/>
                <w:szCs w:val="21"/>
              </w:rPr>
            </w:pPr>
            <w:r>
              <w:rPr>
                <w:rFonts w:hint="eastAsia" w:ascii="宋体" w:hAnsi="宋体" w:cs="宋体"/>
                <w:szCs w:val="21"/>
                <w:highlight w:val="white"/>
              </w:rPr>
              <w:t>招标代理机构</w:t>
            </w:r>
          </w:p>
        </w:tc>
        <w:tc>
          <w:tcPr>
            <w:tcW w:w="5268"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320" w:lineRule="exact"/>
              <w:textAlignment w:val="baseline"/>
              <w:rPr>
                <w:rFonts w:hint="eastAsia" w:ascii="宋体" w:hAnsi="宋体" w:eastAsia="宋体" w:cs="宋体"/>
                <w:szCs w:val="21"/>
                <w:lang w:eastAsia="zh-CN"/>
              </w:rPr>
            </w:pPr>
            <w:r>
              <w:rPr>
                <w:rFonts w:hint="eastAsia" w:ascii="宋体" w:hAnsi="宋体" w:cs="宋体"/>
                <w:szCs w:val="21"/>
                <w:highlight w:val="white"/>
              </w:rPr>
              <w:t>名称：</w:t>
            </w:r>
            <w:r>
              <w:rPr>
                <w:rFonts w:hint="eastAsia" w:ascii="宋体" w:hAnsi="宋体" w:cs="宋体"/>
                <w:szCs w:val="21"/>
                <w:highlight w:val="white"/>
                <w:lang w:eastAsia="zh-CN"/>
              </w:rPr>
              <w:t>浙江之信工程项目管理有限公司</w:t>
            </w:r>
          </w:p>
          <w:p>
            <w:pPr>
              <w:adjustRightInd w:val="0"/>
              <w:spacing w:line="320" w:lineRule="exact"/>
              <w:textAlignment w:val="baseline"/>
              <w:rPr>
                <w:rFonts w:ascii="宋体" w:hAnsi="宋体" w:cs="宋体"/>
                <w:szCs w:val="21"/>
              </w:rPr>
            </w:pPr>
            <w:r>
              <w:rPr>
                <w:rFonts w:hint="eastAsia" w:ascii="宋体" w:hAnsi="宋体" w:cs="宋体"/>
                <w:szCs w:val="21"/>
                <w:highlight w:val="white"/>
              </w:rPr>
              <w:t>地址：</w:t>
            </w:r>
            <w:r>
              <w:rPr>
                <w:rFonts w:hint="eastAsia" w:ascii="宋体" w:hAnsi="宋体" w:cs="宋体"/>
                <w:szCs w:val="21"/>
                <w:lang w:eastAsia="zh-CN"/>
              </w:rPr>
              <w:t>苍南县灵溪镇仕华家园3幢一单元301-302室</w:t>
            </w:r>
          </w:p>
          <w:p>
            <w:pPr>
              <w:topLinePunct/>
              <w:spacing w:line="288" w:lineRule="auto"/>
              <w:rPr>
                <w:rFonts w:ascii="宋体" w:hAnsi="宋体" w:cs="宋体"/>
                <w:szCs w:val="21"/>
                <w:highlight w:val="white"/>
              </w:rPr>
            </w:pPr>
            <w:r>
              <w:rPr>
                <w:rFonts w:hint="eastAsia" w:ascii="宋体" w:hAnsi="宋体" w:cs="宋体"/>
                <w:szCs w:val="21"/>
                <w:highlight w:val="white"/>
              </w:rPr>
              <w:t>项目负责人：</w:t>
            </w:r>
            <w:r>
              <w:rPr>
                <w:rFonts w:hint="eastAsia" w:ascii="宋体" w:hAnsi="宋体" w:cs="宋体"/>
                <w:szCs w:val="21"/>
                <w:highlight w:val="white"/>
                <w:lang w:eastAsia="zh-CN"/>
              </w:rPr>
              <w:t>庄先生</w:t>
            </w:r>
            <w:r>
              <w:rPr>
                <w:rFonts w:hint="eastAsia" w:ascii="宋体" w:hAnsi="宋体" w:cs="宋体"/>
                <w:szCs w:val="21"/>
                <w:highlight w:val="white"/>
              </w:rPr>
              <w:t xml:space="preserve"> </w:t>
            </w:r>
            <w:r>
              <w:rPr>
                <w:rFonts w:ascii="宋体" w:hAnsi="宋体" w:cs="宋体"/>
                <w:szCs w:val="21"/>
                <w:highlight w:val="white"/>
              </w:rPr>
              <w:t xml:space="preserve">   </w:t>
            </w:r>
          </w:p>
          <w:p>
            <w:pPr>
              <w:topLinePunct/>
              <w:spacing w:line="288" w:lineRule="auto"/>
              <w:rPr>
                <w:rFonts w:hint="eastAsia" w:ascii="宋体" w:hAnsi="宋体" w:eastAsia="宋体" w:cs="宋体"/>
                <w:szCs w:val="21"/>
                <w:lang w:eastAsia="zh-CN"/>
              </w:rPr>
            </w:pPr>
            <w:r>
              <w:rPr>
                <w:rFonts w:ascii="宋体" w:hAnsi="宋体" w:cs="宋体"/>
                <w:szCs w:val="21"/>
                <w:highlight w:val="white"/>
              </w:rPr>
              <w:t>联系</w:t>
            </w:r>
            <w:r>
              <w:rPr>
                <w:rFonts w:hint="eastAsia" w:ascii="宋体" w:hAnsi="宋体" w:cs="宋体"/>
                <w:szCs w:val="21"/>
                <w:highlight w:val="white"/>
              </w:rPr>
              <w:t>电话：</w:t>
            </w:r>
            <w:r>
              <w:rPr>
                <w:rFonts w:hint="eastAsia" w:ascii="宋体" w:hAnsi="宋体" w:cs="宋体"/>
                <w:szCs w:val="21"/>
                <w:lang w:eastAsia="zh-CN"/>
              </w:rPr>
              <w:t>0577-68810100</w:t>
            </w:r>
          </w:p>
        </w:tc>
      </w:tr>
      <w:tr>
        <w:tblPrEx>
          <w:tblCellMar>
            <w:top w:w="0" w:type="dxa"/>
            <w:left w:w="108" w:type="dxa"/>
            <w:bottom w:w="0" w:type="dxa"/>
            <w:right w:w="108" w:type="dxa"/>
          </w:tblCellMar>
        </w:tblPrEx>
        <w:trPr>
          <w:trHeight w:val="477" w:hRule="atLeast"/>
          <w:jc w:val="center"/>
        </w:trPr>
        <w:tc>
          <w:tcPr>
            <w:tcW w:w="1423" w:type="dxa"/>
            <w:tcBorders>
              <w:top w:val="single" w:color="000000" w:sz="4" w:space="0"/>
              <w:left w:val="single" w:color="000000" w:sz="4" w:space="0"/>
              <w:bottom w:val="single" w:color="000000" w:sz="4" w:space="0"/>
              <w:right w:val="single" w:color="000000" w:sz="4" w:space="0"/>
            </w:tcBorders>
            <w:noWrap w:val="0"/>
            <w:vAlign w:val="center"/>
          </w:tcPr>
          <w:p>
            <w:pPr>
              <w:pStyle w:val="153"/>
              <w:jc w:val="center"/>
              <w:rPr>
                <w:rFonts w:hAnsi="宋体"/>
                <w:sz w:val="21"/>
                <w:szCs w:val="21"/>
              </w:rPr>
            </w:pPr>
            <w:r>
              <w:rPr>
                <w:rFonts w:hint="eastAsia" w:hAnsi="宋体"/>
                <w:sz w:val="21"/>
                <w:szCs w:val="21"/>
                <w:highlight w:val="white"/>
              </w:rPr>
              <w:t>1.1.4</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pStyle w:val="153"/>
              <w:jc w:val="center"/>
              <w:rPr>
                <w:rFonts w:hAnsi="宋体"/>
                <w:color w:val="auto"/>
                <w:sz w:val="21"/>
                <w:szCs w:val="21"/>
              </w:rPr>
            </w:pPr>
            <w:r>
              <w:rPr>
                <w:rFonts w:hint="eastAsia" w:hAnsi="宋体"/>
                <w:color w:val="auto"/>
                <w:sz w:val="21"/>
                <w:szCs w:val="21"/>
                <w:highlight w:val="white"/>
              </w:rPr>
              <w:t>项目名称</w:t>
            </w:r>
          </w:p>
        </w:tc>
        <w:tc>
          <w:tcPr>
            <w:tcW w:w="5268" w:type="dxa"/>
            <w:tcBorders>
              <w:top w:val="single" w:color="000000" w:sz="4" w:space="0"/>
              <w:left w:val="single" w:color="000000" w:sz="4" w:space="0"/>
              <w:bottom w:val="single" w:color="000000" w:sz="4" w:space="0"/>
              <w:right w:val="single" w:color="000000" w:sz="4" w:space="0"/>
            </w:tcBorders>
            <w:noWrap w:val="0"/>
            <w:vAlign w:val="center"/>
          </w:tcPr>
          <w:p>
            <w:pPr>
              <w:pStyle w:val="153"/>
              <w:jc w:val="both"/>
              <w:rPr>
                <w:rFonts w:hint="eastAsia" w:hAnsi="宋体" w:eastAsia="宋体"/>
                <w:color w:val="auto"/>
                <w:sz w:val="21"/>
                <w:szCs w:val="21"/>
                <w:highlight w:val="green"/>
                <w:lang w:eastAsia="zh-CN"/>
              </w:rPr>
            </w:pPr>
            <w:r>
              <w:rPr>
                <w:rFonts w:hint="eastAsia" w:hAnsi="宋体"/>
                <w:color w:val="auto"/>
                <w:sz w:val="21"/>
                <w:szCs w:val="21"/>
                <w:highlight w:val="white"/>
                <w:lang w:eastAsia="zh-CN"/>
              </w:rPr>
              <w:t>藻溪镇灵沙大道沿线周边基础设施建设--富溪村游客中心室内提升工程</w:t>
            </w:r>
          </w:p>
        </w:tc>
      </w:tr>
      <w:tr>
        <w:tblPrEx>
          <w:tblCellMar>
            <w:top w:w="0" w:type="dxa"/>
            <w:left w:w="108" w:type="dxa"/>
            <w:bottom w:w="0" w:type="dxa"/>
            <w:right w:w="108" w:type="dxa"/>
          </w:tblCellMar>
        </w:tblPrEx>
        <w:trPr>
          <w:trHeight w:val="477" w:hRule="atLeast"/>
          <w:jc w:val="center"/>
        </w:trPr>
        <w:tc>
          <w:tcPr>
            <w:tcW w:w="1423" w:type="dxa"/>
            <w:tcBorders>
              <w:top w:val="single" w:color="000000" w:sz="4" w:space="0"/>
              <w:left w:val="single" w:color="000000" w:sz="4" w:space="0"/>
              <w:bottom w:val="single" w:color="000000" w:sz="4" w:space="0"/>
              <w:right w:val="single" w:color="000000" w:sz="4" w:space="0"/>
            </w:tcBorders>
            <w:noWrap w:val="0"/>
            <w:vAlign w:val="center"/>
          </w:tcPr>
          <w:p>
            <w:pPr>
              <w:pStyle w:val="153"/>
              <w:jc w:val="center"/>
              <w:rPr>
                <w:rFonts w:hAnsi="宋体"/>
                <w:sz w:val="21"/>
                <w:szCs w:val="21"/>
              </w:rPr>
            </w:pPr>
            <w:r>
              <w:rPr>
                <w:rFonts w:hint="eastAsia" w:hAnsi="宋体"/>
                <w:sz w:val="21"/>
                <w:szCs w:val="21"/>
                <w:highlight w:val="white"/>
              </w:rPr>
              <w:t>1.1.5</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pStyle w:val="153"/>
              <w:jc w:val="center"/>
              <w:rPr>
                <w:rFonts w:hAnsi="宋体"/>
                <w:color w:val="auto"/>
                <w:sz w:val="21"/>
                <w:szCs w:val="21"/>
              </w:rPr>
            </w:pPr>
            <w:r>
              <w:rPr>
                <w:rFonts w:hint="eastAsia" w:hAnsi="宋体"/>
                <w:color w:val="auto"/>
                <w:sz w:val="21"/>
                <w:szCs w:val="21"/>
                <w:highlight w:val="white"/>
              </w:rPr>
              <w:t>建设地点</w:t>
            </w:r>
          </w:p>
        </w:tc>
        <w:tc>
          <w:tcPr>
            <w:tcW w:w="5268" w:type="dxa"/>
            <w:tcBorders>
              <w:top w:val="single" w:color="000000" w:sz="4" w:space="0"/>
              <w:left w:val="single" w:color="000000" w:sz="4" w:space="0"/>
              <w:bottom w:val="single" w:color="000000" w:sz="4" w:space="0"/>
              <w:right w:val="single" w:color="000000" w:sz="4" w:space="0"/>
            </w:tcBorders>
            <w:noWrap w:val="0"/>
            <w:vAlign w:val="center"/>
          </w:tcPr>
          <w:p>
            <w:pPr>
              <w:pStyle w:val="153"/>
              <w:jc w:val="both"/>
              <w:rPr>
                <w:rFonts w:hint="default" w:hAnsi="宋体" w:eastAsia="宋体"/>
                <w:color w:val="auto"/>
                <w:sz w:val="21"/>
                <w:szCs w:val="21"/>
                <w:highlight w:val="green"/>
                <w:lang w:val="en-US" w:eastAsia="zh-CN"/>
              </w:rPr>
            </w:pPr>
            <w:r>
              <w:rPr>
                <w:rFonts w:hint="eastAsia" w:hAnsi="宋体"/>
                <w:color w:val="auto"/>
                <w:sz w:val="21"/>
                <w:szCs w:val="21"/>
                <w:highlight w:val="white"/>
                <w:lang w:eastAsia="zh-CN"/>
              </w:rPr>
              <w:t>苍南县藻溪镇</w:t>
            </w:r>
          </w:p>
        </w:tc>
      </w:tr>
      <w:tr>
        <w:tblPrEx>
          <w:tblCellMar>
            <w:top w:w="0" w:type="dxa"/>
            <w:left w:w="108" w:type="dxa"/>
            <w:bottom w:w="0" w:type="dxa"/>
            <w:right w:w="108" w:type="dxa"/>
          </w:tblCellMar>
        </w:tblPrEx>
        <w:trPr>
          <w:trHeight w:val="454" w:hRule="exact"/>
          <w:jc w:val="center"/>
        </w:trPr>
        <w:tc>
          <w:tcPr>
            <w:tcW w:w="1423" w:type="dxa"/>
            <w:tcBorders>
              <w:top w:val="single" w:color="000000" w:sz="4" w:space="0"/>
              <w:left w:val="single" w:color="000000" w:sz="4" w:space="0"/>
              <w:bottom w:val="single" w:color="000000" w:sz="4" w:space="0"/>
              <w:right w:val="single" w:color="000000" w:sz="4" w:space="0"/>
            </w:tcBorders>
            <w:noWrap w:val="0"/>
            <w:vAlign w:val="center"/>
          </w:tcPr>
          <w:p>
            <w:pPr>
              <w:pStyle w:val="153"/>
              <w:jc w:val="center"/>
              <w:rPr>
                <w:rFonts w:hint="eastAsia" w:hAnsi="宋体"/>
                <w:color w:val="auto"/>
                <w:sz w:val="21"/>
                <w:szCs w:val="21"/>
                <w:highlight w:val="white"/>
              </w:rPr>
            </w:pPr>
            <w:r>
              <w:rPr>
                <w:rFonts w:hint="eastAsia" w:hAnsi="宋体"/>
                <w:color w:val="auto"/>
                <w:sz w:val="21"/>
                <w:szCs w:val="21"/>
                <w:highlight w:val="white"/>
              </w:rPr>
              <w:t>1.2.1</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pStyle w:val="153"/>
              <w:jc w:val="center"/>
              <w:rPr>
                <w:rFonts w:hint="eastAsia" w:hAnsi="宋体"/>
                <w:color w:val="auto"/>
                <w:sz w:val="21"/>
                <w:szCs w:val="21"/>
                <w:highlight w:val="white"/>
                <w:lang w:eastAsia="zh-CN"/>
              </w:rPr>
            </w:pPr>
            <w:r>
              <w:rPr>
                <w:rFonts w:hint="eastAsia" w:hAnsi="宋体"/>
                <w:color w:val="auto"/>
                <w:sz w:val="21"/>
                <w:szCs w:val="21"/>
                <w:highlight w:val="white"/>
                <w:lang w:eastAsia="zh-CN"/>
              </w:rPr>
              <w:t>资金来源</w:t>
            </w:r>
          </w:p>
        </w:tc>
        <w:tc>
          <w:tcPr>
            <w:tcW w:w="5268" w:type="dxa"/>
            <w:tcBorders>
              <w:top w:val="single" w:color="000000" w:sz="4" w:space="0"/>
              <w:left w:val="single" w:color="000000" w:sz="4" w:space="0"/>
              <w:bottom w:val="single" w:color="000000" w:sz="4" w:space="0"/>
              <w:right w:val="single" w:color="000000" w:sz="4" w:space="0"/>
            </w:tcBorders>
            <w:noWrap w:val="0"/>
            <w:vAlign w:val="center"/>
          </w:tcPr>
          <w:p>
            <w:pPr>
              <w:pStyle w:val="153"/>
              <w:jc w:val="both"/>
              <w:rPr>
                <w:rFonts w:hint="default" w:hAnsi="宋体"/>
                <w:color w:val="auto"/>
                <w:sz w:val="21"/>
                <w:szCs w:val="21"/>
                <w:highlight w:val="white"/>
                <w:lang w:val="en-US" w:eastAsia="zh-CN"/>
              </w:rPr>
            </w:pPr>
            <w:r>
              <w:rPr>
                <w:rFonts w:hint="eastAsia" w:hAnsi="宋体"/>
                <w:color w:val="auto"/>
                <w:sz w:val="21"/>
                <w:szCs w:val="21"/>
                <w:highlight w:val="white"/>
                <w:lang w:val="en-US" w:eastAsia="zh-CN"/>
              </w:rPr>
              <w:t>财政资金</w:t>
            </w:r>
          </w:p>
        </w:tc>
      </w:tr>
      <w:tr>
        <w:tblPrEx>
          <w:tblCellMar>
            <w:top w:w="0" w:type="dxa"/>
            <w:left w:w="108" w:type="dxa"/>
            <w:bottom w:w="0" w:type="dxa"/>
            <w:right w:w="108" w:type="dxa"/>
          </w:tblCellMar>
        </w:tblPrEx>
        <w:trPr>
          <w:trHeight w:val="454" w:hRule="exact"/>
          <w:jc w:val="center"/>
        </w:trPr>
        <w:tc>
          <w:tcPr>
            <w:tcW w:w="1423" w:type="dxa"/>
            <w:tcBorders>
              <w:top w:val="single" w:color="000000" w:sz="4" w:space="0"/>
              <w:left w:val="single" w:color="000000" w:sz="4" w:space="0"/>
              <w:bottom w:val="single" w:color="000000" w:sz="4" w:space="0"/>
              <w:right w:val="single" w:color="000000" w:sz="4" w:space="0"/>
            </w:tcBorders>
            <w:noWrap w:val="0"/>
            <w:vAlign w:val="center"/>
          </w:tcPr>
          <w:p>
            <w:pPr>
              <w:pStyle w:val="153"/>
              <w:jc w:val="center"/>
              <w:rPr>
                <w:rFonts w:hAnsi="宋体"/>
                <w:sz w:val="21"/>
                <w:szCs w:val="21"/>
              </w:rPr>
            </w:pPr>
            <w:r>
              <w:rPr>
                <w:rFonts w:hint="eastAsia" w:hAnsi="宋体"/>
                <w:sz w:val="21"/>
                <w:szCs w:val="21"/>
                <w:highlight w:val="white"/>
              </w:rPr>
              <w:t>1.2.2</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pStyle w:val="153"/>
              <w:jc w:val="center"/>
              <w:rPr>
                <w:rFonts w:hAnsi="宋体"/>
                <w:color w:val="auto"/>
                <w:sz w:val="21"/>
                <w:szCs w:val="21"/>
              </w:rPr>
            </w:pPr>
            <w:r>
              <w:rPr>
                <w:rFonts w:hint="eastAsia" w:hAnsi="宋体"/>
                <w:color w:val="auto"/>
                <w:sz w:val="21"/>
                <w:szCs w:val="21"/>
                <w:highlight w:val="white"/>
              </w:rPr>
              <w:t>出资比例</w:t>
            </w:r>
          </w:p>
        </w:tc>
        <w:tc>
          <w:tcPr>
            <w:tcW w:w="5268" w:type="dxa"/>
            <w:tcBorders>
              <w:top w:val="single" w:color="000000" w:sz="4" w:space="0"/>
              <w:left w:val="single" w:color="000000" w:sz="4" w:space="0"/>
              <w:bottom w:val="single" w:color="000000" w:sz="4" w:space="0"/>
              <w:right w:val="single" w:color="000000" w:sz="4" w:space="0"/>
            </w:tcBorders>
            <w:noWrap w:val="0"/>
            <w:vAlign w:val="center"/>
          </w:tcPr>
          <w:p>
            <w:pPr>
              <w:pStyle w:val="153"/>
              <w:jc w:val="both"/>
              <w:rPr>
                <w:rFonts w:hAnsi="宋体"/>
                <w:color w:val="auto"/>
                <w:sz w:val="21"/>
                <w:szCs w:val="21"/>
                <w:highlight w:val="green"/>
              </w:rPr>
            </w:pPr>
            <w:bookmarkStart w:id="10" w:name="EB351d348ff99a44cc979693e9c23f9002"/>
            <w:r>
              <w:rPr>
                <w:rFonts w:hint="eastAsia" w:hAnsi="宋体"/>
                <w:color w:val="auto"/>
                <w:sz w:val="21"/>
                <w:szCs w:val="21"/>
                <w:highlight w:val="white"/>
              </w:rPr>
              <w:t>100%</w:t>
            </w:r>
            <w:bookmarkEnd w:id="10"/>
          </w:p>
        </w:tc>
      </w:tr>
      <w:tr>
        <w:tblPrEx>
          <w:tblCellMar>
            <w:top w:w="0" w:type="dxa"/>
            <w:left w:w="108" w:type="dxa"/>
            <w:bottom w:w="0" w:type="dxa"/>
            <w:right w:w="108" w:type="dxa"/>
          </w:tblCellMar>
        </w:tblPrEx>
        <w:trPr>
          <w:trHeight w:val="454" w:hRule="exact"/>
          <w:jc w:val="center"/>
        </w:trPr>
        <w:tc>
          <w:tcPr>
            <w:tcW w:w="1423" w:type="dxa"/>
            <w:tcBorders>
              <w:top w:val="single" w:color="000000" w:sz="4" w:space="0"/>
              <w:left w:val="single" w:color="000000" w:sz="4" w:space="0"/>
              <w:bottom w:val="single" w:color="000000" w:sz="4" w:space="0"/>
              <w:right w:val="single" w:color="000000" w:sz="4" w:space="0"/>
            </w:tcBorders>
            <w:noWrap w:val="0"/>
            <w:vAlign w:val="center"/>
          </w:tcPr>
          <w:p>
            <w:pPr>
              <w:pStyle w:val="153"/>
              <w:jc w:val="center"/>
              <w:rPr>
                <w:rFonts w:hAnsi="宋体"/>
                <w:sz w:val="21"/>
                <w:szCs w:val="21"/>
              </w:rPr>
            </w:pPr>
            <w:r>
              <w:rPr>
                <w:rFonts w:hint="eastAsia" w:hAnsi="宋体"/>
                <w:sz w:val="21"/>
                <w:szCs w:val="21"/>
                <w:highlight w:val="white"/>
              </w:rPr>
              <w:t>1.2.3</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pStyle w:val="153"/>
              <w:jc w:val="center"/>
              <w:rPr>
                <w:rFonts w:hAnsi="宋体"/>
                <w:color w:val="auto"/>
                <w:sz w:val="21"/>
                <w:szCs w:val="21"/>
              </w:rPr>
            </w:pPr>
            <w:r>
              <w:rPr>
                <w:rFonts w:hint="eastAsia" w:hAnsi="宋体"/>
                <w:color w:val="auto"/>
                <w:sz w:val="21"/>
                <w:szCs w:val="21"/>
                <w:highlight w:val="white"/>
              </w:rPr>
              <w:t>资金落实情况</w:t>
            </w:r>
          </w:p>
        </w:tc>
        <w:tc>
          <w:tcPr>
            <w:tcW w:w="5268" w:type="dxa"/>
            <w:tcBorders>
              <w:top w:val="single" w:color="000000" w:sz="4" w:space="0"/>
              <w:left w:val="single" w:color="000000" w:sz="4" w:space="0"/>
              <w:bottom w:val="single" w:color="000000" w:sz="4" w:space="0"/>
              <w:right w:val="single" w:color="000000" w:sz="4" w:space="0"/>
            </w:tcBorders>
            <w:noWrap w:val="0"/>
            <w:vAlign w:val="center"/>
          </w:tcPr>
          <w:p>
            <w:pPr>
              <w:pStyle w:val="153"/>
              <w:jc w:val="both"/>
              <w:rPr>
                <w:rFonts w:hAnsi="宋体"/>
                <w:color w:val="auto"/>
                <w:sz w:val="21"/>
                <w:szCs w:val="21"/>
                <w:highlight w:val="green"/>
              </w:rPr>
            </w:pPr>
            <w:bookmarkStart w:id="11" w:name="EBbeb556d488d545dd814c830b855c60d6"/>
            <w:r>
              <w:rPr>
                <w:rFonts w:hint="eastAsia" w:hAnsi="宋体"/>
                <w:color w:val="auto"/>
                <w:sz w:val="21"/>
                <w:szCs w:val="21"/>
                <w:highlight w:val="white"/>
              </w:rPr>
              <w:t>已落实</w:t>
            </w:r>
            <w:bookmarkEnd w:id="11"/>
          </w:p>
        </w:tc>
      </w:tr>
      <w:tr>
        <w:tblPrEx>
          <w:tblCellMar>
            <w:top w:w="0" w:type="dxa"/>
            <w:left w:w="108" w:type="dxa"/>
            <w:bottom w:w="0" w:type="dxa"/>
            <w:right w:w="108" w:type="dxa"/>
          </w:tblCellMar>
        </w:tblPrEx>
        <w:trPr>
          <w:trHeight w:val="477" w:hRule="atLeast"/>
          <w:jc w:val="center"/>
        </w:trPr>
        <w:tc>
          <w:tcPr>
            <w:tcW w:w="1423" w:type="dxa"/>
            <w:tcBorders>
              <w:top w:val="single" w:color="000000" w:sz="4" w:space="0"/>
              <w:left w:val="single" w:color="000000" w:sz="4" w:space="0"/>
              <w:bottom w:val="single" w:color="000000" w:sz="4" w:space="0"/>
              <w:right w:val="single" w:color="000000" w:sz="4" w:space="0"/>
            </w:tcBorders>
            <w:noWrap w:val="0"/>
            <w:vAlign w:val="center"/>
          </w:tcPr>
          <w:p>
            <w:pPr>
              <w:pStyle w:val="153"/>
              <w:jc w:val="center"/>
              <w:rPr>
                <w:rFonts w:hAnsi="宋体"/>
                <w:sz w:val="21"/>
                <w:szCs w:val="21"/>
              </w:rPr>
            </w:pPr>
            <w:r>
              <w:rPr>
                <w:rFonts w:hint="eastAsia" w:hAnsi="宋体"/>
                <w:sz w:val="21"/>
                <w:szCs w:val="21"/>
                <w:highlight w:val="white"/>
              </w:rPr>
              <w:t>1.3.1</w:t>
            </w:r>
          </w:p>
        </w:tc>
        <w:tc>
          <w:tcPr>
            <w:tcW w:w="2126" w:type="dxa"/>
            <w:tcBorders>
              <w:top w:val="single" w:color="000000" w:sz="4" w:space="0"/>
              <w:left w:val="single" w:color="000000" w:sz="4" w:space="0"/>
              <w:bottom w:val="single" w:color="auto" w:sz="4" w:space="0"/>
              <w:right w:val="single" w:color="000000" w:sz="4" w:space="0"/>
            </w:tcBorders>
            <w:noWrap w:val="0"/>
            <w:vAlign w:val="center"/>
          </w:tcPr>
          <w:p>
            <w:pPr>
              <w:pStyle w:val="153"/>
              <w:jc w:val="center"/>
              <w:rPr>
                <w:rFonts w:hAnsi="宋体"/>
                <w:sz w:val="21"/>
                <w:szCs w:val="21"/>
              </w:rPr>
            </w:pPr>
            <w:r>
              <w:rPr>
                <w:rFonts w:hint="eastAsia" w:hAnsi="宋体"/>
                <w:sz w:val="21"/>
                <w:szCs w:val="21"/>
                <w:highlight w:val="white"/>
              </w:rPr>
              <w:t>招标范围</w:t>
            </w:r>
          </w:p>
        </w:tc>
        <w:tc>
          <w:tcPr>
            <w:tcW w:w="5268" w:type="dxa"/>
            <w:tcBorders>
              <w:top w:val="single" w:color="000000" w:sz="4" w:space="0"/>
              <w:left w:val="single" w:color="000000" w:sz="4" w:space="0"/>
              <w:bottom w:val="single" w:color="auto" w:sz="4" w:space="0"/>
              <w:right w:val="single" w:color="000000" w:sz="4" w:space="0"/>
            </w:tcBorders>
            <w:noWrap w:val="0"/>
            <w:vAlign w:val="center"/>
          </w:tcPr>
          <w:p>
            <w:pPr>
              <w:pStyle w:val="153"/>
              <w:snapToGrid w:val="0"/>
              <w:spacing w:line="320" w:lineRule="exact"/>
              <w:jc w:val="both"/>
              <w:outlineLvl w:val="0"/>
              <w:rPr>
                <w:rFonts w:hAnsi="宋体"/>
                <w:color w:val="auto"/>
                <w:sz w:val="21"/>
                <w:szCs w:val="21"/>
              </w:rPr>
            </w:pPr>
            <w:r>
              <w:rPr>
                <w:rFonts w:hint="eastAsia" w:ascii="宋体" w:hAnsi="宋体" w:eastAsia="宋体" w:cs="宋体"/>
                <w:color w:val="auto"/>
                <w:sz w:val="21"/>
                <w:szCs w:val="21"/>
                <w:highlight w:val="white"/>
                <w:lang w:val="en-US" w:eastAsia="zh-CN"/>
              </w:rPr>
              <w:t>施工图范围内的工程</w:t>
            </w:r>
          </w:p>
        </w:tc>
      </w:tr>
      <w:tr>
        <w:tblPrEx>
          <w:tblCellMar>
            <w:top w:w="0" w:type="dxa"/>
            <w:left w:w="108" w:type="dxa"/>
            <w:bottom w:w="0" w:type="dxa"/>
            <w:right w:w="108" w:type="dxa"/>
          </w:tblCellMar>
        </w:tblPrEx>
        <w:trPr>
          <w:trHeight w:val="454" w:hRule="exact"/>
          <w:jc w:val="center"/>
        </w:trPr>
        <w:tc>
          <w:tcPr>
            <w:tcW w:w="1423" w:type="dxa"/>
            <w:tcBorders>
              <w:top w:val="single" w:color="000000" w:sz="4" w:space="0"/>
              <w:left w:val="single" w:color="000000" w:sz="4" w:space="0"/>
              <w:bottom w:val="single" w:color="000000" w:sz="4" w:space="0"/>
              <w:right w:val="single" w:color="000000" w:sz="4" w:space="0"/>
            </w:tcBorders>
            <w:noWrap w:val="0"/>
            <w:vAlign w:val="center"/>
          </w:tcPr>
          <w:p>
            <w:pPr>
              <w:pStyle w:val="153"/>
              <w:jc w:val="center"/>
              <w:rPr>
                <w:rFonts w:hAnsi="宋体"/>
                <w:sz w:val="21"/>
                <w:szCs w:val="21"/>
              </w:rPr>
            </w:pPr>
            <w:r>
              <w:rPr>
                <w:rFonts w:hint="eastAsia" w:hAnsi="宋体"/>
                <w:sz w:val="21"/>
                <w:szCs w:val="21"/>
                <w:highlight w:val="white"/>
              </w:rPr>
              <w:t>1.3.2</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pStyle w:val="153"/>
              <w:jc w:val="center"/>
              <w:rPr>
                <w:rFonts w:hAnsi="宋体"/>
                <w:sz w:val="21"/>
                <w:szCs w:val="21"/>
                <w:highlight w:val="none"/>
              </w:rPr>
            </w:pPr>
            <w:r>
              <w:rPr>
                <w:rFonts w:hint="eastAsia" w:hAnsi="宋体"/>
                <w:sz w:val="21"/>
                <w:szCs w:val="21"/>
                <w:highlight w:val="none"/>
              </w:rPr>
              <w:t>计划工期</w:t>
            </w:r>
          </w:p>
        </w:tc>
        <w:tc>
          <w:tcPr>
            <w:tcW w:w="5268" w:type="dxa"/>
            <w:tcBorders>
              <w:top w:val="single" w:color="000000" w:sz="4" w:space="0"/>
              <w:left w:val="single" w:color="000000" w:sz="4" w:space="0"/>
              <w:bottom w:val="single" w:color="auto" w:sz="4" w:space="0"/>
              <w:right w:val="single" w:color="000000" w:sz="4" w:space="0"/>
            </w:tcBorders>
            <w:noWrap w:val="0"/>
            <w:vAlign w:val="center"/>
          </w:tcPr>
          <w:p>
            <w:pPr>
              <w:pStyle w:val="153"/>
              <w:jc w:val="both"/>
              <w:rPr>
                <w:rFonts w:hAnsi="宋体"/>
                <w:sz w:val="21"/>
                <w:szCs w:val="21"/>
                <w:highlight w:val="none"/>
              </w:rPr>
            </w:pPr>
            <w:r>
              <w:rPr>
                <w:rFonts w:hint="eastAsia" w:hAnsi="宋体"/>
                <w:color w:val="auto"/>
                <w:sz w:val="21"/>
                <w:szCs w:val="21"/>
                <w:highlight w:val="none"/>
              </w:rPr>
              <w:t>详见招标公告</w:t>
            </w:r>
          </w:p>
        </w:tc>
      </w:tr>
      <w:tr>
        <w:tblPrEx>
          <w:tblCellMar>
            <w:top w:w="0" w:type="dxa"/>
            <w:left w:w="108" w:type="dxa"/>
            <w:bottom w:w="0" w:type="dxa"/>
            <w:right w:w="108" w:type="dxa"/>
          </w:tblCellMar>
        </w:tblPrEx>
        <w:trPr>
          <w:trHeight w:val="454" w:hRule="exact"/>
          <w:jc w:val="center"/>
        </w:trPr>
        <w:tc>
          <w:tcPr>
            <w:tcW w:w="1423" w:type="dxa"/>
            <w:tcBorders>
              <w:top w:val="single" w:color="000000" w:sz="4" w:space="0"/>
              <w:left w:val="single" w:color="000000" w:sz="4" w:space="0"/>
              <w:bottom w:val="single" w:color="000000" w:sz="4" w:space="0"/>
              <w:right w:val="single" w:color="000000" w:sz="4" w:space="0"/>
            </w:tcBorders>
            <w:noWrap w:val="0"/>
            <w:vAlign w:val="center"/>
          </w:tcPr>
          <w:p>
            <w:pPr>
              <w:pStyle w:val="153"/>
              <w:jc w:val="center"/>
              <w:rPr>
                <w:rFonts w:hAnsi="宋体"/>
                <w:sz w:val="21"/>
                <w:szCs w:val="21"/>
              </w:rPr>
            </w:pPr>
            <w:r>
              <w:rPr>
                <w:rFonts w:hint="eastAsia" w:hAnsi="宋体"/>
                <w:sz w:val="21"/>
                <w:szCs w:val="21"/>
                <w:highlight w:val="white"/>
              </w:rPr>
              <w:t>1.3.3</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pStyle w:val="153"/>
              <w:jc w:val="center"/>
              <w:rPr>
                <w:rFonts w:hAnsi="宋体"/>
                <w:sz w:val="21"/>
                <w:szCs w:val="21"/>
              </w:rPr>
            </w:pPr>
            <w:r>
              <w:rPr>
                <w:rFonts w:hint="eastAsia" w:hAnsi="宋体"/>
                <w:sz w:val="21"/>
                <w:szCs w:val="21"/>
                <w:highlight w:val="white"/>
              </w:rPr>
              <w:t>质量要求</w:t>
            </w:r>
          </w:p>
        </w:tc>
        <w:tc>
          <w:tcPr>
            <w:tcW w:w="5268" w:type="dxa"/>
            <w:tcBorders>
              <w:top w:val="single" w:color="auto" w:sz="4" w:space="0"/>
              <w:left w:val="single" w:color="000000" w:sz="4" w:space="0"/>
              <w:bottom w:val="single" w:color="000000" w:sz="4" w:space="0"/>
              <w:right w:val="single" w:color="000000" w:sz="4" w:space="0"/>
            </w:tcBorders>
            <w:noWrap w:val="0"/>
            <w:vAlign w:val="center"/>
          </w:tcPr>
          <w:p>
            <w:pPr>
              <w:pStyle w:val="153"/>
              <w:jc w:val="both"/>
              <w:rPr>
                <w:rFonts w:hAnsi="宋体"/>
                <w:color w:val="auto"/>
                <w:sz w:val="21"/>
                <w:szCs w:val="21"/>
              </w:rPr>
            </w:pPr>
            <w:r>
              <w:rPr>
                <w:rFonts w:hint="eastAsia" w:hAnsi="宋体"/>
                <w:sz w:val="21"/>
                <w:szCs w:val="21"/>
                <w:highlight w:val="white"/>
              </w:rPr>
              <w:t>合格</w:t>
            </w:r>
          </w:p>
        </w:tc>
      </w:tr>
      <w:tr>
        <w:tblPrEx>
          <w:tblCellMar>
            <w:top w:w="0" w:type="dxa"/>
            <w:left w:w="108" w:type="dxa"/>
            <w:bottom w:w="0" w:type="dxa"/>
            <w:right w:w="108" w:type="dxa"/>
          </w:tblCellMar>
        </w:tblPrEx>
        <w:trPr>
          <w:trHeight w:val="469" w:hRule="atLeast"/>
          <w:jc w:val="center"/>
        </w:trPr>
        <w:tc>
          <w:tcPr>
            <w:tcW w:w="1423" w:type="dxa"/>
            <w:tcBorders>
              <w:top w:val="single" w:color="000000" w:sz="4" w:space="0"/>
              <w:left w:val="single" w:color="000000" w:sz="4" w:space="0"/>
              <w:bottom w:val="single" w:color="000000" w:sz="4" w:space="0"/>
              <w:right w:val="single" w:color="000000" w:sz="4" w:space="0"/>
            </w:tcBorders>
            <w:noWrap w:val="0"/>
            <w:vAlign w:val="center"/>
          </w:tcPr>
          <w:p>
            <w:pPr>
              <w:pStyle w:val="153"/>
              <w:jc w:val="center"/>
              <w:rPr>
                <w:rFonts w:hAnsi="宋体"/>
                <w:sz w:val="21"/>
                <w:szCs w:val="21"/>
              </w:rPr>
            </w:pPr>
            <w:r>
              <w:rPr>
                <w:rFonts w:hint="eastAsia" w:hAnsi="宋体"/>
                <w:sz w:val="21"/>
                <w:szCs w:val="21"/>
                <w:highlight w:val="white"/>
              </w:rPr>
              <w:t>1.4.1</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pStyle w:val="153"/>
              <w:jc w:val="center"/>
              <w:rPr>
                <w:rFonts w:hAnsi="宋体"/>
                <w:sz w:val="21"/>
                <w:szCs w:val="21"/>
              </w:rPr>
            </w:pPr>
            <w:r>
              <w:rPr>
                <w:rFonts w:hint="eastAsia" w:hAnsi="宋体"/>
                <w:sz w:val="21"/>
                <w:szCs w:val="21"/>
                <w:highlight w:val="white"/>
              </w:rPr>
              <w:t>投标人资质条件</w:t>
            </w:r>
          </w:p>
        </w:tc>
        <w:tc>
          <w:tcPr>
            <w:tcW w:w="5268" w:type="dxa"/>
            <w:tcBorders>
              <w:top w:val="single" w:color="000000" w:sz="4" w:space="0"/>
              <w:left w:val="single" w:color="000000" w:sz="4" w:space="0"/>
              <w:bottom w:val="single" w:color="000000" w:sz="4" w:space="0"/>
              <w:right w:val="single" w:color="000000" w:sz="4" w:space="0"/>
            </w:tcBorders>
            <w:noWrap w:val="0"/>
            <w:vAlign w:val="center"/>
          </w:tcPr>
          <w:p>
            <w:pPr>
              <w:pStyle w:val="153"/>
              <w:spacing w:line="300" w:lineRule="exact"/>
              <w:jc w:val="both"/>
              <w:rPr>
                <w:rFonts w:hint="eastAsia" w:hAnsi="宋体"/>
                <w:sz w:val="21"/>
                <w:szCs w:val="21"/>
                <w:highlight w:val="white"/>
              </w:rPr>
            </w:pPr>
            <w:r>
              <w:rPr>
                <w:rFonts w:hint="eastAsia" w:hAnsi="宋体"/>
                <w:sz w:val="21"/>
                <w:szCs w:val="21"/>
                <w:highlight w:val="white"/>
                <w:lang w:val="en-US" w:eastAsia="zh-CN"/>
              </w:rPr>
              <w:t>1、</w:t>
            </w:r>
            <w:r>
              <w:rPr>
                <w:rFonts w:hint="eastAsia" w:hAnsi="宋体"/>
                <w:sz w:val="21"/>
                <w:szCs w:val="21"/>
                <w:highlight w:val="white"/>
              </w:rPr>
              <w:t>按建设部颁发的建市【2014】159号《建筑业企业资质标准》要求具备</w:t>
            </w:r>
            <w:r>
              <w:rPr>
                <w:rFonts w:hint="eastAsia" w:hAnsi="宋体"/>
                <w:color w:val="0000FF"/>
                <w:sz w:val="21"/>
                <w:szCs w:val="21"/>
                <w:highlight w:val="white"/>
                <w:lang w:eastAsia="zh-CN"/>
              </w:rPr>
              <w:t>建筑装修装饰工程专业承包二级及以上资质</w:t>
            </w:r>
            <w:r>
              <w:rPr>
                <w:rFonts w:hint="eastAsia" w:hAnsi="宋体"/>
                <w:sz w:val="21"/>
                <w:szCs w:val="21"/>
                <w:highlight w:val="white"/>
              </w:rPr>
              <w:t>，并在人员、设备、资金等方面具有相应的施工能力；</w:t>
            </w:r>
          </w:p>
          <w:p>
            <w:pPr>
              <w:pStyle w:val="153"/>
              <w:spacing w:line="300" w:lineRule="exact"/>
              <w:jc w:val="both"/>
              <w:rPr>
                <w:rFonts w:hint="eastAsia" w:hAnsi="宋体"/>
                <w:color w:val="auto"/>
                <w:spacing w:val="0"/>
                <w:sz w:val="21"/>
                <w:szCs w:val="21"/>
                <w:highlight w:val="none"/>
              </w:rPr>
            </w:pPr>
            <w:r>
              <w:rPr>
                <w:rFonts w:hint="eastAsia" w:hAnsi="宋体"/>
                <w:sz w:val="21"/>
                <w:szCs w:val="21"/>
                <w:highlight w:val="white"/>
                <w:lang w:val="en-US" w:eastAsia="zh-CN"/>
              </w:rPr>
              <w:t>2、</w:t>
            </w:r>
            <w:r>
              <w:rPr>
                <w:rFonts w:hint="eastAsia" w:hAnsi="宋体"/>
                <w:sz w:val="21"/>
                <w:szCs w:val="21"/>
                <w:highlight w:val="white"/>
              </w:rPr>
              <w:t>项目负责人：</w:t>
            </w:r>
            <w:r>
              <w:rPr>
                <w:rFonts w:hint="eastAsia" w:hAnsi="宋体"/>
                <w:color w:val="0000FF"/>
                <w:sz w:val="21"/>
                <w:szCs w:val="21"/>
                <w:highlight w:val="white"/>
                <w:lang w:eastAsia="zh-CN"/>
              </w:rPr>
              <w:t>建筑工程专业注册建造师二级及以上</w:t>
            </w:r>
            <w:r>
              <w:rPr>
                <w:rFonts w:hint="eastAsia" w:hAnsi="宋体"/>
                <w:sz w:val="21"/>
                <w:szCs w:val="21"/>
                <w:highlight w:val="white"/>
              </w:rPr>
              <w:t>，同时具有“三类人员”安全生产考核B类合格证，并无在建工程。3、其他要求：</w:t>
            </w:r>
            <w:r>
              <w:rPr>
                <w:rFonts w:hint="eastAsia" w:hAnsi="宋体"/>
                <w:color w:val="auto"/>
                <w:spacing w:val="0"/>
                <w:sz w:val="21"/>
                <w:szCs w:val="21"/>
                <w:highlight w:val="none"/>
              </w:rPr>
              <w:t>在投标截止时间前，投标人未被人民法院列入限制失信被执行人投标资格名单的企业。</w:t>
            </w:r>
          </w:p>
          <w:p>
            <w:pPr>
              <w:pStyle w:val="153"/>
              <w:spacing w:line="300" w:lineRule="exact"/>
              <w:jc w:val="both"/>
              <w:rPr>
                <w:rFonts w:hAnsi="宋体"/>
                <w:b/>
                <w:bCs/>
                <w:sz w:val="21"/>
                <w:szCs w:val="21"/>
                <w:u w:val="single"/>
              </w:rPr>
            </w:pPr>
            <w:r>
              <w:rPr>
                <w:rFonts w:hint="eastAsia" w:hAnsi="宋体"/>
                <w:sz w:val="21"/>
                <w:szCs w:val="21"/>
                <w:highlight w:val="white"/>
              </w:rPr>
              <w:t>4、项目班子成员要求：</w:t>
            </w:r>
            <w:bookmarkStart w:id="12" w:name="EBd916966e95d946229af432976da2b4d4"/>
            <w:r>
              <w:rPr>
                <w:rFonts w:hint="eastAsia" w:hAnsi="宋体"/>
                <w:color w:val="0000FF"/>
                <w:sz w:val="21"/>
                <w:szCs w:val="21"/>
                <w:highlight w:val="white"/>
              </w:rPr>
              <w:t>项目负责人1人，项目技术负责人1名，施工员 1 人，质检员 1 人</w:t>
            </w:r>
            <w:bookmarkEnd w:id="12"/>
            <w:r>
              <w:rPr>
                <w:rFonts w:hint="eastAsia" w:hAnsi="宋体"/>
                <w:color w:val="0000FF"/>
                <w:sz w:val="21"/>
                <w:szCs w:val="21"/>
                <w:highlight w:val="white"/>
              </w:rPr>
              <w:t>,现场安全生产专职管理人员1人（共5人，不得兼任）</w:t>
            </w:r>
            <w:r>
              <w:rPr>
                <w:rFonts w:hint="eastAsia" w:hAnsi="宋体"/>
                <w:b/>
                <w:bCs/>
                <w:color w:val="0000FF"/>
                <w:sz w:val="21"/>
                <w:szCs w:val="21"/>
                <w:highlight w:val="white"/>
              </w:rPr>
              <w:t>。</w:t>
            </w:r>
          </w:p>
          <w:p>
            <w:pPr>
              <w:pStyle w:val="153"/>
              <w:spacing w:line="300" w:lineRule="exact"/>
              <w:jc w:val="both"/>
              <w:rPr>
                <w:rFonts w:hAnsi="宋体"/>
                <w:sz w:val="21"/>
                <w:szCs w:val="21"/>
              </w:rPr>
            </w:pPr>
            <w:r>
              <w:rPr>
                <w:rFonts w:hint="eastAsia" w:hAnsi="宋体"/>
                <w:sz w:val="21"/>
                <w:szCs w:val="21"/>
                <w:highlight w:val="white"/>
              </w:rPr>
              <w:t>5、业绩要求：</w:t>
            </w:r>
            <w:bookmarkStart w:id="13" w:name="EB5ca0fff0f5af438698f5661602877c4c"/>
            <w:r>
              <w:rPr>
                <w:rFonts w:hint="eastAsia" w:hAnsi="宋体"/>
                <w:color w:val="0000FF"/>
                <w:sz w:val="21"/>
                <w:szCs w:val="21"/>
                <w:highlight w:val="white"/>
              </w:rPr>
              <w:t>/</w:t>
            </w:r>
            <w:bookmarkEnd w:id="13"/>
            <w:r>
              <w:rPr>
                <w:rFonts w:hint="eastAsia" w:hAnsi="宋体"/>
                <w:sz w:val="21"/>
                <w:szCs w:val="21"/>
                <w:highlight w:val="white"/>
              </w:rPr>
              <w:t>。</w:t>
            </w:r>
          </w:p>
        </w:tc>
      </w:tr>
      <w:tr>
        <w:tblPrEx>
          <w:tblCellMar>
            <w:top w:w="0" w:type="dxa"/>
            <w:left w:w="108" w:type="dxa"/>
            <w:bottom w:w="0" w:type="dxa"/>
            <w:right w:w="108" w:type="dxa"/>
          </w:tblCellMar>
        </w:tblPrEx>
        <w:trPr>
          <w:trHeight w:val="907" w:hRule="atLeast"/>
          <w:jc w:val="center"/>
        </w:trPr>
        <w:tc>
          <w:tcPr>
            <w:tcW w:w="1423" w:type="dxa"/>
            <w:tcBorders>
              <w:top w:val="single" w:color="000000" w:sz="4" w:space="0"/>
              <w:left w:val="single" w:color="000000" w:sz="4" w:space="0"/>
              <w:bottom w:val="single" w:color="000000" w:sz="4" w:space="0"/>
              <w:right w:val="single" w:color="000000" w:sz="4" w:space="0"/>
            </w:tcBorders>
            <w:noWrap w:val="0"/>
            <w:vAlign w:val="center"/>
          </w:tcPr>
          <w:p>
            <w:pPr>
              <w:pStyle w:val="153"/>
              <w:jc w:val="center"/>
              <w:rPr>
                <w:rFonts w:hAnsi="宋体"/>
                <w:sz w:val="21"/>
                <w:szCs w:val="21"/>
              </w:rPr>
            </w:pPr>
            <w:r>
              <w:rPr>
                <w:rFonts w:hint="eastAsia" w:hAnsi="宋体"/>
                <w:sz w:val="21"/>
                <w:szCs w:val="21"/>
                <w:highlight w:val="white"/>
              </w:rPr>
              <w:t>1.4.2</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20" w:lineRule="exact"/>
              <w:jc w:val="center"/>
              <w:rPr>
                <w:rFonts w:ascii="宋体" w:hAnsi="宋体" w:cs="宋体"/>
                <w:kern w:val="0"/>
                <w:szCs w:val="21"/>
                <w:highlight w:val="white"/>
              </w:rPr>
            </w:pPr>
            <w:r>
              <w:rPr>
                <w:rFonts w:hint="eastAsia" w:ascii="宋体" w:hAnsi="宋体" w:cs="宋体"/>
                <w:kern w:val="0"/>
                <w:szCs w:val="21"/>
                <w:highlight w:val="white"/>
              </w:rPr>
              <w:t>是否接受联合体投标</w:t>
            </w:r>
          </w:p>
        </w:tc>
        <w:tc>
          <w:tcPr>
            <w:tcW w:w="526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20" w:lineRule="exact"/>
              <w:rPr>
                <w:rFonts w:ascii="宋体" w:hAnsi="宋体" w:cs="宋体"/>
                <w:kern w:val="0"/>
                <w:szCs w:val="21"/>
                <w:highlight w:val="white"/>
              </w:rPr>
            </w:pPr>
            <w:bookmarkStart w:id="14" w:name="EB49ef7837b6c04006a45626d13d0e97b5"/>
            <w:r>
              <w:rPr>
                <w:rFonts w:hint="eastAsia" w:ascii="宋体" w:hAnsi="宋体" w:cs="宋体"/>
                <w:kern w:val="0"/>
                <w:szCs w:val="21"/>
                <w:highlight w:val="white"/>
              </w:rPr>
              <w:t xml:space="preserve">☑不接受 </w:t>
            </w:r>
          </w:p>
          <w:p>
            <w:pPr>
              <w:autoSpaceDE w:val="0"/>
              <w:autoSpaceDN w:val="0"/>
              <w:adjustRightInd w:val="0"/>
              <w:spacing w:line="320" w:lineRule="exact"/>
              <w:rPr>
                <w:rFonts w:ascii="宋体" w:hAnsi="宋体" w:cs="宋体"/>
                <w:kern w:val="0"/>
                <w:szCs w:val="21"/>
                <w:highlight w:val="white"/>
              </w:rPr>
            </w:pPr>
            <w:r>
              <w:rPr>
                <w:rFonts w:hint="eastAsia" w:ascii="宋体" w:hAnsi="宋体" w:cs="宋体"/>
                <w:kern w:val="0"/>
                <w:szCs w:val="21"/>
                <w:highlight w:val="white"/>
              </w:rPr>
              <w:t>□接受</w:t>
            </w:r>
            <w:bookmarkEnd w:id="14"/>
          </w:p>
        </w:tc>
      </w:tr>
      <w:tr>
        <w:tblPrEx>
          <w:tblCellMar>
            <w:top w:w="0" w:type="dxa"/>
            <w:left w:w="108" w:type="dxa"/>
            <w:bottom w:w="0" w:type="dxa"/>
            <w:right w:w="108" w:type="dxa"/>
          </w:tblCellMar>
        </w:tblPrEx>
        <w:trPr>
          <w:trHeight w:val="798" w:hRule="atLeast"/>
          <w:jc w:val="center"/>
        </w:trPr>
        <w:tc>
          <w:tcPr>
            <w:tcW w:w="1423" w:type="dxa"/>
            <w:tcBorders>
              <w:top w:val="single" w:color="000000" w:sz="4" w:space="0"/>
              <w:left w:val="single" w:color="000000" w:sz="4" w:space="0"/>
              <w:bottom w:val="single" w:color="000000" w:sz="4" w:space="0"/>
              <w:right w:val="single" w:color="000000" w:sz="4" w:space="0"/>
            </w:tcBorders>
            <w:noWrap w:val="0"/>
            <w:vAlign w:val="center"/>
          </w:tcPr>
          <w:p>
            <w:pPr>
              <w:pStyle w:val="153"/>
              <w:jc w:val="center"/>
              <w:rPr>
                <w:rFonts w:hAnsi="宋体"/>
                <w:sz w:val="21"/>
                <w:szCs w:val="21"/>
              </w:rPr>
            </w:pPr>
            <w:r>
              <w:rPr>
                <w:rFonts w:hint="eastAsia" w:hAnsi="宋体"/>
                <w:sz w:val="21"/>
                <w:szCs w:val="21"/>
                <w:highlight w:val="white"/>
              </w:rPr>
              <w:t>1.9.1</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pStyle w:val="153"/>
              <w:jc w:val="center"/>
              <w:rPr>
                <w:rFonts w:hAnsi="宋体"/>
                <w:color w:val="auto"/>
                <w:sz w:val="21"/>
                <w:szCs w:val="21"/>
              </w:rPr>
            </w:pPr>
            <w:r>
              <w:rPr>
                <w:rFonts w:hint="eastAsia" w:hAnsi="宋体"/>
                <w:color w:val="auto"/>
                <w:sz w:val="21"/>
                <w:szCs w:val="21"/>
                <w:highlight w:val="white"/>
              </w:rPr>
              <w:t>踏勘现场</w:t>
            </w:r>
          </w:p>
        </w:tc>
        <w:tc>
          <w:tcPr>
            <w:tcW w:w="526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20" w:lineRule="exact"/>
              <w:rPr>
                <w:rFonts w:ascii="宋体" w:hAnsi="宋体" w:cs="宋体"/>
                <w:kern w:val="0"/>
                <w:szCs w:val="21"/>
                <w:highlight w:val="green"/>
              </w:rPr>
            </w:pPr>
            <w:bookmarkStart w:id="15" w:name="EB202f751d71ac442b9473d41abb764b8c"/>
            <w:r>
              <w:rPr>
                <w:rFonts w:hint="eastAsia" w:ascii="宋体" w:hAnsi="宋体" w:cs="宋体"/>
                <w:kern w:val="0"/>
                <w:szCs w:val="21"/>
                <w:highlight w:val="white"/>
              </w:rPr>
              <w:t xml:space="preserve">☑不组织 </w:t>
            </w:r>
          </w:p>
          <w:p>
            <w:pPr>
              <w:autoSpaceDE w:val="0"/>
              <w:autoSpaceDN w:val="0"/>
              <w:adjustRightInd w:val="0"/>
              <w:spacing w:line="320" w:lineRule="exact"/>
              <w:rPr>
                <w:rFonts w:ascii="宋体" w:hAnsi="宋体" w:cs="宋体"/>
                <w:kern w:val="0"/>
                <w:szCs w:val="21"/>
                <w:highlight w:val="white"/>
              </w:rPr>
            </w:pPr>
            <w:r>
              <w:rPr>
                <w:rFonts w:hint="eastAsia" w:ascii="宋体" w:hAnsi="宋体" w:cs="宋体"/>
                <w:kern w:val="0"/>
                <w:szCs w:val="21"/>
                <w:highlight w:val="white"/>
              </w:rPr>
              <w:t>□组织</w:t>
            </w:r>
            <w:bookmarkEnd w:id="15"/>
          </w:p>
          <w:p>
            <w:pPr>
              <w:autoSpaceDE w:val="0"/>
              <w:autoSpaceDN w:val="0"/>
              <w:adjustRightInd w:val="0"/>
              <w:spacing w:line="320" w:lineRule="exact"/>
              <w:rPr>
                <w:rFonts w:ascii="宋体" w:hAnsi="宋体" w:cs="宋体"/>
                <w:kern w:val="0"/>
                <w:szCs w:val="21"/>
              </w:rPr>
            </w:pPr>
            <w:r>
              <w:rPr>
                <w:rFonts w:hint="eastAsia" w:ascii="宋体" w:hAnsi="宋体" w:cs="宋体"/>
                <w:kern w:val="0"/>
                <w:szCs w:val="21"/>
                <w:highlight w:val="white"/>
              </w:rPr>
              <w:t>踏勘时间：</w:t>
            </w:r>
            <w:bookmarkStart w:id="16" w:name="EB9db6f967843c484eb6bc6464b0826b39"/>
            <w:r>
              <w:rPr>
                <w:rFonts w:hint="eastAsia" w:ascii="宋体" w:hAnsi="宋体" w:cs="宋体"/>
                <w:kern w:val="0"/>
                <w:szCs w:val="21"/>
                <w:highlight w:val="white"/>
              </w:rPr>
              <w:t xml:space="preserve">/  </w:t>
            </w:r>
            <w:bookmarkEnd w:id="16"/>
          </w:p>
        </w:tc>
      </w:tr>
      <w:tr>
        <w:tblPrEx>
          <w:tblCellMar>
            <w:top w:w="0" w:type="dxa"/>
            <w:left w:w="108" w:type="dxa"/>
            <w:bottom w:w="0" w:type="dxa"/>
            <w:right w:w="108" w:type="dxa"/>
          </w:tblCellMar>
        </w:tblPrEx>
        <w:trPr>
          <w:trHeight w:val="714" w:hRule="atLeast"/>
          <w:jc w:val="center"/>
        </w:trPr>
        <w:tc>
          <w:tcPr>
            <w:tcW w:w="1423" w:type="dxa"/>
            <w:tcBorders>
              <w:top w:val="single" w:color="000000" w:sz="4" w:space="0"/>
              <w:left w:val="single" w:color="000000" w:sz="4" w:space="0"/>
              <w:bottom w:val="single" w:color="000000" w:sz="4" w:space="0"/>
              <w:right w:val="single" w:color="000000" w:sz="4" w:space="0"/>
            </w:tcBorders>
            <w:noWrap w:val="0"/>
            <w:vAlign w:val="center"/>
          </w:tcPr>
          <w:p>
            <w:pPr>
              <w:pStyle w:val="153"/>
              <w:jc w:val="center"/>
              <w:rPr>
                <w:rFonts w:hAnsi="宋体"/>
                <w:sz w:val="21"/>
                <w:szCs w:val="21"/>
              </w:rPr>
            </w:pPr>
            <w:r>
              <w:rPr>
                <w:rFonts w:hint="eastAsia" w:hAnsi="宋体"/>
                <w:sz w:val="21"/>
                <w:szCs w:val="21"/>
                <w:highlight w:val="white"/>
              </w:rPr>
              <w:t>1.10.1</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pStyle w:val="153"/>
              <w:jc w:val="center"/>
              <w:rPr>
                <w:rFonts w:hAnsi="宋体"/>
                <w:color w:val="auto"/>
                <w:sz w:val="21"/>
                <w:szCs w:val="21"/>
              </w:rPr>
            </w:pPr>
            <w:r>
              <w:rPr>
                <w:rFonts w:hint="eastAsia" w:hAnsi="宋体"/>
                <w:color w:val="auto"/>
                <w:sz w:val="21"/>
                <w:szCs w:val="21"/>
                <w:highlight w:val="white"/>
              </w:rPr>
              <w:t>投标预备会</w:t>
            </w:r>
          </w:p>
        </w:tc>
        <w:tc>
          <w:tcPr>
            <w:tcW w:w="526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00" w:lineRule="exact"/>
              <w:rPr>
                <w:rFonts w:ascii="宋体" w:hAnsi="宋体" w:cs="宋体"/>
                <w:kern w:val="0"/>
                <w:szCs w:val="21"/>
                <w:highlight w:val="green"/>
              </w:rPr>
            </w:pPr>
            <w:bookmarkStart w:id="17" w:name="EB1679c4f387f44b588f1ea0ac9eae0244"/>
            <w:r>
              <w:rPr>
                <w:rFonts w:hint="eastAsia" w:ascii="宋体" w:hAnsi="宋体" w:cs="宋体"/>
                <w:kern w:val="0"/>
                <w:szCs w:val="21"/>
                <w:highlight w:val="white"/>
              </w:rPr>
              <w:t xml:space="preserve">☑不召开 </w:t>
            </w:r>
          </w:p>
          <w:p>
            <w:pPr>
              <w:autoSpaceDE w:val="0"/>
              <w:autoSpaceDN w:val="0"/>
              <w:adjustRightInd w:val="0"/>
              <w:spacing w:line="300" w:lineRule="exact"/>
              <w:rPr>
                <w:rFonts w:ascii="宋体" w:hAnsi="宋体" w:cs="宋体"/>
                <w:kern w:val="0"/>
                <w:szCs w:val="21"/>
                <w:highlight w:val="white"/>
              </w:rPr>
            </w:pPr>
            <w:r>
              <w:rPr>
                <w:rFonts w:hint="eastAsia" w:ascii="宋体" w:hAnsi="宋体" w:cs="宋体"/>
                <w:kern w:val="0"/>
                <w:szCs w:val="21"/>
                <w:highlight w:val="white"/>
              </w:rPr>
              <w:t>□召开</w:t>
            </w:r>
            <w:bookmarkEnd w:id="17"/>
          </w:p>
          <w:p>
            <w:pPr>
              <w:autoSpaceDE w:val="0"/>
              <w:autoSpaceDN w:val="0"/>
              <w:adjustRightInd w:val="0"/>
              <w:spacing w:line="300" w:lineRule="exact"/>
              <w:rPr>
                <w:rFonts w:ascii="宋体" w:hAnsi="宋体" w:cs="宋体"/>
                <w:kern w:val="0"/>
                <w:szCs w:val="21"/>
                <w:u w:val="single"/>
              </w:rPr>
            </w:pPr>
            <w:r>
              <w:rPr>
                <w:rFonts w:hint="eastAsia" w:ascii="宋体" w:hAnsi="宋体" w:cs="宋体"/>
                <w:kern w:val="0"/>
                <w:szCs w:val="21"/>
                <w:highlight w:val="white"/>
              </w:rPr>
              <w:t>召开时间：</w:t>
            </w:r>
            <w:bookmarkStart w:id="18" w:name="EB0728fedb46f745a4ad42cb5ef103014c"/>
            <w:r>
              <w:rPr>
                <w:rFonts w:hint="eastAsia" w:ascii="宋体" w:hAnsi="宋体" w:cs="宋体"/>
                <w:kern w:val="0"/>
                <w:szCs w:val="21"/>
                <w:highlight w:val="white"/>
              </w:rPr>
              <w:t xml:space="preserve">/ </w:t>
            </w:r>
            <w:bookmarkEnd w:id="18"/>
          </w:p>
          <w:p>
            <w:pPr>
              <w:autoSpaceDE w:val="0"/>
              <w:autoSpaceDN w:val="0"/>
              <w:adjustRightInd w:val="0"/>
              <w:spacing w:line="300" w:lineRule="exact"/>
              <w:rPr>
                <w:rFonts w:ascii="宋体" w:hAnsi="宋体" w:cs="宋体"/>
                <w:kern w:val="0"/>
                <w:szCs w:val="21"/>
              </w:rPr>
            </w:pPr>
            <w:r>
              <w:rPr>
                <w:rFonts w:hint="eastAsia" w:ascii="宋体" w:hAnsi="宋体" w:cs="宋体"/>
                <w:kern w:val="0"/>
                <w:szCs w:val="21"/>
                <w:highlight w:val="white"/>
              </w:rPr>
              <w:t>召开地点：</w:t>
            </w:r>
            <w:bookmarkStart w:id="19" w:name="EBa19c0c2003324d80aa37fb74beb67983"/>
            <w:r>
              <w:rPr>
                <w:rFonts w:hint="eastAsia" w:ascii="宋体" w:hAnsi="宋体" w:cs="宋体"/>
                <w:kern w:val="0"/>
                <w:szCs w:val="21"/>
                <w:highlight w:val="white"/>
              </w:rPr>
              <w:t xml:space="preserve">/ </w:t>
            </w:r>
            <w:bookmarkEnd w:id="19"/>
          </w:p>
        </w:tc>
      </w:tr>
      <w:tr>
        <w:tblPrEx>
          <w:tblCellMar>
            <w:top w:w="0" w:type="dxa"/>
            <w:left w:w="108" w:type="dxa"/>
            <w:bottom w:w="0" w:type="dxa"/>
            <w:right w:w="108" w:type="dxa"/>
          </w:tblCellMar>
        </w:tblPrEx>
        <w:trPr>
          <w:trHeight w:val="1759" w:hRule="atLeast"/>
          <w:jc w:val="center"/>
        </w:trPr>
        <w:tc>
          <w:tcPr>
            <w:tcW w:w="1423" w:type="dxa"/>
            <w:tcBorders>
              <w:top w:val="single" w:color="000000" w:sz="4" w:space="0"/>
              <w:left w:val="single" w:color="000000" w:sz="4" w:space="0"/>
              <w:bottom w:val="single" w:color="000000" w:sz="4" w:space="0"/>
              <w:right w:val="single" w:color="000000" w:sz="4" w:space="0"/>
            </w:tcBorders>
            <w:noWrap w:val="0"/>
            <w:vAlign w:val="center"/>
          </w:tcPr>
          <w:p>
            <w:pPr>
              <w:pStyle w:val="153"/>
              <w:jc w:val="center"/>
              <w:rPr>
                <w:rFonts w:hAnsi="宋体"/>
                <w:sz w:val="21"/>
                <w:szCs w:val="21"/>
              </w:rPr>
            </w:pPr>
            <w:r>
              <w:rPr>
                <w:rFonts w:hint="eastAsia" w:hAnsi="宋体"/>
                <w:sz w:val="21"/>
                <w:szCs w:val="21"/>
                <w:highlight w:val="white"/>
              </w:rPr>
              <w:t>1.11</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pStyle w:val="153"/>
              <w:jc w:val="center"/>
              <w:rPr>
                <w:rFonts w:hAnsi="宋体"/>
                <w:color w:val="auto"/>
                <w:sz w:val="21"/>
                <w:szCs w:val="21"/>
              </w:rPr>
            </w:pPr>
            <w:r>
              <w:rPr>
                <w:rFonts w:hint="eastAsia" w:hAnsi="宋体"/>
                <w:color w:val="auto"/>
                <w:sz w:val="21"/>
                <w:szCs w:val="21"/>
                <w:highlight w:val="white"/>
              </w:rPr>
              <w:t>分 包</w:t>
            </w:r>
          </w:p>
        </w:tc>
        <w:tc>
          <w:tcPr>
            <w:tcW w:w="526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ascii="宋体" w:hAnsi="宋体" w:cs="宋体"/>
                <w:szCs w:val="21"/>
                <w:highlight w:val="green"/>
              </w:rPr>
            </w:pPr>
            <w:bookmarkStart w:id="20" w:name="EB0ac671d1e0e54a6cb344e253d8e30c9c"/>
            <w:r>
              <w:rPr>
                <w:rFonts w:hint="eastAsia" w:ascii="宋体" w:hAnsi="宋体" w:cs="宋体"/>
                <w:szCs w:val="21"/>
                <w:highlight w:val="white"/>
              </w:rPr>
              <w:t xml:space="preserve">☑不允许 </w:t>
            </w:r>
          </w:p>
          <w:p>
            <w:pPr>
              <w:spacing w:line="300" w:lineRule="exact"/>
              <w:rPr>
                <w:rFonts w:ascii="宋体" w:hAnsi="宋体" w:cs="宋体"/>
                <w:szCs w:val="21"/>
                <w:highlight w:val="white"/>
              </w:rPr>
            </w:pPr>
            <w:r>
              <w:rPr>
                <w:rFonts w:hint="eastAsia" w:ascii="宋体" w:hAnsi="宋体" w:cs="宋体"/>
                <w:szCs w:val="21"/>
                <w:highlight w:val="white"/>
              </w:rPr>
              <w:t>□允许</w:t>
            </w:r>
            <w:bookmarkEnd w:id="20"/>
          </w:p>
          <w:p>
            <w:pPr>
              <w:adjustRightInd w:val="0"/>
              <w:spacing w:line="300" w:lineRule="exact"/>
              <w:textAlignment w:val="baseline"/>
              <w:rPr>
                <w:rFonts w:ascii="宋体" w:hAnsi="宋体" w:cs="宋体"/>
                <w:szCs w:val="21"/>
              </w:rPr>
            </w:pPr>
            <w:r>
              <w:rPr>
                <w:szCs w:val="21"/>
                <w:highlight w:val="white"/>
              </w:rPr>
              <w:t>分包内容</w:t>
            </w:r>
            <w:r>
              <w:rPr>
                <w:rFonts w:hint="eastAsia"/>
                <w:szCs w:val="21"/>
                <w:highlight w:val="white"/>
              </w:rPr>
              <w:t>要求</w:t>
            </w:r>
            <w:r>
              <w:rPr>
                <w:szCs w:val="21"/>
                <w:highlight w:val="white"/>
              </w:rPr>
              <w:t>：</w:t>
            </w:r>
            <w:bookmarkStart w:id="21" w:name="EBcfbba2a83f6f4b0f871d73c294e315ff"/>
            <w:r>
              <w:rPr>
                <w:rFonts w:hint="eastAsia"/>
                <w:szCs w:val="21"/>
                <w:highlight w:val="white"/>
              </w:rPr>
              <w:t xml:space="preserve">/ </w:t>
            </w:r>
            <w:bookmarkEnd w:id="21"/>
          </w:p>
          <w:p>
            <w:pPr>
              <w:adjustRightInd w:val="0"/>
              <w:spacing w:line="300" w:lineRule="exact"/>
              <w:textAlignment w:val="baseline"/>
              <w:rPr>
                <w:rFonts w:ascii="宋体" w:hAnsi="宋体" w:cs="宋体"/>
                <w:szCs w:val="21"/>
              </w:rPr>
            </w:pPr>
            <w:r>
              <w:rPr>
                <w:szCs w:val="21"/>
                <w:highlight w:val="white"/>
              </w:rPr>
              <w:t>分包</w:t>
            </w:r>
            <w:r>
              <w:rPr>
                <w:rFonts w:hint="eastAsia"/>
                <w:szCs w:val="21"/>
                <w:highlight w:val="white"/>
              </w:rPr>
              <w:t>金额要求</w:t>
            </w:r>
            <w:r>
              <w:rPr>
                <w:szCs w:val="21"/>
                <w:highlight w:val="white"/>
              </w:rPr>
              <w:t>：</w:t>
            </w:r>
            <w:r>
              <w:rPr>
                <w:rFonts w:hint="eastAsia"/>
                <w:szCs w:val="21"/>
                <w:highlight w:val="white"/>
              </w:rPr>
              <w:t>/</w:t>
            </w:r>
          </w:p>
          <w:p>
            <w:pPr>
              <w:adjustRightInd w:val="0"/>
              <w:spacing w:line="300" w:lineRule="exact"/>
              <w:textAlignment w:val="baseline"/>
              <w:rPr>
                <w:rFonts w:ascii="宋体" w:hAnsi="宋体" w:cs="宋体"/>
                <w:szCs w:val="21"/>
                <w:u w:val="single"/>
              </w:rPr>
            </w:pPr>
            <w:r>
              <w:rPr>
                <w:rFonts w:hint="eastAsia" w:ascii="宋体" w:hAnsi="宋体" w:cs="宋体"/>
                <w:szCs w:val="21"/>
                <w:highlight w:val="white"/>
              </w:rPr>
              <w:t>接受分包的第三人资质要求：</w:t>
            </w:r>
            <w:bookmarkStart w:id="22" w:name="EB7a12b6f58bac43368d94eec82d057fba"/>
            <w:r>
              <w:rPr>
                <w:rFonts w:hint="eastAsia" w:ascii="宋体" w:hAnsi="宋体" w:cs="宋体"/>
                <w:szCs w:val="21"/>
                <w:highlight w:val="white"/>
              </w:rPr>
              <w:t xml:space="preserve">/  </w:t>
            </w:r>
            <w:bookmarkEnd w:id="22"/>
          </w:p>
        </w:tc>
      </w:tr>
      <w:tr>
        <w:tblPrEx>
          <w:tblCellMar>
            <w:top w:w="0" w:type="dxa"/>
            <w:left w:w="108" w:type="dxa"/>
            <w:bottom w:w="0" w:type="dxa"/>
            <w:right w:w="108" w:type="dxa"/>
          </w:tblCellMar>
        </w:tblPrEx>
        <w:trPr>
          <w:trHeight w:val="757" w:hRule="atLeast"/>
          <w:jc w:val="center"/>
        </w:trPr>
        <w:tc>
          <w:tcPr>
            <w:tcW w:w="1423" w:type="dxa"/>
            <w:tcBorders>
              <w:top w:val="single" w:color="000000" w:sz="4" w:space="0"/>
              <w:left w:val="single" w:color="000000" w:sz="4" w:space="0"/>
              <w:bottom w:val="single" w:color="000000" w:sz="4" w:space="0"/>
              <w:right w:val="single" w:color="000000" w:sz="4" w:space="0"/>
            </w:tcBorders>
            <w:noWrap w:val="0"/>
            <w:vAlign w:val="center"/>
          </w:tcPr>
          <w:p>
            <w:pPr>
              <w:pStyle w:val="153"/>
              <w:jc w:val="center"/>
              <w:rPr>
                <w:rFonts w:hAnsi="宋体"/>
                <w:sz w:val="21"/>
                <w:szCs w:val="21"/>
              </w:rPr>
            </w:pPr>
            <w:r>
              <w:rPr>
                <w:rFonts w:hint="eastAsia" w:hAnsi="宋体"/>
                <w:sz w:val="21"/>
                <w:szCs w:val="21"/>
                <w:highlight w:val="white"/>
              </w:rPr>
              <w:t>1.12</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pStyle w:val="153"/>
              <w:jc w:val="center"/>
              <w:rPr>
                <w:rFonts w:hAnsi="宋体"/>
                <w:color w:val="auto"/>
                <w:sz w:val="21"/>
                <w:szCs w:val="21"/>
              </w:rPr>
            </w:pPr>
            <w:r>
              <w:rPr>
                <w:rFonts w:hint="eastAsia" w:hAnsi="宋体"/>
                <w:color w:val="auto"/>
                <w:sz w:val="21"/>
                <w:szCs w:val="21"/>
                <w:highlight w:val="white"/>
              </w:rPr>
              <w:t>偏离</w:t>
            </w:r>
          </w:p>
        </w:tc>
        <w:tc>
          <w:tcPr>
            <w:tcW w:w="5268" w:type="dxa"/>
            <w:tcBorders>
              <w:top w:val="single" w:color="000000" w:sz="4" w:space="0"/>
              <w:left w:val="single" w:color="000000" w:sz="4" w:space="0"/>
              <w:bottom w:val="single" w:color="000000" w:sz="4" w:space="0"/>
              <w:right w:val="single" w:color="000000" w:sz="4" w:space="0"/>
            </w:tcBorders>
            <w:noWrap w:val="0"/>
            <w:vAlign w:val="center"/>
          </w:tcPr>
          <w:p>
            <w:pPr>
              <w:pStyle w:val="153"/>
              <w:jc w:val="both"/>
              <w:rPr>
                <w:rFonts w:hAnsi="宋体"/>
                <w:color w:val="auto"/>
                <w:sz w:val="21"/>
                <w:szCs w:val="21"/>
                <w:highlight w:val="white"/>
              </w:rPr>
            </w:pPr>
            <w:bookmarkStart w:id="23" w:name="EBea74291a03a54138bd2e57d64c702956"/>
            <w:r>
              <w:rPr>
                <w:rFonts w:hint="eastAsia" w:hAnsi="宋体"/>
                <w:color w:val="auto"/>
                <w:sz w:val="21"/>
                <w:szCs w:val="21"/>
                <w:highlight w:val="white"/>
              </w:rPr>
              <w:t xml:space="preserve">☑不允许 </w:t>
            </w:r>
          </w:p>
          <w:p>
            <w:pPr>
              <w:pStyle w:val="153"/>
              <w:jc w:val="both"/>
              <w:rPr>
                <w:rFonts w:hAnsi="宋体"/>
                <w:color w:val="auto"/>
                <w:sz w:val="21"/>
                <w:szCs w:val="21"/>
                <w:highlight w:val="green"/>
              </w:rPr>
            </w:pPr>
            <w:r>
              <w:rPr>
                <w:rFonts w:hint="eastAsia" w:hAnsi="宋体"/>
                <w:color w:val="auto"/>
                <w:sz w:val="21"/>
                <w:szCs w:val="21"/>
                <w:highlight w:val="white"/>
              </w:rPr>
              <w:t xml:space="preserve">□允许 </w:t>
            </w:r>
            <w:bookmarkEnd w:id="23"/>
          </w:p>
        </w:tc>
      </w:tr>
      <w:tr>
        <w:tblPrEx>
          <w:tblCellMar>
            <w:top w:w="0" w:type="dxa"/>
            <w:left w:w="108" w:type="dxa"/>
            <w:bottom w:w="0" w:type="dxa"/>
            <w:right w:w="108" w:type="dxa"/>
          </w:tblCellMar>
        </w:tblPrEx>
        <w:trPr>
          <w:trHeight w:val="1368" w:hRule="atLeast"/>
          <w:jc w:val="center"/>
        </w:trPr>
        <w:tc>
          <w:tcPr>
            <w:tcW w:w="1423" w:type="dxa"/>
            <w:tcBorders>
              <w:top w:val="single" w:color="000000" w:sz="4" w:space="0"/>
              <w:left w:val="single" w:color="000000" w:sz="4" w:space="0"/>
              <w:bottom w:val="single" w:color="000000" w:sz="4" w:space="0"/>
              <w:right w:val="single" w:color="000000" w:sz="4" w:space="0"/>
            </w:tcBorders>
            <w:noWrap w:val="0"/>
            <w:vAlign w:val="center"/>
          </w:tcPr>
          <w:p>
            <w:pPr>
              <w:pStyle w:val="153"/>
              <w:jc w:val="center"/>
              <w:rPr>
                <w:rFonts w:hAnsi="宋体"/>
                <w:sz w:val="21"/>
                <w:szCs w:val="21"/>
              </w:rPr>
            </w:pPr>
            <w:r>
              <w:rPr>
                <w:rFonts w:hint="eastAsia" w:hAnsi="宋体"/>
                <w:sz w:val="21"/>
                <w:szCs w:val="21"/>
                <w:highlight w:val="white"/>
              </w:rPr>
              <w:t>2.1</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pStyle w:val="153"/>
              <w:jc w:val="center"/>
              <w:rPr>
                <w:rFonts w:hAnsi="宋体"/>
                <w:sz w:val="21"/>
                <w:szCs w:val="21"/>
              </w:rPr>
            </w:pPr>
            <w:r>
              <w:rPr>
                <w:rFonts w:hint="eastAsia" w:hAnsi="宋体"/>
                <w:sz w:val="21"/>
                <w:szCs w:val="21"/>
                <w:highlight w:val="white"/>
              </w:rPr>
              <w:t>构成招标文件的其他材料及资料下载时间</w:t>
            </w:r>
          </w:p>
        </w:tc>
        <w:tc>
          <w:tcPr>
            <w:tcW w:w="5268"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宋体" w:hAnsi="宋体" w:cs="宋体"/>
                <w:szCs w:val="21"/>
              </w:rPr>
            </w:pPr>
            <w:r>
              <w:rPr>
                <w:rFonts w:hint="eastAsia" w:ascii="宋体" w:hAnsi="宋体" w:cs="宋体"/>
                <w:szCs w:val="21"/>
                <w:highlight w:val="white"/>
              </w:rPr>
              <w:t>招标文件的其他材料：工程预算书、图纸等</w:t>
            </w:r>
          </w:p>
          <w:p>
            <w:pPr>
              <w:snapToGrid w:val="0"/>
              <w:rPr>
                <w:rFonts w:ascii="宋体" w:hAnsi="宋体" w:cs="宋体"/>
                <w:szCs w:val="21"/>
              </w:rPr>
            </w:pPr>
            <w:r>
              <w:rPr>
                <w:rFonts w:hint="eastAsia" w:ascii="宋体" w:hAnsi="宋体" w:cs="宋体"/>
                <w:szCs w:val="21"/>
              </w:rPr>
              <w:t>时间：招标公告发布</w:t>
            </w:r>
            <w:r>
              <w:rPr>
                <w:rFonts w:ascii="宋体" w:hAnsi="宋体" w:cs="宋体"/>
                <w:szCs w:val="21"/>
              </w:rPr>
              <w:t>之日</w:t>
            </w:r>
            <w:r>
              <w:rPr>
                <w:rFonts w:hint="eastAsia" w:ascii="宋体" w:hAnsi="宋体" w:cs="宋体"/>
                <w:szCs w:val="21"/>
              </w:rPr>
              <w:t>起</w:t>
            </w:r>
            <w:r>
              <w:rPr>
                <w:rFonts w:ascii="宋体" w:hAnsi="宋体" w:cs="宋体"/>
                <w:szCs w:val="21"/>
              </w:rPr>
              <w:t>至本项目投标截止时间前</w:t>
            </w:r>
          </w:p>
          <w:p>
            <w:pPr>
              <w:pStyle w:val="153"/>
              <w:jc w:val="both"/>
              <w:rPr>
                <w:rFonts w:hAnsi="宋体"/>
                <w:sz w:val="21"/>
                <w:szCs w:val="21"/>
              </w:rPr>
            </w:pPr>
            <w:r>
              <w:rPr>
                <w:rFonts w:hint="eastAsia" w:hAnsi="宋体"/>
                <w:color w:val="auto"/>
                <w:sz w:val="21"/>
                <w:szCs w:val="21"/>
                <w:highlight w:val="white"/>
              </w:rPr>
              <w:t>在</w:t>
            </w:r>
            <w:r>
              <w:rPr>
                <w:rFonts w:hint="eastAsia" w:hAnsi="宋体"/>
                <w:color w:val="auto"/>
                <w:sz w:val="21"/>
                <w:szCs w:val="21"/>
                <w:highlight w:val="white"/>
                <w:u w:val="single"/>
              </w:rPr>
              <w:t>http://ggzy.cncn.gov.cn/TPFrontNew/</w:t>
            </w:r>
            <w:r>
              <w:rPr>
                <w:rFonts w:hint="eastAsia" w:hAnsi="宋体"/>
                <w:sz w:val="21"/>
                <w:szCs w:val="21"/>
                <w:highlight w:val="white"/>
              </w:rPr>
              <w:t>上下载。</w:t>
            </w:r>
          </w:p>
        </w:tc>
      </w:tr>
      <w:tr>
        <w:tblPrEx>
          <w:tblCellMar>
            <w:top w:w="0" w:type="dxa"/>
            <w:left w:w="108" w:type="dxa"/>
            <w:bottom w:w="0" w:type="dxa"/>
            <w:right w:w="108" w:type="dxa"/>
          </w:tblCellMar>
        </w:tblPrEx>
        <w:trPr>
          <w:trHeight w:val="829" w:hRule="atLeast"/>
          <w:jc w:val="center"/>
        </w:trPr>
        <w:tc>
          <w:tcPr>
            <w:tcW w:w="1423" w:type="dxa"/>
            <w:tcBorders>
              <w:top w:val="single" w:color="000000" w:sz="4" w:space="0"/>
              <w:left w:val="single" w:color="000000" w:sz="4" w:space="0"/>
              <w:bottom w:val="single" w:color="000000" w:sz="4" w:space="0"/>
              <w:right w:val="single" w:color="000000" w:sz="4" w:space="0"/>
            </w:tcBorders>
            <w:noWrap w:val="0"/>
            <w:vAlign w:val="center"/>
          </w:tcPr>
          <w:p>
            <w:pPr>
              <w:pStyle w:val="171"/>
              <w:jc w:val="center"/>
              <w:rPr>
                <w:rFonts w:ascii="宋体" w:hAnsi="宋体" w:cs="宋体"/>
                <w:szCs w:val="21"/>
              </w:rPr>
            </w:pPr>
            <w:r>
              <w:rPr>
                <w:rFonts w:hint="eastAsia" w:ascii="宋体" w:hAnsi="宋体" w:cs="宋体"/>
                <w:szCs w:val="21"/>
                <w:highlight w:val="white"/>
              </w:rPr>
              <w:t>2.2.1</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360" w:lineRule="exact"/>
              <w:jc w:val="center"/>
              <w:textAlignment w:val="baseline"/>
              <w:rPr>
                <w:rFonts w:ascii="宋体" w:hAnsi="宋体" w:cs="宋体"/>
                <w:szCs w:val="21"/>
              </w:rPr>
            </w:pPr>
            <w:r>
              <w:rPr>
                <w:rFonts w:hint="eastAsia" w:ascii="宋体" w:hAnsi="宋体" w:eastAsia="宋体" w:cs="宋体"/>
                <w:color w:val="000000"/>
                <w:kern w:val="0"/>
                <w:sz w:val="21"/>
                <w:szCs w:val="21"/>
                <w:highlight w:val="white"/>
                <w:lang w:val="en-US" w:eastAsia="zh-CN" w:bidi="ar-SA"/>
              </w:rPr>
              <w:t>投标人要求澄清招标文件的截止时间</w:t>
            </w:r>
          </w:p>
        </w:tc>
        <w:tc>
          <w:tcPr>
            <w:tcW w:w="526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exact"/>
              <w:textAlignment w:val="baseline"/>
              <w:rPr>
                <w:rFonts w:ascii="宋体" w:hAnsi="宋体" w:cs="宋体"/>
                <w:color w:val="FF0000"/>
                <w:szCs w:val="21"/>
              </w:rPr>
            </w:pPr>
            <w:r>
              <w:rPr>
                <w:rFonts w:hint="eastAsia" w:ascii="宋体" w:cs="宋体"/>
                <w:kern w:val="1"/>
                <w:sz w:val="22"/>
              </w:rPr>
              <w:t>在</w:t>
            </w:r>
            <w:r>
              <w:rPr>
                <w:rFonts w:hint="eastAsia" w:ascii="宋体" w:hAnsi="宋体" w:cs="宋体"/>
                <w:color w:val="0000FF"/>
                <w:szCs w:val="21"/>
                <w:highlight w:val="none"/>
              </w:rPr>
              <w:t>202</w:t>
            </w:r>
            <w:r>
              <w:rPr>
                <w:rFonts w:hint="eastAsia" w:ascii="宋体" w:hAnsi="宋体" w:cs="宋体"/>
                <w:color w:val="0000FF"/>
                <w:szCs w:val="21"/>
                <w:highlight w:val="none"/>
                <w:lang w:val="en-US" w:eastAsia="zh-CN"/>
              </w:rPr>
              <w:t>3</w:t>
            </w:r>
            <w:r>
              <w:rPr>
                <w:rFonts w:hint="eastAsia" w:ascii="宋体" w:hAnsi="宋体" w:cs="宋体"/>
                <w:color w:val="0000FF"/>
                <w:szCs w:val="21"/>
                <w:highlight w:val="none"/>
              </w:rPr>
              <w:t>年</w:t>
            </w:r>
            <w:r>
              <w:rPr>
                <w:rFonts w:hint="eastAsia" w:ascii="宋体" w:hAnsi="宋体" w:cs="宋体"/>
                <w:color w:val="0000FF"/>
                <w:szCs w:val="21"/>
                <w:highlight w:val="none"/>
                <w:lang w:val="en-US" w:eastAsia="zh-CN"/>
              </w:rPr>
              <w:t>3月27日</w:t>
            </w: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：0</w:t>
            </w:r>
            <w:r>
              <w:rPr>
                <w:rFonts w:ascii="宋体" w:hAnsi="宋体" w:cs="宋体"/>
                <w:color w:val="auto"/>
                <w:szCs w:val="21"/>
                <w:highlight w:val="none"/>
              </w:rPr>
              <w:t>0</w:t>
            </w:r>
            <w:r>
              <w:rPr>
                <w:rFonts w:hint="eastAsia" w:ascii="宋体" w:cs="宋体"/>
                <w:kern w:val="1"/>
                <w:sz w:val="22"/>
              </w:rPr>
              <w:t>前以书面形式送达代理公司</w:t>
            </w:r>
          </w:p>
        </w:tc>
      </w:tr>
      <w:tr>
        <w:tblPrEx>
          <w:tblCellMar>
            <w:top w:w="0" w:type="dxa"/>
            <w:left w:w="108" w:type="dxa"/>
            <w:bottom w:w="0" w:type="dxa"/>
            <w:right w:w="108" w:type="dxa"/>
          </w:tblCellMar>
        </w:tblPrEx>
        <w:trPr>
          <w:trHeight w:val="1146" w:hRule="exact"/>
          <w:jc w:val="center"/>
        </w:trPr>
        <w:tc>
          <w:tcPr>
            <w:tcW w:w="1423" w:type="dxa"/>
            <w:tcBorders>
              <w:top w:val="single" w:color="000000" w:sz="4" w:space="0"/>
              <w:left w:val="single" w:color="000000" w:sz="4" w:space="0"/>
              <w:bottom w:val="single" w:color="000000" w:sz="4" w:space="0"/>
              <w:right w:val="single" w:color="000000" w:sz="4" w:space="0"/>
            </w:tcBorders>
            <w:noWrap w:val="0"/>
            <w:vAlign w:val="center"/>
          </w:tcPr>
          <w:p>
            <w:pPr>
              <w:pStyle w:val="171"/>
              <w:jc w:val="center"/>
              <w:rPr>
                <w:rFonts w:ascii="宋体" w:hAnsi="宋体" w:cs="宋体"/>
                <w:szCs w:val="21"/>
              </w:rPr>
            </w:pPr>
            <w:r>
              <w:rPr>
                <w:rFonts w:hint="eastAsia" w:ascii="宋体" w:hAnsi="宋体" w:cs="宋体"/>
                <w:szCs w:val="21"/>
                <w:highlight w:val="white"/>
              </w:rPr>
              <w:t>2.2.2</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360" w:lineRule="exact"/>
              <w:jc w:val="center"/>
              <w:textAlignment w:val="baseline"/>
              <w:rPr>
                <w:rFonts w:ascii="宋体" w:hAnsi="宋体" w:cs="宋体"/>
                <w:szCs w:val="21"/>
              </w:rPr>
            </w:pPr>
            <w:r>
              <w:rPr>
                <w:rFonts w:hint="eastAsia" w:ascii="宋体" w:hAnsi="宋体" w:cs="宋体"/>
                <w:szCs w:val="21"/>
              </w:rPr>
              <w:t>招标人澄清时间</w:t>
            </w:r>
          </w:p>
          <w:p>
            <w:pPr>
              <w:adjustRightInd w:val="0"/>
              <w:spacing w:line="360" w:lineRule="exact"/>
              <w:jc w:val="center"/>
              <w:textAlignment w:val="baseline"/>
              <w:rPr>
                <w:rFonts w:ascii="宋体" w:hAnsi="宋体" w:cs="宋体"/>
                <w:szCs w:val="21"/>
              </w:rPr>
            </w:pPr>
            <w:r>
              <w:rPr>
                <w:rFonts w:hint="eastAsia" w:ascii="宋体" w:hAnsi="宋体" w:cs="宋体"/>
                <w:szCs w:val="21"/>
              </w:rPr>
              <w:t>及投标截止时间</w:t>
            </w:r>
          </w:p>
        </w:tc>
        <w:tc>
          <w:tcPr>
            <w:tcW w:w="5268"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360" w:lineRule="exact"/>
              <w:ind w:firstLine="210" w:firstLineChars="100"/>
              <w:textAlignment w:val="baseline"/>
              <w:rPr>
                <w:rFonts w:ascii="宋体" w:hAnsi="宋体" w:cs="宋体"/>
                <w:color w:val="0000FF"/>
                <w:szCs w:val="21"/>
                <w:highlight w:val="none"/>
              </w:rPr>
            </w:pPr>
            <w:r>
              <w:rPr>
                <w:rFonts w:hint="eastAsia" w:ascii="宋体" w:hAnsi="宋体" w:cs="宋体"/>
                <w:color w:val="auto"/>
                <w:szCs w:val="21"/>
                <w:highlight w:val="none"/>
              </w:rPr>
              <w:t>招标人澄清时间</w:t>
            </w:r>
            <w:r>
              <w:rPr>
                <w:rFonts w:hint="eastAsia" w:ascii="宋体" w:hAnsi="宋体" w:cs="宋体"/>
                <w:color w:val="0000FF"/>
                <w:szCs w:val="21"/>
                <w:highlight w:val="none"/>
              </w:rPr>
              <w:t>：202</w:t>
            </w:r>
            <w:r>
              <w:rPr>
                <w:rFonts w:hint="eastAsia" w:ascii="宋体" w:hAnsi="宋体" w:cs="宋体"/>
                <w:color w:val="0000FF"/>
                <w:szCs w:val="21"/>
                <w:highlight w:val="none"/>
                <w:lang w:val="en-US" w:eastAsia="zh-CN"/>
              </w:rPr>
              <w:t>3</w:t>
            </w:r>
            <w:r>
              <w:rPr>
                <w:rFonts w:hint="eastAsia" w:ascii="宋体" w:hAnsi="宋体" w:cs="宋体"/>
                <w:color w:val="0000FF"/>
                <w:szCs w:val="21"/>
                <w:highlight w:val="none"/>
              </w:rPr>
              <w:t>年</w:t>
            </w:r>
            <w:r>
              <w:rPr>
                <w:rFonts w:hint="eastAsia" w:ascii="宋体" w:hAnsi="宋体" w:cs="宋体"/>
                <w:color w:val="0000FF"/>
                <w:szCs w:val="21"/>
                <w:highlight w:val="none"/>
                <w:lang w:val="en-US" w:eastAsia="zh-CN"/>
              </w:rPr>
              <w:t>3月27日</w:t>
            </w:r>
            <w:r>
              <w:rPr>
                <w:rFonts w:hint="eastAsia" w:ascii="宋体" w:hAnsi="宋体" w:cs="宋体"/>
                <w:color w:val="0000FF"/>
                <w:szCs w:val="21"/>
                <w:highlight w:val="none"/>
              </w:rPr>
              <w:t>17：0</w:t>
            </w:r>
            <w:r>
              <w:rPr>
                <w:rFonts w:ascii="宋体" w:hAnsi="宋体" w:cs="宋体"/>
                <w:color w:val="0000FF"/>
                <w:szCs w:val="21"/>
                <w:highlight w:val="none"/>
              </w:rPr>
              <w:t>0</w:t>
            </w:r>
            <w:r>
              <w:rPr>
                <w:rFonts w:hint="eastAsia" w:ascii="宋体" w:hAnsi="宋体" w:cs="宋体"/>
                <w:color w:val="0000FF"/>
                <w:szCs w:val="21"/>
                <w:highlight w:val="none"/>
              </w:rPr>
              <w:t>之前</w:t>
            </w:r>
          </w:p>
          <w:p>
            <w:pPr>
              <w:adjustRightInd w:val="0"/>
              <w:spacing w:line="360" w:lineRule="exact"/>
              <w:ind w:firstLine="210" w:firstLineChars="100"/>
              <w:textAlignment w:val="baseline"/>
              <w:rPr>
                <w:rFonts w:hint="eastAsia" w:ascii="宋体" w:hAnsi="宋体" w:eastAsia="宋体" w:cs="宋体"/>
                <w:szCs w:val="21"/>
                <w:lang w:val="en-US" w:eastAsia="zh-CN"/>
              </w:rPr>
            </w:pPr>
            <w:r>
              <w:rPr>
                <w:rFonts w:hint="eastAsia" w:ascii="宋体" w:hAnsi="宋体" w:cs="宋体"/>
                <w:color w:val="0000FF"/>
                <w:szCs w:val="21"/>
                <w:highlight w:val="none"/>
              </w:rPr>
              <w:t>投标截止时间：</w:t>
            </w:r>
            <w:r>
              <w:rPr>
                <w:rFonts w:hint="eastAsia" w:ascii="宋体" w:hAnsi="宋体" w:cs="宋体"/>
                <w:color w:val="0000FF"/>
                <w:szCs w:val="21"/>
                <w:highlight w:val="none"/>
                <w:lang w:eastAsia="zh-CN"/>
              </w:rPr>
              <w:t>202</w:t>
            </w:r>
            <w:r>
              <w:rPr>
                <w:rFonts w:hint="eastAsia" w:ascii="宋体" w:hAnsi="宋体" w:cs="宋体"/>
                <w:color w:val="0000FF"/>
                <w:szCs w:val="21"/>
                <w:highlight w:val="none"/>
                <w:lang w:val="en-US" w:eastAsia="zh-CN"/>
              </w:rPr>
              <w:t>3</w:t>
            </w:r>
            <w:r>
              <w:rPr>
                <w:rFonts w:hint="eastAsia" w:ascii="宋体" w:hAnsi="宋体" w:cs="宋体"/>
                <w:color w:val="0000FF"/>
                <w:szCs w:val="21"/>
                <w:highlight w:val="none"/>
                <w:lang w:eastAsia="zh-CN"/>
              </w:rPr>
              <w:t>年</w:t>
            </w:r>
            <w:r>
              <w:rPr>
                <w:rFonts w:hint="eastAsia" w:ascii="宋体" w:hAnsi="宋体" w:cs="宋体"/>
                <w:color w:val="0000FF"/>
                <w:szCs w:val="21"/>
                <w:highlight w:val="none"/>
                <w:lang w:val="en-US" w:eastAsia="zh-CN"/>
              </w:rPr>
              <w:t>3</w:t>
            </w:r>
            <w:r>
              <w:rPr>
                <w:rFonts w:hint="eastAsia" w:ascii="宋体" w:hAnsi="宋体" w:cs="宋体"/>
                <w:color w:val="0000FF"/>
                <w:szCs w:val="21"/>
                <w:highlight w:val="none"/>
                <w:lang w:eastAsia="zh-CN"/>
              </w:rPr>
              <w:t>月</w:t>
            </w:r>
            <w:r>
              <w:rPr>
                <w:rFonts w:hint="eastAsia" w:ascii="宋体" w:hAnsi="宋体" w:cs="宋体"/>
                <w:color w:val="0000FF"/>
                <w:szCs w:val="21"/>
                <w:highlight w:val="none"/>
                <w:lang w:val="en-US" w:eastAsia="zh-CN"/>
              </w:rPr>
              <w:t>28</w:t>
            </w:r>
            <w:r>
              <w:rPr>
                <w:rFonts w:hint="eastAsia" w:ascii="宋体" w:hAnsi="宋体" w:cs="宋体"/>
                <w:color w:val="0000FF"/>
                <w:szCs w:val="21"/>
                <w:highlight w:val="none"/>
                <w:lang w:eastAsia="zh-CN"/>
              </w:rPr>
              <w:t>日15：00</w:t>
            </w:r>
          </w:p>
        </w:tc>
      </w:tr>
      <w:tr>
        <w:tblPrEx>
          <w:tblCellMar>
            <w:top w:w="0" w:type="dxa"/>
            <w:left w:w="108" w:type="dxa"/>
            <w:bottom w:w="0" w:type="dxa"/>
            <w:right w:w="108" w:type="dxa"/>
          </w:tblCellMar>
        </w:tblPrEx>
        <w:trPr>
          <w:trHeight w:val="2953" w:hRule="atLeast"/>
          <w:jc w:val="center"/>
        </w:trPr>
        <w:tc>
          <w:tcPr>
            <w:tcW w:w="1423"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360" w:lineRule="exact"/>
              <w:jc w:val="center"/>
              <w:textAlignment w:val="baseline"/>
              <w:rPr>
                <w:rFonts w:ascii="宋体" w:hAnsi="宋体" w:cs="宋体"/>
                <w:szCs w:val="21"/>
              </w:rPr>
            </w:pPr>
            <w:r>
              <w:rPr>
                <w:rFonts w:hint="eastAsia" w:ascii="宋体" w:hAnsi="宋体" w:cs="宋体"/>
                <w:szCs w:val="21"/>
                <w:highlight w:val="white"/>
              </w:rPr>
              <w:t>2.2.3</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ascii="宋体" w:hAnsi="宋体" w:cs="宋体"/>
                <w:szCs w:val="21"/>
              </w:rPr>
            </w:pPr>
            <w:r>
              <w:rPr>
                <w:rFonts w:hint="eastAsia" w:ascii="宋体" w:hAnsi="宋体" w:cs="宋体"/>
                <w:szCs w:val="21"/>
                <w:highlight w:val="white"/>
              </w:rPr>
              <w:t>下载招标文件答疑、澄清的时间和方式</w:t>
            </w:r>
          </w:p>
        </w:tc>
        <w:tc>
          <w:tcPr>
            <w:tcW w:w="5268"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360" w:lineRule="exact"/>
              <w:textAlignment w:val="baseline"/>
              <w:rPr>
                <w:rFonts w:ascii="宋体" w:hAnsi="宋体" w:cs="宋体"/>
                <w:szCs w:val="21"/>
              </w:rPr>
            </w:pPr>
            <w:r>
              <w:rPr>
                <w:rFonts w:hint="eastAsia" w:ascii="宋体" w:hAnsi="宋体" w:cs="宋体"/>
                <w:szCs w:val="21"/>
                <w:highlight w:val="white"/>
              </w:rPr>
              <w:t>本工程招标文件的澄清、修改、补充等内容经</w:t>
            </w:r>
            <w:r>
              <w:rPr>
                <w:rFonts w:hint="eastAsia" w:ascii="宋体" w:hAnsi="宋体" w:cs="宋体"/>
                <w:szCs w:val="21"/>
                <w:highlight w:val="white"/>
                <w:lang w:eastAsia="zh-CN"/>
              </w:rPr>
              <w:t>苍南县藻溪镇招投标中心</w:t>
            </w:r>
            <w:r>
              <w:rPr>
                <w:rFonts w:hint="eastAsia" w:ascii="宋体" w:hAnsi="宋体" w:cs="宋体"/>
                <w:szCs w:val="21"/>
                <w:highlight w:val="white"/>
              </w:rPr>
              <w:t>备案后，在</w:t>
            </w:r>
            <w:r>
              <w:rPr>
                <w:rFonts w:hint="eastAsia" w:ascii="宋体" w:hAnsi="宋体" w:cs="宋体"/>
                <w:szCs w:val="21"/>
                <w:highlight w:val="white"/>
                <w:u w:val="single"/>
              </w:rPr>
              <w:t>http://ggzy.cncn.gov.cn/TPFrontNew/</w:t>
            </w:r>
            <w:r>
              <w:rPr>
                <w:rFonts w:hint="eastAsia" w:ascii="宋体" w:hAnsi="宋体" w:cs="宋体"/>
                <w:szCs w:val="21"/>
                <w:highlight w:val="white"/>
              </w:rPr>
              <w:t>进入“</w:t>
            </w:r>
            <w:r>
              <w:rPr>
                <w:rFonts w:hint="eastAsia" w:ascii="宋体" w:hAnsi="宋体" w:cs="Arial"/>
                <w:szCs w:val="21"/>
              </w:rPr>
              <w:t>乡镇及建设平台</w:t>
            </w:r>
            <w:r>
              <w:rPr>
                <w:rFonts w:hint="eastAsia" w:ascii="宋体" w:hAnsi="宋体" w:cs="宋体"/>
                <w:szCs w:val="21"/>
                <w:highlight w:val="white"/>
              </w:rPr>
              <w:t>/答疑与补充”下载。澄清、修改、补充等内容向所有投标人公布，投标人应自行察看并下载上述内容，不须做收到确认。</w:t>
            </w:r>
          </w:p>
          <w:p>
            <w:pPr>
              <w:adjustRightInd w:val="0"/>
              <w:spacing w:line="360" w:lineRule="exact"/>
              <w:textAlignment w:val="baseline"/>
              <w:rPr>
                <w:rFonts w:ascii="宋体" w:hAnsi="宋体" w:cs="宋体"/>
                <w:szCs w:val="21"/>
              </w:rPr>
            </w:pPr>
            <w:r>
              <w:rPr>
                <w:rFonts w:hint="eastAsia" w:ascii="宋体" w:hAnsi="宋体"/>
                <w:color w:val="000000"/>
                <w:szCs w:val="21"/>
                <w:highlight w:val="white"/>
              </w:rPr>
              <w:t>请各投标人关注网站上的补充答疑，已公布的补充答疑投标人未查看的，投标人自行承担其后果。</w:t>
            </w:r>
          </w:p>
        </w:tc>
      </w:tr>
      <w:tr>
        <w:tblPrEx>
          <w:tblCellMar>
            <w:top w:w="0" w:type="dxa"/>
            <w:left w:w="108" w:type="dxa"/>
            <w:bottom w:w="0" w:type="dxa"/>
            <w:right w:w="108" w:type="dxa"/>
          </w:tblCellMar>
        </w:tblPrEx>
        <w:trPr>
          <w:trHeight w:val="739" w:hRule="exact"/>
          <w:jc w:val="center"/>
        </w:trPr>
        <w:tc>
          <w:tcPr>
            <w:tcW w:w="142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exact"/>
              <w:jc w:val="center"/>
              <w:textAlignment w:val="baseline"/>
              <w:rPr>
                <w:rFonts w:ascii="宋体" w:hAnsi="宋体" w:cs="宋体"/>
                <w:szCs w:val="21"/>
              </w:rPr>
            </w:pPr>
            <w:r>
              <w:rPr>
                <w:rFonts w:hint="eastAsia" w:ascii="宋体" w:hAnsi="宋体" w:cs="宋体"/>
                <w:szCs w:val="21"/>
                <w:highlight w:val="white"/>
              </w:rPr>
              <w:t>2.3.1</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exact"/>
              <w:jc w:val="center"/>
              <w:textAlignment w:val="baseline"/>
              <w:rPr>
                <w:rFonts w:ascii="宋体" w:hAnsi="宋体" w:cs="宋体"/>
                <w:szCs w:val="21"/>
              </w:rPr>
            </w:pPr>
            <w:r>
              <w:rPr>
                <w:rFonts w:hint="eastAsia" w:ascii="宋体" w:hAnsi="宋体" w:cs="宋体"/>
                <w:szCs w:val="21"/>
                <w:highlight w:val="white"/>
              </w:rPr>
              <w:t>招标文件的修改时间</w:t>
            </w:r>
          </w:p>
        </w:tc>
        <w:tc>
          <w:tcPr>
            <w:tcW w:w="526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exact"/>
              <w:textAlignment w:val="baseline"/>
              <w:rPr>
                <w:rFonts w:ascii="宋体" w:hAnsi="宋体" w:cs="宋体"/>
                <w:szCs w:val="21"/>
              </w:rPr>
            </w:pPr>
            <w:r>
              <w:rPr>
                <w:rFonts w:hint="eastAsia" w:ascii="宋体" w:hAnsi="宋体" w:cs="宋体"/>
                <w:szCs w:val="21"/>
                <w:highlight w:val="white"/>
              </w:rPr>
              <w:t>同本章前附表2.2.2</w:t>
            </w:r>
          </w:p>
        </w:tc>
      </w:tr>
      <w:tr>
        <w:tblPrEx>
          <w:tblCellMar>
            <w:top w:w="0" w:type="dxa"/>
            <w:left w:w="108" w:type="dxa"/>
            <w:bottom w:w="0" w:type="dxa"/>
            <w:right w:w="108" w:type="dxa"/>
          </w:tblCellMar>
        </w:tblPrEx>
        <w:trPr>
          <w:trHeight w:val="966" w:hRule="exact"/>
          <w:jc w:val="center"/>
        </w:trPr>
        <w:tc>
          <w:tcPr>
            <w:tcW w:w="1423"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360" w:lineRule="exact"/>
              <w:jc w:val="center"/>
              <w:textAlignment w:val="baseline"/>
              <w:rPr>
                <w:rFonts w:ascii="宋体" w:hAnsi="宋体" w:cs="宋体"/>
                <w:szCs w:val="21"/>
              </w:rPr>
            </w:pPr>
            <w:r>
              <w:rPr>
                <w:rFonts w:hint="eastAsia" w:ascii="宋体" w:hAnsi="宋体" w:cs="宋体"/>
                <w:szCs w:val="21"/>
                <w:highlight w:val="white"/>
              </w:rPr>
              <w:t>2.3.2</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360" w:lineRule="exact"/>
              <w:jc w:val="center"/>
              <w:textAlignment w:val="baseline"/>
              <w:rPr>
                <w:rFonts w:ascii="宋体" w:hAnsi="宋体" w:cs="宋体"/>
                <w:szCs w:val="21"/>
              </w:rPr>
            </w:pPr>
            <w:r>
              <w:rPr>
                <w:rFonts w:hint="eastAsia" w:ascii="宋体" w:hAnsi="宋体" w:cs="宋体"/>
                <w:szCs w:val="21"/>
                <w:highlight w:val="white"/>
              </w:rPr>
              <w:t>投标人确认收到招标文件修改的方式</w:t>
            </w:r>
          </w:p>
        </w:tc>
        <w:tc>
          <w:tcPr>
            <w:tcW w:w="5268"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360" w:lineRule="exact"/>
              <w:textAlignment w:val="baseline"/>
              <w:rPr>
                <w:rFonts w:ascii="宋体" w:hAnsi="宋体" w:cs="宋体"/>
                <w:szCs w:val="21"/>
              </w:rPr>
            </w:pPr>
            <w:r>
              <w:rPr>
                <w:rFonts w:hint="eastAsia" w:ascii="宋体" w:hAnsi="宋体" w:cs="宋体"/>
                <w:szCs w:val="21"/>
                <w:highlight w:val="white"/>
              </w:rPr>
              <w:t>同本章前附表2.2.3</w:t>
            </w:r>
          </w:p>
        </w:tc>
      </w:tr>
      <w:tr>
        <w:tblPrEx>
          <w:tblCellMar>
            <w:top w:w="0" w:type="dxa"/>
            <w:left w:w="108" w:type="dxa"/>
            <w:bottom w:w="0" w:type="dxa"/>
            <w:right w:w="108" w:type="dxa"/>
          </w:tblCellMar>
        </w:tblPrEx>
        <w:trPr>
          <w:trHeight w:val="794" w:hRule="exact"/>
          <w:jc w:val="center"/>
        </w:trPr>
        <w:tc>
          <w:tcPr>
            <w:tcW w:w="1423" w:type="dxa"/>
            <w:tcBorders>
              <w:top w:val="single" w:color="000000" w:sz="4" w:space="0"/>
              <w:left w:val="single" w:color="000000" w:sz="4" w:space="0"/>
              <w:bottom w:val="single" w:color="000000" w:sz="4" w:space="0"/>
              <w:right w:val="single" w:color="000000" w:sz="4" w:space="0"/>
            </w:tcBorders>
            <w:noWrap w:val="0"/>
            <w:vAlign w:val="center"/>
          </w:tcPr>
          <w:p>
            <w:pPr>
              <w:pStyle w:val="153"/>
              <w:spacing w:before="156" w:beforeLines="50" w:after="156" w:afterLines="50"/>
              <w:jc w:val="center"/>
              <w:rPr>
                <w:rFonts w:hAnsi="宋体"/>
                <w:sz w:val="21"/>
                <w:szCs w:val="21"/>
              </w:rPr>
            </w:pPr>
            <w:r>
              <w:rPr>
                <w:rFonts w:hint="eastAsia" w:hAnsi="宋体"/>
                <w:sz w:val="21"/>
                <w:szCs w:val="21"/>
                <w:highlight w:val="white"/>
              </w:rPr>
              <w:t>3.3.1</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pStyle w:val="153"/>
              <w:spacing w:before="156" w:beforeLines="50" w:after="156" w:afterLines="50"/>
              <w:jc w:val="center"/>
              <w:rPr>
                <w:rFonts w:hAnsi="宋体"/>
                <w:color w:val="auto"/>
                <w:sz w:val="21"/>
                <w:szCs w:val="21"/>
              </w:rPr>
            </w:pPr>
            <w:r>
              <w:rPr>
                <w:rFonts w:hint="eastAsia" w:hAnsi="宋体"/>
                <w:color w:val="auto"/>
                <w:sz w:val="21"/>
                <w:szCs w:val="21"/>
                <w:highlight w:val="white"/>
              </w:rPr>
              <w:t>投标有效期</w:t>
            </w:r>
          </w:p>
        </w:tc>
        <w:tc>
          <w:tcPr>
            <w:tcW w:w="5268" w:type="dxa"/>
            <w:tcBorders>
              <w:top w:val="single" w:color="auto" w:sz="4" w:space="0"/>
              <w:left w:val="single" w:color="000000" w:sz="4" w:space="0"/>
              <w:bottom w:val="single" w:color="000000" w:sz="4" w:space="0"/>
              <w:right w:val="single" w:color="000000" w:sz="4" w:space="0"/>
            </w:tcBorders>
            <w:noWrap w:val="0"/>
            <w:vAlign w:val="center"/>
          </w:tcPr>
          <w:p>
            <w:pPr>
              <w:pStyle w:val="153"/>
              <w:spacing w:before="156" w:beforeLines="50" w:after="156" w:afterLines="50"/>
              <w:jc w:val="both"/>
              <w:rPr>
                <w:rFonts w:hAnsi="宋体"/>
                <w:b/>
                <w:color w:val="auto"/>
                <w:sz w:val="21"/>
                <w:szCs w:val="21"/>
              </w:rPr>
            </w:pPr>
            <w:bookmarkStart w:id="24" w:name="EBdd73e76b580942bdbcead4b3c76a242d"/>
            <w:r>
              <w:rPr>
                <w:rFonts w:hint="eastAsia" w:hAnsi="宋体"/>
                <w:b/>
                <w:color w:val="auto"/>
                <w:sz w:val="21"/>
                <w:szCs w:val="21"/>
                <w:highlight w:val="white"/>
              </w:rPr>
              <w:t>60</w:t>
            </w:r>
            <w:bookmarkEnd w:id="24"/>
            <w:r>
              <w:rPr>
                <w:rFonts w:hint="eastAsia" w:hAnsi="宋体"/>
                <w:b/>
                <w:color w:val="auto"/>
                <w:sz w:val="21"/>
                <w:szCs w:val="21"/>
                <w:highlight w:val="white"/>
              </w:rPr>
              <w:t>工作日</w:t>
            </w:r>
          </w:p>
        </w:tc>
      </w:tr>
      <w:tr>
        <w:tblPrEx>
          <w:tblCellMar>
            <w:top w:w="0" w:type="dxa"/>
            <w:left w:w="108" w:type="dxa"/>
            <w:bottom w:w="0" w:type="dxa"/>
            <w:right w:w="108" w:type="dxa"/>
          </w:tblCellMar>
        </w:tblPrEx>
        <w:trPr>
          <w:trHeight w:val="3402" w:hRule="atLeast"/>
          <w:jc w:val="center"/>
        </w:trPr>
        <w:tc>
          <w:tcPr>
            <w:tcW w:w="1423" w:type="dxa"/>
            <w:tcBorders>
              <w:top w:val="single" w:color="000000" w:sz="4" w:space="0"/>
              <w:left w:val="single" w:color="000000" w:sz="4" w:space="0"/>
              <w:bottom w:val="single" w:color="000000" w:sz="4" w:space="0"/>
              <w:right w:val="single" w:color="000000" w:sz="4" w:space="0"/>
            </w:tcBorders>
            <w:noWrap w:val="0"/>
            <w:vAlign w:val="center"/>
          </w:tcPr>
          <w:p>
            <w:pPr>
              <w:pStyle w:val="153"/>
              <w:jc w:val="center"/>
              <w:rPr>
                <w:rFonts w:hAnsi="宋体"/>
                <w:sz w:val="21"/>
                <w:szCs w:val="21"/>
              </w:rPr>
            </w:pPr>
            <w:r>
              <w:rPr>
                <w:rFonts w:hint="eastAsia" w:hAnsi="宋体"/>
                <w:sz w:val="21"/>
                <w:szCs w:val="21"/>
                <w:highlight w:val="white"/>
              </w:rPr>
              <w:t>3.4.1</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pStyle w:val="153"/>
              <w:jc w:val="center"/>
              <w:rPr>
                <w:rFonts w:hAnsi="宋体"/>
                <w:color w:val="auto"/>
                <w:sz w:val="21"/>
                <w:szCs w:val="21"/>
              </w:rPr>
            </w:pPr>
            <w:r>
              <w:rPr>
                <w:rFonts w:hint="eastAsia" w:hAnsi="宋体"/>
                <w:color w:val="auto"/>
                <w:sz w:val="21"/>
                <w:szCs w:val="21"/>
                <w:highlight w:val="white"/>
              </w:rPr>
              <w:t>投标保证金</w:t>
            </w:r>
          </w:p>
        </w:tc>
        <w:tc>
          <w:tcPr>
            <w:tcW w:w="5268"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1"/>
              </w:numPr>
              <w:rPr>
                <w:rFonts w:hint="eastAsia" w:ascii="宋体" w:hAnsi="宋体" w:cs="宋体"/>
                <w:color w:val="000000"/>
                <w:szCs w:val="21"/>
              </w:rPr>
            </w:pPr>
            <w:r>
              <w:rPr>
                <w:rFonts w:hint="eastAsia" w:ascii="宋体" w:hAnsi="宋体" w:cs="宋体"/>
                <w:color w:val="000000"/>
                <w:szCs w:val="21"/>
              </w:rPr>
              <w:t>提交形式：银行保函或保险凭证或转账</w:t>
            </w:r>
          </w:p>
          <w:p>
            <w:pPr>
              <w:numPr>
                <w:ilvl w:val="0"/>
                <w:numId w:val="1"/>
              </w:numPr>
              <w:rPr>
                <w:rFonts w:hint="eastAsia" w:ascii="宋体" w:hAnsi="宋体" w:cs="宋体"/>
                <w:color w:val="0000FF"/>
                <w:szCs w:val="21"/>
              </w:rPr>
            </w:pPr>
            <w:r>
              <w:rPr>
                <w:rFonts w:hint="eastAsia" w:ascii="宋体" w:hAnsi="宋体" w:cs="宋体"/>
                <w:color w:val="0000FF"/>
                <w:szCs w:val="21"/>
              </w:rPr>
              <w:t>保证金金额：人民币</w:t>
            </w:r>
            <w:r>
              <w:rPr>
                <w:rFonts w:hint="eastAsia" w:ascii="宋体" w:hAnsi="宋体" w:cs="宋体"/>
                <w:color w:val="0000FF"/>
                <w:szCs w:val="21"/>
                <w:lang w:val="en-US" w:eastAsia="zh-CN"/>
              </w:rPr>
              <w:t>8000</w:t>
            </w:r>
            <w:r>
              <w:rPr>
                <w:rFonts w:hint="eastAsia" w:ascii="宋体" w:hAnsi="宋体" w:cs="宋体"/>
                <w:color w:val="0000FF"/>
                <w:szCs w:val="21"/>
              </w:rPr>
              <w:t>元（大写</w:t>
            </w:r>
            <w:r>
              <w:rPr>
                <w:rFonts w:hint="eastAsia" w:ascii="宋体" w:hAnsi="宋体" w:cs="宋体"/>
                <w:color w:val="0000FF"/>
                <w:szCs w:val="21"/>
                <w:lang w:val="en-US" w:eastAsia="zh-CN"/>
              </w:rPr>
              <w:t>捌</w:t>
            </w:r>
            <w:r>
              <w:rPr>
                <w:rFonts w:hint="eastAsia" w:ascii="宋体" w:hAnsi="宋体" w:cs="宋体"/>
                <w:color w:val="0000FF"/>
                <w:szCs w:val="21"/>
              </w:rPr>
              <w:t>仟元整）</w:t>
            </w:r>
          </w:p>
          <w:p>
            <w:pPr>
              <w:numPr>
                <w:ilvl w:val="0"/>
                <w:numId w:val="1"/>
              </w:numPr>
              <w:spacing w:line="240" w:lineRule="exact"/>
            </w:pPr>
            <w:r>
              <w:rPr>
                <w:rFonts w:hint="eastAsia" w:ascii="宋体" w:hAnsi="宋体" w:cs="宋体"/>
                <w:color w:val="000000"/>
                <w:szCs w:val="21"/>
              </w:rPr>
              <w:t>投标保证金采用银行保函方式，投标人的投标保证金应为投标人基本账户开户行出具的银行保函，银行保函的有效期应在投标有效期满后28日内继续有效，否则应当否决其投标。</w:t>
            </w:r>
          </w:p>
          <w:p>
            <w:pPr>
              <w:numPr>
                <w:ilvl w:val="0"/>
                <w:numId w:val="1"/>
              </w:numPr>
              <w:spacing w:line="240" w:lineRule="exact"/>
            </w:pPr>
            <w:r>
              <w:rPr>
                <w:rFonts w:ascii="宋体" w:hAnsi="宋体" w:cs="宋体"/>
                <w:color w:val="000000"/>
                <w:szCs w:val="21"/>
              </w:rPr>
              <w:t>如采用保险凭证的，应为温州市域内保险机构出具的保险凭证。</w:t>
            </w:r>
          </w:p>
          <w:p>
            <w:pPr>
              <w:numPr>
                <w:ilvl w:val="0"/>
                <w:numId w:val="1"/>
              </w:numPr>
              <w:spacing w:line="240" w:lineRule="exact"/>
              <w:rPr>
                <w:rFonts w:hint="eastAsia"/>
              </w:rPr>
            </w:pPr>
            <w:r>
              <w:rPr>
                <w:rFonts w:hint="eastAsia" w:ascii="宋体" w:hAnsi="宋体" w:cs="宋体"/>
                <w:color w:val="000000"/>
                <w:szCs w:val="21"/>
              </w:rPr>
              <w:t>投标保证金采用银行转账方式，</w:t>
            </w:r>
            <w:r>
              <w:rPr>
                <w:rFonts w:hint="eastAsia" w:ascii="宋体" w:hAnsi="宋体" w:cs="宋体"/>
                <w:szCs w:val="21"/>
              </w:rPr>
              <w:t>投标保证金必须</w:t>
            </w:r>
            <w:r>
              <w:rPr>
                <w:rFonts w:hint="eastAsia" w:ascii="宋体" w:hAnsi="宋体" w:cs="宋体"/>
                <w:b/>
                <w:szCs w:val="21"/>
              </w:rPr>
              <w:t>在本工程开标前到达规定帐户，且投标保证金必须从投标单位银行帐户汇出，不得现金解入，不得通过投标单位分支机构或第三者帐户转入，否则作无效标处理。</w:t>
            </w:r>
          </w:p>
          <w:p>
            <w:pPr>
              <w:rPr>
                <w:rFonts w:hint="eastAsia" w:ascii="宋体" w:hAnsi="宋体" w:cs="宋体"/>
                <w:b/>
                <w:bCs/>
                <w:color w:val="000000"/>
                <w:szCs w:val="21"/>
              </w:rPr>
            </w:pPr>
            <w:r>
              <w:rPr>
                <w:rFonts w:hint="eastAsia" w:ascii="宋体" w:hAnsi="宋体" w:cs="宋体"/>
                <w:b/>
                <w:bCs/>
                <w:color w:val="000000"/>
                <w:szCs w:val="21"/>
              </w:rPr>
              <w:t>投标保证金汇入的账号：231000003503237000001</w:t>
            </w:r>
          </w:p>
          <w:p>
            <w:pPr>
              <w:rPr>
                <w:rFonts w:hint="eastAsia" w:ascii="宋体" w:hAnsi="宋体" w:cs="宋体"/>
                <w:b/>
                <w:bCs/>
                <w:color w:val="000000"/>
                <w:szCs w:val="21"/>
              </w:rPr>
            </w:pPr>
            <w:r>
              <w:rPr>
                <w:rFonts w:hint="eastAsia" w:ascii="宋体" w:hAnsi="宋体" w:cs="宋体"/>
                <w:b/>
                <w:bCs/>
                <w:color w:val="000000"/>
                <w:szCs w:val="21"/>
              </w:rPr>
              <w:t>账号名称：苍南县藻溪镇人民政府保证金专户</w:t>
            </w:r>
          </w:p>
          <w:p>
            <w:pPr>
              <w:rPr>
                <w:rFonts w:hint="eastAsia" w:ascii="宋体" w:hAnsi="宋体" w:cs="宋体"/>
                <w:b/>
                <w:bCs/>
                <w:color w:val="000000"/>
                <w:szCs w:val="21"/>
              </w:rPr>
            </w:pPr>
            <w:r>
              <w:rPr>
                <w:rFonts w:hint="eastAsia" w:ascii="宋体" w:hAnsi="宋体" w:cs="宋体"/>
                <w:b/>
                <w:bCs/>
                <w:color w:val="000000"/>
                <w:szCs w:val="21"/>
              </w:rPr>
              <w:t>开户行：苍南农商银行藻溪支行</w:t>
            </w:r>
          </w:p>
          <w:p>
            <w:pPr>
              <w:widowControl/>
              <w:shd w:val="clear" w:color="auto" w:fill="FFFFFF"/>
              <w:rPr>
                <w:rFonts w:hint="eastAsia" w:ascii="宋体" w:hAnsi="宋体" w:cs="宋体"/>
                <w:color w:val="000000"/>
                <w:kern w:val="0"/>
                <w:szCs w:val="21"/>
              </w:rPr>
            </w:pPr>
            <w:r>
              <w:rPr>
                <w:rFonts w:hint="eastAsia" w:ascii="宋体" w:hAnsi="宋体" w:cs="宋体"/>
                <w:color w:val="000000"/>
                <w:kern w:val="0"/>
                <w:szCs w:val="21"/>
                <w:highlight w:val="white"/>
              </w:rPr>
              <w:t>①各投标人在转（汇）款时充分考虑银行转（汇）的时间差风险。</w:t>
            </w:r>
          </w:p>
          <w:p>
            <w:pPr>
              <w:rPr>
                <w:rFonts w:hint="eastAsia" w:ascii="宋体" w:hAnsi="宋体" w:cs="宋体"/>
                <w:color w:val="000000"/>
                <w:kern w:val="0"/>
                <w:szCs w:val="21"/>
                <w:highlight w:val="white"/>
              </w:rPr>
            </w:pPr>
            <w:r>
              <w:rPr>
                <w:rFonts w:hint="eastAsia" w:ascii="宋体" w:hAnsi="宋体" w:cs="宋体"/>
                <w:color w:val="000000"/>
                <w:kern w:val="0"/>
                <w:szCs w:val="21"/>
                <w:highlight w:val="white"/>
              </w:rPr>
              <w:t>②保证金按招标文件规定独立汇入，不允许几个项目或标的保证金捆绑汇入，否则</w:t>
            </w:r>
            <w:r>
              <w:rPr>
                <w:rFonts w:hint="eastAsia" w:ascii="宋体" w:hAnsi="宋体" w:cs="宋体"/>
                <w:szCs w:val="21"/>
                <w:u w:val="single"/>
              </w:rPr>
              <w:t>财政所</w:t>
            </w:r>
            <w:r>
              <w:rPr>
                <w:rFonts w:hint="eastAsia" w:ascii="宋体" w:hAnsi="宋体" w:cs="宋体"/>
                <w:color w:val="000000"/>
                <w:kern w:val="0"/>
                <w:szCs w:val="21"/>
                <w:highlight w:val="white"/>
              </w:rPr>
              <w:t>将作为错汇款予以退回，一切后果由投标单位自负。</w:t>
            </w:r>
          </w:p>
          <w:p>
            <w:pPr>
              <w:pStyle w:val="2"/>
              <w:ind w:firstLine="0" w:firstLineChars="0"/>
              <w:rPr>
                <w:rFonts w:ascii="宋体" w:hAnsi="宋体" w:cs="宋体"/>
                <w:color w:val="000000"/>
                <w:kern w:val="0"/>
                <w:szCs w:val="21"/>
                <w:lang w:bidi="ar"/>
              </w:rPr>
            </w:pPr>
            <w:r>
              <w:rPr>
                <w:rFonts w:hint="eastAsia"/>
              </w:rPr>
              <w:t>③</w:t>
            </w:r>
            <w:r>
              <w:rPr>
                <w:rFonts w:hint="eastAsia" w:ascii="宋体" w:hAnsi="宋体" w:cs="宋体"/>
                <w:color w:val="000000"/>
                <w:kern w:val="0"/>
                <w:szCs w:val="21"/>
                <w:lang w:bidi="ar"/>
              </w:rPr>
              <w:t>采用</w:t>
            </w:r>
            <w:r>
              <w:rPr>
                <w:rFonts w:hint="eastAsia" w:ascii="宋体" w:hAnsi="宋体" w:cs="宋体"/>
                <w:b/>
                <w:color w:val="000000"/>
                <w:kern w:val="0"/>
                <w:szCs w:val="21"/>
                <w:lang w:bidi="ar"/>
              </w:rPr>
              <w:t>银行转账方式</w:t>
            </w:r>
            <w:r>
              <w:rPr>
                <w:rFonts w:hint="eastAsia" w:ascii="宋体" w:hAnsi="宋体" w:cs="宋体"/>
                <w:color w:val="000000"/>
                <w:kern w:val="0"/>
                <w:szCs w:val="21"/>
                <w:lang w:bidi="ar"/>
              </w:rPr>
              <w:t>提交投标保证金的投标人将由藻溪镇财政所办公室在提交投标文件截止时间后出具本工程投标保证金进账清单进行核对。</w:t>
            </w:r>
          </w:p>
          <w:p>
            <w:pPr>
              <w:pStyle w:val="2"/>
              <w:ind w:firstLine="0" w:firstLineChars="0"/>
              <w:rPr>
                <w:rFonts w:hint="eastAsia" w:ascii="宋体" w:hAnsi="宋体" w:cs="宋体"/>
                <w:color w:val="000000"/>
                <w:kern w:val="0"/>
                <w:szCs w:val="21"/>
                <w:lang w:bidi="ar"/>
              </w:rPr>
            </w:pPr>
            <w:r>
              <w:rPr>
                <w:rFonts w:hint="eastAsia" w:ascii="宋体" w:hAnsi="宋体" w:cs="宋体"/>
                <w:color w:val="000000"/>
                <w:kern w:val="0"/>
                <w:szCs w:val="21"/>
                <w:lang w:bidi="ar"/>
              </w:rPr>
              <w:t>6、</w:t>
            </w:r>
            <w:r>
              <w:rPr>
                <w:rFonts w:hint="eastAsia" w:ascii="宋体" w:hAnsi="宋体" w:cs="宋体"/>
                <w:color w:val="000000"/>
                <w:szCs w:val="21"/>
              </w:rPr>
              <w:t>对于未能按照招标文件要求提交投标保证金的投标，招标人将视为不响应招标文件而予以拒绝。</w:t>
            </w:r>
          </w:p>
          <w:p>
            <w:pPr>
              <w:snapToGrid w:val="0"/>
              <w:ind w:firstLine="422" w:firstLineChars="200"/>
              <w:rPr>
                <w:rFonts w:ascii="宋体" w:hAnsi="宋体" w:cs="宋体"/>
                <w:szCs w:val="21"/>
              </w:rPr>
            </w:pPr>
            <w:r>
              <w:rPr>
                <w:rFonts w:hint="eastAsia" w:ascii="宋体" w:hAnsi="宋体" w:cs="宋体"/>
                <w:b/>
                <w:bCs/>
                <w:color w:val="000000"/>
                <w:kern w:val="0"/>
                <w:szCs w:val="21"/>
              </w:rPr>
              <w:t>注：为便于及时退保证金，投标单位请提前开具退保证金收据，未中标单位在会后统一上交退保证金收据至镇招投标中心。</w:t>
            </w:r>
          </w:p>
        </w:tc>
      </w:tr>
      <w:tr>
        <w:tblPrEx>
          <w:tblCellMar>
            <w:top w:w="0" w:type="dxa"/>
            <w:left w:w="108" w:type="dxa"/>
            <w:bottom w:w="0" w:type="dxa"/>
            <w:right w:w="108" w:type="dxa"/>
          </w:tblCellMar>
        </w:tblPrEx>
        <w:trPr>
          <w:trHeight w:val="936" w:hRule="atLeast"/>
          <w:jc w:val="center"/>
        </w:trPr>
        <w:tc>
          <w:tcPr>
            <w:tcW w:w="1423"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360" w:lineRule="exact"/>
              <w:jc w:val="center"/>
              <w:textAlignment w:val="baseline"/>
              <w:rPr>
                <w:rFonts w:ascii="宋体" w:hAnsi="宋体" w:cs="宋体"/>
                <w:szCs w:val="21"/>
              </w:rPr>
            </w:pPr>
            <w:r>
              <w:rPr>
                <w:rFonts w:hint="eastAsia" w:ascii="宋体" w:hAnsi="宋体"/>
                <w:color w:val="000000"/>
                <w:highlight w:val="white"/>
              </w:rPr>
              <w:t>3.5.1</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360" w:lineRule="exact"/>
              <w:jc w:val="center"/>
              <w:textAlignment w:val="baseline"/>
              <w:rPr>
                <w:rFonts w:ascii="宋体" w:hAnsi="宋体" w:cs="宋体"/>
                <w:szCs w:val="21"/>
              </w:rPr>
            </w:pPr>
            <w:r>
              <w:rPr>
                <w:rFonts w:hint="eastAsia" w:ascii="宋体" w:hAnsi="宋体" w:cs="宋体"/>
                <w:szCs w:val="21"/>
                <w:highlight w:val="white"/>
              </w:rPr>
              <w:t>近年财务状况的年份要求</w:t>
            </w:r>
          </w:p>
        </w:tc>
        <w:tc>
          <w:tcPr>
            <w:tcW w:w="5268"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360" w:lineRule="exact"/>
              <w:textAlignment w:val="baseline"/>
              <w:rPr>
                <w:rFonts w:ascii="宋体" w:hAnsi="宋体" w:cs="宋体"/>
                <w:szCs w:val="21"/>
                <w:highlight w:val="green"/>
              </w:rPr>
            </w:pPr>
            <w:bookmarkStart w:id="25" w:name="EBd9968b1d1bf245f7a47baf39628e12a8"/>
            <w:r>
              <w:rPr>
                <w:rFonts w:hint="eastAsia" w:ascii="宋体" w:hAnsi="宋体" w:cs="宋体"/>
                <w:szCs w:val="21"/>
                <w:highlight w:val="white"/>
              </w:rPr>
              <w:t xml:space="preserve">☑不要求提供 </w:t>
            </w:r>
          </w:p>
          <w:p>
            <w:pPr>
              <w:adjustRightInd w:val="0"/>
              <w:spacing w:line="360" w:lineRule="exact"/>
              <w:textAlignment w:val="baseline"/>
              <w:rPr>
                <w:rFonts w:ascii="宋体" w:hAnsi="宋体" w:cs="宋体"/>
                <w:szCs w:val="21"/>
                <w:highlight w:val="white"/>
              </w:rPr>
            </w:pPr>
            <w:r>
              <w:rPr>
                <w:rFonts w:hint="eastAsia" w:ascii="宋体" w:hAnsi="宋体" w:cs="宋体"/>
                <w:szCs w:val="21"/>
                <w:highlight w:val="white"/>
              </w:rPr>
              <w:t>□要求提供</w:t>
            </w:r>
            <w:bookmarkEnd w:id="25"/>
          </w:p>
          <w:p>
            <w:pPr>
              <w:adjustRightInd w:val="0"/>
              <w:spacing w:line="360" w:lineRule="exact"/>
              <w:textAlignment w:val="baseline"/>
              <w:rPr>
                <w:rFonts w:ascii="宋体" w:hAnsi="宋体" w:cs="宋体"/>
                <w:szCs w:val="21"/>
              </w:rPr>
            </w:pPr>
            <w:r>
              <w:rPr>
                <w:rFonts w:hint="eastAsia" w:ascii="宋体" w:hAnsi="宋体" w:cs="宋体"/>
                <w:szCs w:val="21"/>
                <w:highlight w:val="white"/>
              </w:rPr>
              <w:t>/年</w:t>
            </w:r>
          </w:p>
        </w:tc>
      </w:tr>
      <w:tr>
        <w:tblPrEx>
          <w:tblCellMar>
            <w:top w:w="0" w:type="dxa"/>
            <w:left w:w="108" w:type="dxa"/>
            <w:bottom w:w="0" w:type="dxa"/>
            <w:right w:w="108" w:type="dxa"/>
          </w:tblCellMar>
        </w:tblPrEx>
        <w:trPr>
          <w:trHeight w:val="936" w:hRule="atLeast"/>
          <w:jc w:val="center"/>
        </w:trPr>
        <w:tc>
          <w:tcPr>
            <w:tcW w:w="1423"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360" w:lineRule="exact"/>
              <w:jc w:val="center"/>
              <w:textAlignment w:val="baseline"/>
              <w:rPr>
                <w:rFonts w:ascii="宋体" w:hAnsi="宋体" w:cs="宋体"/>
                <w:szCs w:val="21"/>
              </w:rPr>
            </w:pPr>
            <w:r>
              <w:rPr>
                <w:rFonts w:hint="eastAsia" w:ascii="宋体" w:hAnsi="宋体"/>
                <w:color w:val="000000"/>
                <w:highlight w:val="white"/>
              </w:rPr>
              <w:t>3.5.2</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360" w:lineRule="exact"/>
              <w:jc w:val="center"/>
              <w:textAlignment w:val="baseline"/>
              <w:rPr>
                <w:rFonts w:ascii="宋体" w:hAnsi="宋体" w:cs="宋体"/>
                <w:szCs w:val="21"/>
              </w:rPr>
            </w:pPr>
            <w:r>
              <w:rPr>
                <w:rFonts w:hint="eastAsia" w:ascii="宋体" w:hAnsi="宋体" w:cs="宋体"/>
                <w:szCs w:val="21"/>
                <w:highlight w:val="white"/>
              </w:rPr>
              <w:t>近年</w:t>
            </w:r>
            <w:r>
              <w:rPr>
                <w:rFonts w:hint="eastAsia"/>
                <w:highlight w:val="white"/>
              </w:rPr>
              <w:t>类似项目业绩情况表</w:t>
            </w:r>
          </w:p>
        </w:tc>
        <w:tc>
          <w:tcPr>
            <w:tcW w:w="5268"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Cs w:val="21"/>
                <w:highlight w:val="green"/>
              </w:rPr>
            </w:pPr>
            <w:bookmarkStart w:id="26" w:name="EB60e63a6dfda54ea1a54e8c0927077161"/>
            <w:r>
              <w:rPr>
                <w:rFonts w:hint="eastAsia" w:ascii="宋体" w:hAnsi="宋体" w:cs="宋体"/>
                <w:szCs w:val="21"/>
                <w:highlight w:val="white"/>
              </w:rPr>
              <w:t xml:space="preserve">☑不要求提供 </w:t>
            </w:r>
          </w:p>
          <w:p>
            <w:pPr>
              <w:rPr>
                <w:rFonts w:ascii="宋体" w:hAnsi="宋体" w:cs="宋体"/>
                <w:szCs w:val="21"/>
                <w:highlight w:val="white"/>
              </w:rPr>
            </w:pPr>
            <w:r>
              <w:rPr>
                <w:rFonts w:hint="eastAsia" w:ascii="宋体" w:hAnsi="宋体" w:cs="宋体"/>
                <w:szCs w:val="21"/>
                <w:highlight w:val="white"/>
              </w:rPr>
              <w:t>□要求提供</w:t>
            </w:r>
            <w:bookmarkEnd w:id="26"/>
          </w:p>
        </w:tc>
      </w:tr>
      <w:tr>
        <w:tblPrEx>
          <w:tblCellMar>
            <w:top w:w="0" w:type="dxa"/>
            <w:left w:w="108" w:type="dxa"/>
            <w:bottom w:w="0" w:type="dxa"/>
            <w:right w:w="108" w:type="dxa"/>
          </w:tblCellMar>
        </w:tblPrEx>
        <w:trPr>
          <w:trHeight w:val="936" w:hRule="atLeast"/>
          <w:jc w:val="center"/>
        </w:trPr>
        <w:tc>
          <w:tcPr>
            <w:tcW w:w="142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exact"/>
              <w:jc w:val="center"/>
              <w:textAlignment w:val="baseline"/>
              <w:rPr>
                <w:rFonts w:ascii="宋体" w:hAnsi="宋体" w:cs="宋体"/>
                <w:szCs w:val="21"/>
              </w:rPr>
            </w:pPr>
            <w:r>
              <w:rPr>
                <w:rFonts w:hint="eastAsia" w:ascii="宋体" w:hAnsi="宋体"/>
                <w:color w:val="000000"/>
                <w:highlight w:val="white"/>
              </w:rPr>
              <w:t>3.5.3</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exact"/>
              <w:jc w:val="center"/>
              <w:textAlignment w:val="baseline"/>
              <w:rPr>
                <w:rFonts w:ascii="宋体" w:hAnsi="宋体" w:cs="宋体"/>
                <w:szCs w:val="21"/>
              </w:rPr>
            </w:pPr>
            <w:r>
              <w:rPr>
                <w:rFonts w:hint="eastAsia" w:ascii="宋体" w:hAnsi="宋体" w:cs="宋体"/>
                <w:szCs w:val="21"/>
                <w:highlight w:val="white"/>
              </w:rPr>
              <w:t>正在施工和新承接的项目要求</w:t>
            </w:r>
          </w:p>
        </w:tc>
        <w:tc>
          <w:tcPr>
            <w:tcW w:w="5268"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kern w:val="0"/>
                <w:szCs w:val="21"/>
                <w:highlight w:val="green"/>
              </w:rPr>
            </w:pPr>
            <w:bookmarkStart w:id="27" w:name="EBec089d34eeab4696bf0598f4cde9dd9b"/>
            <w:r>
              <w:rPr>
                <w:rFonts w:hint="eastAsia" w:ascii="宋体" w:hAnsi="宋体" w:cs="宋体"/>
                <w:kern w:val="0"/>
                <w:szCs w:val="21"/>
                <w:highlight w:val="white"/>
              </w:rPr>
              <w:t xml:space="preserve">☑不要求提供 </w:t>
            </w:r>
          </w:p>
          <w:p>
            <w:pPr>
              <w:rPr>
                <w:rFonts w:ascii="宋体" w:hAnsi="宋体" w:cs="宋体"/>
                <w:kern w:val="0"/>
                <w:szCs w:val="21"/>
                <w:highlight w:val="white"/>
              </w:rPr>
            </w:pPr>
            <w:r>
              <w:rPr>
                <w:rFonts w:hint="eastAsia" w:ascii="宋体" w:hAnsi="宋体" w:cs="宋体"/>
                <w:kern w:val="0"/>
                <w:szCs w:val="21"/>
                <w:highlight w:val="white"/>
              </w:rPr>
              <w:t>□要求提供</w:t>
            </w:r>
            <w:bookmarkEnd w:id="27"/>
          </w:p>
          <w:p>
            <w:pPr>
              <w:rPr>
                <w:rFonts w:ascii="宋体" w:hAnsi="宋体" w:cs="宋体"/>
                <w:szCs w:val="21"/>
                <w:u w:val="single"/>
              </w:rPr>
            </w:pPr>
            <w:r>
              <w:rPr>
                <w:rFonts w:hint="eastAsia" w:ascii="宋体" w:hAnsi="宋体" w:cs="宋体"/>
                <w:szCs w:val="21"/>
                <w:highlight w:val="white"/>
              </w:rPr>
              <w:t>/年</w:t>
            </w:r>
          </w:p>
        </w:tc>
      </w:tr>
      <w:tr>
        <w:tblPrEx>
          <w:tblCellMar>
            <w:top w:w="0" w:type="dxa"/>
            <w:left w:w="108" w:type="dxa"/>
            <w:bottom w:w="0" w:type="dxa"/>
            <w:right w:w="108" w:type="dxa"/>
          </w:tblCellMar>
        </w:tblPrEx>
        <w:trPr>
          <w:trHeight w:val="1122" w:hRule="atLeast"/>
          <w:jc w:val="center"/>
        </w:trPr>
        <w:tc>
          <w:tcPr>
            <w:tcW w:w="1423"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360" w:lineRule="exact"/>
              <w:jc w:val="center"/>
              <w:textAlignment w:val="baseline"/>
              <w:rPr>
                <w:rFonts w:ascii="宋体" w:hAnsi="宋体" w:cs="宋体"/>
                <w:szCs w:val="21"/>
              </w:rPr>
            </w:pPr>
            <w:r>
              <w:rPr>
                <w:rFonts w:hint="eastAsia" w:ascii="宋体" w:hAnsi="宋体"/>
                <w:color w:val="000000"/>
                <w:highlight w:val="white"/>
              </w:rPr>
              <w:t>3.5.4</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360" w:lineRule="exact"/>
              <w:jc w:val="center"/>
              <w:textAlignment w:val="baseline"/>
              <w:rPr>
                <w:rFonts w:ascii="宋体" w:hAnsi="宋体" w:cs="宋体"/>
                <w:szCs w:val="21"/>
              </w:rPr>
            </w:pPr>
            <w:r>
              <w:rPr>
                <w:rFonts w:hint="eastAsia" w:ascii="宋体" w:hAnsi="宋体" w:cs="宋体"/>
                <w:szCs w:val="21"/>
                <w:highlight w:val="white"/>
              </w:rPr>
              <w:t>近年发生的诉讼及仲裁情况的年份要求</w:t>
            </w:r>
          </w:p>
        </w:tc>
        <w:tc>
          <w:tcPr>
            <w:tcW w:w="5268"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Cs w:val="21"/>
                <w:highlight w:val="green"/>
              </w:rPr>
            </w:pPr>
            <w:bookmarkStart w:id="28" w:name="EB92f4126c79a6476c896ba70da56c5755"/>
            <w:r>
              <w:rPr>
                <w:rFonts w:hint="eastAsia" w:ascii="宋体" w:hAnsi="宋体" w:cs="宋体"/>
                <w:szCs w:val="21"/>
                <w:highlight w:val="white"/>
              </w:rPr>
              <w:t xml:space="preserve">☑不要求提供 </w:t>
            </w:r>
          </w:p>
          <w:p>
            <w:pPr>
              <w:rPr>
                <w:rFonts w:ascii="宋体" w:hAnsi="宋体" w:cs="宋体"/>
                <w:szCs w:val="21"/>
                <w:highlight w:val="white"/>
              </w:rPr>
            </w:pPr>
            <w:r>
              <w:rPr>
                <w:rFonts w:hint="eastAsia" w:ascii="宋体" w:hAnsi="宋体" w:cs="宋体"/>
                <w:szCs w:val="21"/>
                <w:highlight w:val="white"/>
              </w:rPr>
              <w:t>□要求提供</w:t>
            </w:r>
            <w:bookmarkEnd w:id="28"/>
          </w:p>
          <w:p>
            <w:pPr>
              <w:adjustRightInd w:val="0"/>
              <w:spacing w:line="360" w:lineRule="exact"/>
              <w:textAlignment w:val="baseline"/>
              <w:rPr>
                <w:rFonts w:ascii="宋体" w:hAnsi="宋体" w:cs="宋体"/>
                <w:szCs w:val="21"/>
              </w:rPr>
            </w:pPr>
            <w:r>
              <w:rPr>
                <w:rFonts w:hint="eastAsia" w:ascii="宋体" w:hAnsi="宋体" w:cs="宋体"/>
                <w:szCs w:val="21"/>
                <w:highlight w:val="white"/>
              </w:rPr>
              <w:t>/年</w:t>
            </w:r>
          </w:p>
        </w:tc>
      </w:tr>
      <w:tr>
        <w:tblPrEx>
          <w:tblCellMar>
            <w:top w:w="0" w:type="dxa"/>
            <w:left w:w="108" w:type="dxa"/>
            <w:bottom w:w="0" w:type="dxa"/>
            <w:right w:w="108" w:type="dxa"/>
          </w:tblCellMar>
        </w:tblPrEx>
        <w:trPr>
          <w:trHeight w:val="827" w:hRule="atLeast"/>
          <w:jc w:val="center"/>
        </w:trPr>
        <w:tc>
          <w:tcPr>
            <w:tcW w:w="1423" w:type="dxa"/>
            <w:tcBorders>
              <w:top w:val="single" w:color="000000" w:sz="4" w:space="0"/>
              <w:left w:val="single" w:color="000000" w:sz="4" w:space="0"/>
              <w:bottom w:val="single" w:color="000000" w:sz="4" w:space="0"/>
              <w:right w:val="single" w:color="000000" w:sz="4" w:space="0"/>
            </w:tcBorders>
            <w:noWrap w:val="0"/>
            <w:vAlign w:val="center"/>
          </w:tcPr>
          <w:p>
            <w:pPr>
              <w:pStyle w:val="153"/>
              <w:jc w:val="center"/>
              <w:rPr>
                <w:rFonts w:hAnsi="宋体"/>
                <w:sz w:val="21"/>
                <w:szCs w:val="21"/>
              </w:rPr>
            </w:pPr>
            <w:r>
              <w:rPr>
                <w:rFonts w:hint="eastAsia" w:hAnsi="宋体"/>
                <w:sz w:val="21"/>
                <w:szCs w:val="21"/>
                <w:highlight w:val="white"/>
              </w:rPr>
              <w:t>3.6</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pStyle w:val="153"/>
              <w:jc w:val="center"/>
              <w:rPr>
                <w:rFonts w:hAnsi="宋体"/>
                <w:color w:val="auto"/>
                <w:sz w:val="21"/>
                <w:szCs w:val="21"/>
              </w:rPr>
            </w:pPr>
            <w:r>
              <w:rPr>
                <w:rFonts w:hint="eastAsia" w:hAnsi="宋体"/>
                <w:color w:val="auto"/>
                <w:sz w:val="21"/>
                <w:szCs w:val="21"/>
                <w:highlight w:val="white"/>
              </w:rPr>
              <w:t>是否允许递交备选投标方案</w:t>
            </w:r>
          </w:p>
        </w:tc>
        <w:tc>
          <w:tcPr>
            <w:tcW w:w="526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rPr>
                <w:rFonts w:ascii="宋体" w:hAnsi="宋体" w:cs="宋体"/>
                <w:kern w:val="0"/>
                <w:szCs w:val="21"/>
                <w:highlight w:val="white"/>
              </w:rPr>
            </w:pPr>
            <w:bookmarkStart w:id="29" w:name="EB3df807b48bf542e18adbe072a6cb17be"/>
            <w:r>
              <w:rPr>
                <w:rFonts w:hint="eastAsia" w:ascii="宋体" w:hAnsi="宋体" w:cs="宋体"/>
                <w:kern w:val="0"/>
                <w:szCs w:val="21"/>
                <w:highlight w:val="white"/>
              </w:rPr>
              <w:t xml:space="preserve">☑不允许 </w:t>
            </w:r>
          </w:p>
          <w:p>
            <w:pPr>
              <w:autoSpaceDE w:val="0"/>
              <w:autoSpaceDN w:val="0"/>
              <w:adjustRightInd w:val="0"/>
              <w:spacing w:line="400" w:lineRule="exact"/>
              <w:rPr>
                <w:rFonts w:ascii="宋体" w:hAnsi="宋体" w:cs="宋体"/>
                <w:kern w:val="0"/>
                <w:szCs w:val="21"/>
                <w:highlight w:val="green"/>
              </w:rPr>
            </w:pPr>
            <w:r>
              <w:rPr>
                <w:rFonts w:hint="eastAsia" w:ascii="宋体" w:hAnsi="宋体" w:cs="宋体"/>
                <w:kern w:val="0"/>
                <w:szCs w:val="21"/>
                <w:highlight w:val="white"/>
              </w:rPr>
              <w:t xml:space="preserve">□允许 </w:t>
            </w:r>
            <w:bookmarkEnd w:id="29"/>
          </w:p>
        </w:tc>
      </w:tr>
      <w:tr>
        <w:tblPrEx>
          <w:tblCellMar>
            <w:top w:w="0" w:type="dxa"/>
            <w:left w:w="108" w:type="dxa"/>
            <w:bottom w:w="0" w:type="dxa"/>
            <w:right w:w="108" w:type="dxa"/>
          </w:tblCellMar>
        </w:tblPrEx>
        <w:trPr>
          <w:trHeight w:val="1284" w:hRule="atLeast"/>
          <w:jc w:val="center"/>
        </w:trPr>
        <w:tc>
          <w:tcPr>
            <w:tcW w:w="1423" w:type="dxa"/>
            <w:tcBorders>
              <w:top w:val="single" w:color="000000" w:sz="4" w:space="0"/>
              <w:left w:val="single" w:color="000000" w:sz="4" w:space="0"/>
              <w:bottom w:val="single" w:color="000000" w:sz="4" w:space="0"/>
              <w:right w:val="single" w:color="000000" w:sz="4" w:space="0"/>
            </w:tcBorders>
            <w:noWrap w:val="0"/>
            <w:vAlign w:val="center"/>
          </w:tcPr>
          <w:p>
            <w:pPr>
              <w:pStyle w:val="153"/>
              <w:jc w:val="center"/>
              <w:rPr>
                <w:rFonts w:hAnsi="宋体"/>
                <w:sz w:val="21"/>
                <w:szCs w:val="21"/>
              </w:rPr>
            </w:pPr>
            <w:r>
              <w:rPr>
                <w:rFonts w:hint="eastAsia" w:hAnsi="宋体"/>
                <w:sz w:val="21"/>
                <w:szCs w:val="21"/>
                <w:highlight w:val="white"/>
              </w:rPr>
              <w:t>3.7.3</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pStyle w:val="153"/>
              <w:jc w:val="center"/>
              <w:rPr>
                <w:rFonts w:hAnsi="宋体"/>
                <w:sz w:val="21"/>
                <w:szCs w:val="21"/>
              </w:rPr>
            </w:pPr>
            <w:r>
              <w:rPr>
                <w:rFonts w:hint="eastAsia" w:hAnsi="宋体"/>
                <w:sz w:val="21"/>
                <w:szCs w:val="21"/>
                <w:highlight w:val="white"/>
              </w:rPr>
              <w:t>签字、盖章要求</w:t>
            </w:r>
          </w:p>
        </w:tc>
        <w:tc>
          <w:tcPr>
            <w:tcW w:w="5268"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kern w:val="0"/>
                <w:szCs w:val="21"/>
              </w:rPr>
            </w:pPr>
            <w:r>
              <w:rPr>
                <w:rFonts w:hint="eastAsia" w:ascii="宋体" w:hAnsi="宋体" w:cs="宋体"/>
                <w:kern w:val="0"/>
                <w:szCs w:val="21"/>
                <w:highlight w:val="white"/>
              </w:rPr>
              <w:t>投标单位应将投标文件妥为密封，标函封线加盖公章（不得以投标专用章等其他形式印章代替）和单位法定代表人盖章，否则作否决其投标处理。</w:t>
            </w:r>
          </w:p>
        </w:tc>
      </w:tr>
      <w:tr>
        <w:tblPrEx>
          <w:tblCellMar>
            <w:top w:w="0" w:type="dxa"/>
            <w:left w:w="108" w:type="dxa"/>
            <w:bottom w:w="0" w:type="dxa"/>
            <w:right w:w="108" w:type="dxa"/>
          </w:tblCellMar>
        </w:tblPrEx>
        <w:trPr>
          <w:trHeight w:val="1315" w:hRule="atLeast"/>
          <w:jc w:val="center"/>
        </w:trPr>
        <w:tc>
          <w:tcPr>
            <w:tcW w:w="1423" w:type="dxa"/>
            <w:tcBorders>
              <w:top w:val="single" w:color="000000" w:sz="4" w:space="0"/>
              <w:left w:val="single" w:color="000000" w:sz="4" w:space="0"/>
              <w:bottom w:val="single" w:color="000000" w:sz="4" w:space="0"/>
              <w:right w:val="single" w:color="000000" w:sz="4" w:space="0"/>
            </w:tcBorders>
            <w:noWrap w:val="0"/>
            <w:vAlign w:val="center"/>
          </w:tcPr>
          <w:p>
            <w:pPr>
              <w:pStyle w:val="153"/>
              <w:jc w:val="center"/>
              <w:rPr>
                <w:rFonts w:hAnsi="宋体"/>
                <w:sz w:val="21"/>
                <w:szCs w:val="21"/>
              </w:rPr>
            </w:pPr>
            <w:r>
              <w:rPr>
                <w:rFonts w:hint="eastAsia" w:hAnsi="宋体"/>
                <w:sz w:val="21"/>
                <w:szCs w:val="21"/>
                <w:highlight w:val="white"/>
              </w:rPr>
              <w:t>3.7.4</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pStyle w:val="153"/>
              <w:jc w:val="center"/>
              <w:rPr>
                <w:rFonts w:hAnsi="宋体"/>
                <w:sz w:val="21"/>
                <w:szCs w:val="21"/>
              </w:rPr>
            </w:pPr>
            <w:r>
              <w:rPr>
                <w:rFonts w:hint="eastAsia" w:hAnsi="宋体"/>
                <w:sz w:val="21"/>
                <w:szCs w:val="21"/>
                <w:highlight w:val="white"/>
              </w:rPr>
              <w:t>投标文件份数</w:t>
            </w:r>
          </w:p>
        </w:tc>
        <w:tc>
          <w:tcPr>
            <w:tcW w:w="5268" w:type="dxa"/>
            <w:tcBorders>
              <w:top w:val="single" w:color="auto" w:sz="4" w:space="0"/>
              <w:left w:val="single" w:color="000000" w:sz="4" w:space="0"/>
              <w:bottom w:val="single" w:color="auto" w:sz="4" w:space="0"/>
              <w:right w:val="single" w:color="000000" w:sz="4" w:space="0"/>
            </w:tcBorders>
            <w:noWrap w:val="0"/>
            <w:vAlign w:val="center"/>
          </w:tcPr>
          <w:p>
            <w:pPr>
              <w:rPr>
                <w:rFonts w:ascii="宋体" w:hAnsi="宋体" w:cs="宋体"/>
                <w:b/>
                <w:color w:val="FF0000"/>
                <w:kern w:val="0"/>
                <w:szCs w:val="21"/>
                <w:highlight w:val="white"/>
              </w:rPr>
            </w:pPr>
            <w:r>
              <w:rPr>
                <w:rFonts w:hint="eastAsia" w:ascii="宋体" w:hAnsi="宋体" w:cs="宋体"/>
                <w:kern w:val="0"/>
                <w:szCs w:val="21"/>
                <w:highlight w:val="white"/>
              </w:rPr>
              <w:t>投标文件一式</w:t>
            </w:r>
            <w:r>
              <w:rPr>
                <w:rFonts w:hint="eastAsia" w:ascii="宋体" w:hAnsi="宋体" w:cs="宋体"/>
                <w:kern w:val="0"/>
                <w:szCs w:val="21"/>
                <w:highlight w:val="white"/>
                <w:lang w:val="en-US" w:eastAsia="zh-CN"/>
              </w:rPr>
              <w:t>陆</w:t>
            </w:r>
            <w:r>
              <w:rPr>
                <w:rFonts w:hint="eastAsia" w:ascii="宋体" w:hAnsi="宋体" w:cs="宋体"/>
                <w:kern w:val="0"/>
                <w:szCs w:val="21"/>
                <w:highlight w:val="white"/>
              </w:rPr>
              <w:t>份，其中正本壹份、副本</w:t>
            </w:r>
            <w:r>
              <w:rPr>
                <w:rFonts w:hint="eastAsia" w:ascii="宋体" w:hAnsi="宋体" w:cs="宋体"/>
                <w:kern w:val="0"/>
                <w:szCs w:val="21"/>
                <w:highlight w:val="white"/>
                <w:lang w:val="en-US" w:eastAsia="zh-CN"/>
              </w:rPr>
              <w:t>伍</w:t>
            </w:r>
            <w:r>
              <w:rPr>
                <w:rFonts w:hint="eastAsia" w:ascii="宋体" w:hAnsi="宋体" w:cs="宋体"/>
                <w:kern w:val="0"/>
                <w:szCs w:val="21"/>
                <w:highlight w:val="white"/>
              </w:rPr>
              <w:t>份；（正副本如有差异，以正本为准）</w:t>
            </w:r>
          </w:p>
        </w:tc>
      </w:tr>
      <w:tr>
        <w:tblPrEx>
          <w:tblCellMar>
            <w:top w:w="0" w:type="dxa"/>
            <w:left w:w="108" w:type="dxa"/>
            <w:bottom w:w="0" w:type="dxa"/>
            <w:right w:w="108" w:type="dxa"/>
          </w:tblCellMar>
        </w:tblPrEx>
        <w:trPr>
          <w:trHeight w:val="664" w:hRule="atLeast"/>
          <w:jc w:val="center"/>
        </w:trPr>
        <w:tc>
          <w:tcPr>
            <w:tcW w:w="1423" w:type="dxa"/>
            <w:tcBorders>
              <w:top w:val="single" w:color="000000" w:sz="4" w:space="0"/>
              <w:left w:val="single" w:color="000000" w:sz="4" w:space="0"/>
              <w:bottom w:val="single" w:color="000000" w:sz="4" w:space="0"/>
              <w:right w:val="single" w:color="000000" w:sz="4" w:space="0"/>
            </w:tcBorders>
            <w:noWrap w:val="0"/>
            <w:vAlign w:val="center"/>
          </w:tcPr>
          <w:p>
            <w:pPr>
              <w:pStyle w:val="153"/>
              <w:jc w:val="center"/>
              <w:rPr>
                <w:rFonts w:hAnsi="宋体"/>
                <w:sz w:val="21"/>
                <w:szCs w:val="21"/>
              </w:rPr>
            </w:pPr>
            <w:r>
              <w:rPr>
                <w:rFonts w:hint="eastAsia" w:hAnsi="宋体"/>
                <w:sz w:val="21"/>
                <w:szCs w:val="21"/>
                <w:highlight w:val="white"/>
              </w:rPr>
              <w:t>3.7.5</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pStyle w:val="153"/>
              <w:jc w:val="center"/>
              <w:rPr>
                <w:rFonts w:hAnsi="宋体"/>
                <w:sz w:val="21"/>
                <w:szCs w:val="21"/>
              </w:rPr>
            </w:pPr>
            <w:r>
              <w:rPr>
                <w:rFonts w:hint="eastAsia" w:hAnsi="宋体"/>
                <w:sz w:val="21"/>
                <w:szCs w:val="21"/>
                <w:highlight w:val="white"/>
              </w:rPr>
              <w:t>装订要求</w:t>
            </w:r>
          </w:p>
        </w:tc>
        <w:tc>
          <w:tcPr>
            <w:tcW w:w="5268" w:type="dxa"/>
            <w:tcBorders>
              <w:top w:val="single" w:color="auto" w:sz="4" w:space="0"/>
              <w:left w:val="single" w:color="000000" w:sz="4" w:space="0"/>
              <w:bottom w:val="single" w:color="000000" w:sz="4" w:space="0"/>
              <w:right w:val="single" w:color="000000" w:sz="4" w:space="0"/>
            </w:tcBorders>
            <w:noWrap w:val="0"/>
            <w:vAlign w:val="center"/>
          </w:tcPr>
          <w:p>
            <w:pPr>
              <w:widowControl/>
              <w:shd w:val="clear" w:color="auto" w:fill="FFFFFF"/>
              <w:spacing w:line="390" w:lineRule="atLeast"/>
              <w:rPr>
                <w:rFonts w:ascii="宋体" w:hAnsi="宋体" w:cs="宋体"/>
                <w:kern w:val="0"/>
                <w:szCs w:val="21"/>
              </w:rPr>
            </w:pPr>
            <w:r>
              <w:rPr>
                <w:rFonts w:hint="eastAsia" w:ascii="宋体" w:hAnsi="宋体" w:cs="宋体"/>
                <w:b/>
                <w:bCs/>
                <w:kern w:val="0"/>
                <w:szCs w:val="21"/>
                <w:highlight w:val="white"/>
                <w:shd w:val="clear" w:color="auto" w:fill="FFFFFF"/>
              </w:rPr>
              <w:t>投标文件正本、副本一起密封</w:t>
            </w:r>
          </w:p>
        </w:tc>
      </w:tr>
      <w:tr>
        <w:tblPrEx>
          <w:tblCellMar>
            <w:top w:w="0" w:type="dxa"/>
            <w:left w:w="108" w:type="dxa"/>
            <w:bottom w:w="0" w:type="dxa"/>
            <w:right w:w="108" w:type="dxa"/>
          </w:tblCellMar>
        </w:tblPrEx>
        <w:trPr>
          <w:trHeight w:val="1075" w:hRule="atLeast"/>
          <w:jc w:val="center"/>
        </w:trPr>
        <w:tc>
          <w:tcPr>
            <w:tcW w:w="1423" w:type="dxa"/>
            <w:tcBorders>
              <w:top w:val="single" w:color="000000" w:sz="4" w:space="0"/>
              <w:left w:val="single" w:color="000000" w:sz="4" w:space="0"/>
              <w:bottom w:val="single" w:color="000000" w:sz="4" w:space="0"/>
              <w:right w:val="single" w:color="000000" w:sz="4" w:space="0"/>
            </w:tcBorders>
            <w:noWrap w:val="0"/>
            <w:vAlign w:val="center"/>
          </w:tcPr>
          <w:p>
            <w:pPr>
              <w:pStyle w:val="153"/>
              <w:jc w:val="center"/>
              <w:rPr>
                <w:rFonts w:hAnsi="宋体"/>
                <w:sz w:val="21"/>
                <w:szCs w:val="21"/>
              </w:rPr>
            </w:pPr>
            <w:r>
              <w:rPr>
                <w:rFonts w:hint="eastAsia" w:hAnsi="宋体"/>
                <w:sz w:val="21"/>
                <w:szCs w:val="21"/>
                <w:highlight w:val="white"/>
              </w:rPr>
              <w:t>4.1.2</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pStyle w:val="153"/>
              <w:jc w:val="center"/>
              <w:rPr>
                <w:rFonts w:hAnsi="宋体"/>
                <w:sz w:val="21"/>
                <w:szCs w:val="21"/>
              </w:rPr>
            </w:pPr>
            <w:r>
              <w:rPr>
                <w:rFonts w:hint="eastAsia" w:hAnsi="宋体"/>
                <w:sz w:val="21"/>
                <w:szCs w:val="21"/>
                <w:highlight w:val="white"/>
              </w:rPr>
              <w:t>封套上写明</w:t>
            </w:r>
          </w:p>
        </w:tc>
        <w:tc>
          <w:tcPr>
            <w:tcW w:w="5268" w:type="dxa"/>
            <w:tcBorders>
              <w:top w:val="single" w:color="000000" w:sz="4" w:space="0"/>
              <w:left w:val="single" w:color="000000" w:sz="4" w:space="0"/>
              <w:bottom w:val="single" w:color="auto" w:sz="4" w:space="0"/>
              <w:right w:val="single" w:color="000000" w:sz="4" w:space="0"/>
            </w:tcBorders>
            <w:noWrap w:val="0"/>
            <w:vAlign w:val="center"/>
          </w:tcPr>
          <w:p>
            <w:pPr>
              <w:pStyle w:val="153"/>
              <w:jc w:val="both"/>
              <w:rPr>
                <w:rFonts w:hAnsi="宋体"/>
                <w:color w:val="auto"/>
                <w:sz w:val="21"/>
                <w:szCs w:val="21"/>
              </w:rPr>
            </w:pPr>
            <w:r>
              <w:rPr>
                <w:rFonts w:hint="eastAsia" w:hAnsi="宋体"/>
                <w:sz w:val="21"/>
                <w:szCs w:val="21"/>
                <w:highlight w:val="white"/>
              </w:rPr>
              <w:t>招</w:t>
            </w:r>
            <w:r>
              <w:rPr>
                <w:rFonts w:hint="eastAsia" w:hAnsi="宋体"/>
                <w:color w:val="auto"/>
                <w:sz w:val="21"/>
                <w:szCs w:val="21"/>
                <w:highlight w:val="white"/>
              </w:rPr>
              <w:t>标人名称：</w:t>
            </w:r>
            <w:r>
              <w:rPr>
                <w:rFonts w:hint="eastAsia" w:hAnsi="宋体"/>
                <w:color w:val="auto"/>
                <w:sz w:val="21"/>
                <w:szCs w:val="21"/>
                <w:highlight w:val="white"/>
                <w:lang w:eastAsia="zh-CN"/>
              </w:rPr>
              <w:t>苍南县藻溪镇人民政府</w:t>
            </w:r>
            <w:r>
              <w:rPr>
                <w:rFonts w:hint="eastAsia" w:hAnsi="宋体"/>
                <w:color w:val="auto"/>
                <w:sz w:val="21"/>
                <w:szCs w:val="21"/>
                <w:highlight w:val="white"/>
              </w:rPr>
              <w:t xml:space="preserve"> </w:t>
            </w:r>
          </w:p>
          <w:p>
            <w:pPr>
              <w:pStyle w:val="153"/>
              <w:jc w:val="both"/>
              <w:rPr>
                <w:rFonts w:hint="eastAsia" w:hAnsi="宋体" w:eastAsia="宋体"/>
                <w:color w:val="auto"/>
                <w:sz w:val="21"/>
                <w:szCs w:val="21"/>
                <w:lang w:eastAsia="zh-CN"/>
              </w:rPr>
            </w:pPr>
            <w:r>
              <w:rPr>
                <w:rFonts w:hint="eastAsia" w:hAnsi="宋体"/>
                <w:color w:val="auto"/>
                <w:sz w:val="21"/>
                <w:szCs w:val="21"/>
                <w:highlight w:val="white"/>
              </w:rPr>
              <w:t>项目名称：</w:t>
            </w:r>
            <w:r>
              <w:rPr>
                <w:rFonts w:hint="eastAsia" w:hAnsi="宋体"/>
                <w:color w:val="auto"/>
                <w:sz w:val="21"/>
                <w:szCs w:val="21"/>
                <w:highlight w:val="white"/>
                <w:lang w:eastAsia="zh-CN"/>
              </w:rPr>
              <w:t>藻溪镇灵沙大道沿线周边基础设施建设--富溪村游客中心室内提升工程</w:t>
            </w:r>
          </w:p>
          <w:p>
            <w:pPr>
              <w:pStyle w:val="153"/>
              <w:jc w:val="both"/>
              <w:rPr>
                <w:rFonts w:hAnsi="宋体"/>
                <w:sz w:val="21"/>
                <w:szCs w:val="21"/>
              </w:rPr>
            </w:pPr>
            <w:r>
              <w:rPr>
                <w:rFonts w:hint="eastAsia" w:hAnsi="宋体"/>
                <w:color w:val="auto"/>
                <w:sz w:val="21"/>
                <w:szCs w:val="21"/>
                <w:highlight w:val="white"/>
              </w:rPr>
              <w:t>在投标截止时间前不得开启</w:t>
            </w:r>
          </w:p>
        </w:tc>
      </w:tr>
      <w:tr>
        <w:tblPrEx>
          <w:tblCellMar>
            <w:top w:w="0" w:type="dxa"/>
            <w:left w:w="108" w:type="dxa"/>
            <w:bottom w:w="0" w:type="dxa"/>
            <w:right w:w="108" w:type="dxa"/>
          </w:tblCellMar>
        </w:tblPrEx>
        <w:trPr>
          <w:trHeight w:val="737" w:hRule="atLeast"/>
          <w:jc w:val="center"/>
        </w:trPr>
        <w:tc>
          <w:tcPr>
            <w:tcW w:w="1423" w:type="dxa"/>
            <w:tcBorders>
              <w:top w:val="single" w:color="000000" w:sz="4" w:space="0"/>
              <w:left w:val="single" w:color="000000" w:sz="4" w:space="0"/>
              <w:bottom w:val="single" w:color="000000" w:sz="4" w:space="0"/>
              <w:right w:val="single" w:color="000000" w:sz="4" w:space="0"/>
            </w:tcBorders>
            <w:noWrap w:val="0"/>
            <w:vAlign w:val="center"/>
          </w:tcPr>
          <w:p>
            <w:pPr>
              <w:pStyle w:val="153"/>
              <w:jc w:val="center"/>
              <w:rPr>
                <w:rFonts w:hAnsi="宋体"/>
                <w:sz w:val="21"/>
                <w:szCs w:val="21"/>
              </w:rPr>
            </w:pPr>
            <w:r>
              <w:rPr>
                <w:rFonts w:hint="eastAsia" w:hAnsi="宋体"/>
                <w:sz w:val="21"/>
                <w:szCs w:val="21"/>
                <w:highlight w:val="white"/>
              </w:rPr>
              <w:t>4.2.2</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pStyle w:val="153"/>
              <w:jc w:val="center"/>
              <w:rPr>
                <w:rFonts w:hAnsi="宋体"/>
                <w:sz w:val="21"/>
                <w:szCs w:val="21"/>
              </w:rPr>
            </w:pPr>
            <w:r>
              <w:rPr>
                <w:rFonts w:hint="eastAsia" w:hAnsi="宋体"/>
                <w:sz w:val="21"/>
                <w:szCs w:val="21"/>
                <w:highlight w:val="white"/>
              </w:rPr>
              <w:t>递交投标文件地点</w:t>
            </w:r>
          </w:p>
        </w:tc>
        <w:tc>
          <w:tcPr>
            <w:tcW w:w="5268" w:type="dxa"/>
            <w:tcBorders>
              <w:top w:val="single" w:color="auto" w:sz="4" w:space="0"/>
              <w:left w:val="single" w:color="000000" w:sz="4" w:space="0"/>
              <w:bottom w:val="single" w:color="000000" w:sz="4" w:space="0"/>
              <w:right w:val="single" w:color="000000" w:sz="4" w:space="0"/>
            </w:tcBorders>
            <w:noWrap w:val="0"/>
            <w:vAlign w:val="center"/>
          </w:tcPr>
          <w:p>
            <w:pPr>
              <w:snapToGrid w:val="0"/>
              <w:spacing w:line="320" w:lineRule="exact"/>
              <w:ind w:right="82" w:rightChars="39"/>
              <w:rPr>
                <w:rFonts w:hint="eastAsia" w:ascii="宋体" w:hAnsi="宋体" w:eastAsia="宋体" w:cs="宋体"/>
                <w:color w:val="auto"/>
                <w:szCs w:val="21"/>
                <w:u w:val="single"/>
                <w:lang w:eastAsia="zh-CN"/>
              </w:rPr>
            </w:pPr>
            <w:r>
              <w:rPr>
                <w:rFonts w:hint="eastAsia" w:ascii="宋体" w:hAnsi="宋体" w:cs="宋体"/>
                <w:color w:val="auto"/>
                <w:szCs w:val="21"/>
                <w:highlight w:val="white"/>
              </w:rPr>
              <w:t>收件人：</w:t>
            </w:r>
            <w:r>
              <w:rPr>
                <w:rFonts w:hint="eastAsia" w:ascii="宋体" w:hAnsi="宋体" w:cs="宋体"/>
                <w:color w:val="auto"/>
                <w:szCs w:val="21"/>
                <w:highlight w:val="white"/>
                <w:lang w:eastAsia="zh-CN"/>
              </w:rPr>
              <w:t>浙江之信工程项目管理有限公司</w:t>
            </w:r>
          </w:p>
          <w:p>
            <w:pPr>
              <w:pStyle w:val="153"/>
              <w:ind w:right="82" w:rightChars="39"/>
              <w:jc w:val="both"/>
              <w:rPr>
                <w:rFonts w:hint="eastAsia" w:hAnsi="宋体" w:eastAsia="宋体"/>
                <w:color w:val="auto"/>
                <w:sz w:val="21"/>
                <w:szCs w:val="21"/>
                <w:lang w:eastAsia="zh-CN"/>
              </w:rPr>
            </w:pPr>
            <w:r>
              <w:rPr>
                <w:rFonts w:hint="eastAsia" w:hAnsi="宋体"/>
                <w:color w:val="auto"/>
                <w:sz w:val="21"/>
                <w:szCs w:val="21"/>
                <w:highlight w:val="white"/>
              </w:rPr>
              <w:t>地点：</w:t>
            </w:r>
            <w:r>
              <w:rPr>
                <w:rFonts w:hint="eastAsia" w:hAnsi="宋体"/>
                <w:color w:val="auto"/>
                <w:kern w:val="2"/>
                <w:sz w:val="21"/>
                <w:szCs w:val="21"/>
                <w:highlight w:val="white"/>
                <w:lang w:eastAsia="zh-CN"/>
              </w:rPr>
              <w:t>藻溪乡镇综合文化站4楼</w:t>
            </w:r>
          </w:p>
        </w:tc>
      </w:tr>
      <w:tr>
        <w:tblPrEx>
          <w:tblCellMar>
            <w:top w:w="0" w:type="dxa"/>
            <w:left w:w="108" w:type="dxa"/>
            <w:bottom w:w="0" w:type="dxa"/>
            <w:right w:w="108" w:type="dxa"/>
          </w:tblCellMar>
        </w:tblPrEx>
        <w:trPr>
          <w:trHeight w:val="692" w:hRule="atLeast"/>
          <w:jc w:val="center"/>
        </w:trPr>
        <w:tc>
          <w:tcPr>
            <w:tcW w:w="1423" w:type="dxa"/>
            <w:tcBorders>
              <w:top w:val="single" w:color="000000" w:sz="4" w:space="0"/>
              <w:left w:val="single" w:color="000000" w:sz="4" w:space="0"/>
              <w:bottom w:val="single" w:color="000000" w:sz="4" w:space="0"/>
              <w:right w:val="single" w:color="000000" w:sz="4" w:space="0"/>
            </w:tcBorders>
            <w:noWrap w:val="0"/>
            <w:vAlign w:val="center"/>
          </w:tcPr>
          <w:p>
            <w:pPr>
              <w:pStyle w:val="153"/>
              <w:jc w:val="center"/>
              <w:rPr>
                <w:rFonts w:hAnsi="宋体"/>
                <w:sz w:val="21"/>
                <w:szCs w:val="21"/>
              </w:rPr>
            </w:pPr>
            <w:r>
              <w:rPr>
                <w:rFonts w:hint="eastAsia" w:hAnsi="宋体"/>
                <w:sz w:val="21"/>
                <w:szCs w:val="21"/>
                <w:highlight w:val="white"/>
              </w:rPr>
              <w:t>4.2.3</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pStyle w:val="153"/>
              <w:jc w:val="center"/>
              <w:rPr>
                <w:rFonts w:hAnsi="宋体"/>
                <w:color w:val="auto"/>
                <w:sz w:val="21"/>
                <w:szCs w:val="21"/>
              </w:rPr>
            </w:pPr>
            <w:r>
              <w:rPr>
                <w:rFonts w:hint="eastAsia" w:hAnsi="宋体"/>
                <w:color w:val="auto"/>
                <w:sz w:val="21"/>
                <w:szCs w:val="21"/>
                <w:highlight w:val="white"/>
              </w:rPr>
              <w:t>是否退还投标文件</w:t>
            </w:r>
          </w:p>
        </w:tc>
        <w:tc>
          <w:tcPr>
            <w:tcW w:w="526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00" w:lineRule="exact"/>
              <w:rPr>
                <w:rFonts w:ascii="宋体" w:hAnsi="宋体" w:cs="宋体"/>
                <w:color w:val="auto"/>
                <w:kern w:val="0"/>
                <w:szCs w:val="21"/>
                <w:highlight w:val="green"/>
              </w:rPr>
            </w:pPr>
            <w:bookmarkStart w:id="30" w:name="EBa5790f3a2380441781f73ea9c461eedb"/>
            <w:r>
              <w:rPr>
                <w:rFonts w:hint="eastAsia" w:ascii="宋体" w:hAnsi="宋体" w:cs="宋体"/>
                <w:color w:val="auto"/>
                <w:kern w:val="0"/>
                <w:szCs w:val="21"/>
                <w:highlight w:val="white"/>
              </w:rPr>
              <w:t xml:space="preserve">☑否 </w:t>
            </w:r>
          </w:p>
          <w:p>
            <w:pPr>
              <w:autoSpaceDE w:val="0"/>
              <w:autoSpaceDN w:val="0"/>
              <w:adjustRightInd w:val="0"/>
              <w:spacing w:line="300" w:lineRule="exact"/>
              <w:rPr>
                <w:rFonts w:ascii="宋体" w:hAnsi="宋体" w:cs="宋体"/>
                <w:color w:val="auto"/>
                <w:kern w:val="0"/>
                <w:szCs w:val="21"/>
                <w:highlight w:val="white"/>
              </w:rPr>
            </w:pPr>
            <w:r>
              <w:rPr>
                <w:rFonts w:hint="eastAsia" w:ascii="宋体" w:hAnsi="宋体" w:cs="宋体"/>
                <w:color w:val="auto"/>
                <w:kern w:val="0"/>
                <w:szCs w:val="21"/>
                <w:highlight w:val="white"/>
              </w:rPr>
              <w:t>□是</w:t>
            </w:r>
            <w:bookmarkEnd w:id="30"/>
          </w:p>
        </w:tc>
      </w:tr>
      <w:tr>
        <w:tblPrEx>
          <w:tblCellMar>
            <w:top w:w="0" w:type="dxa"/>
            <w:left w:w="108" w:type="dxa"/>
            <w:bottom w:w="0" w:type="dxa"/>
            <w:right w:w="108" w:type="dxa"/>
          </w:tblCellMar>
        </w:tblPrEx>
        <w:trPr>
          <w:trHeight w:val="841" w:hRule="atLeast"/>
          <w:jc w:val="center"/>
        </w:trPr>
        <w:tc>
          <w:tcPr>
            <w:tcW w:w="1423" w:type="dxa"/>
            <w:tcBorders>
              <w:top w:val="single" w:color="000000" w:sz="4" w:space="0"/>
              <w:left w:val="single" w:color="000000" w:sz="4" w:space="0"/>
              <w:bottom w:val="single" w:color="000000" w:sz="4" w:space="0"/>
              <w:right w:val="single" w:color="000000" w:sz="4" w:space="0"/>
            </w:tcBorders>
            <w:noWrap w:val="0"/>
            <w:vAlign w:val="center"/>
          </w:tcPr>
          <w:p>
            <w:pPr>
              <w:pStyle w:val="153"/>
              <w:jc w:val="center"/>
              <w:rPr>
                <w:rFonts w:hAnsi="宋体"/>
                <w:sz w:val="21"/>
                <w:szCs w:val="21"/>
              </w:rPr>
            </w:pPr>
            <w:r>
              <w:rPr>
                <w:rFonts w:hint="eastAsia" w:hAnsi="宋体"/>
                <w:sz w:val="21"/>
                <w:szCs w:val="21"/>
                <w:highlight w:val="white"/>
              </w:rPr>
              <w:t>5.1</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pStyle w:val="153"/>
              <w:jc w:val="center"/>
              <w:rPr>
                <w:rFonts w:hAnsi="宋体"/>
                <w:sz w:val="21"/>
                <w:szCs w:val="21"/>
              </w:rPr>
            </w:pPr>
            <w:r>
              <w:rPr>
                <w:rFonts w:hint="eastAsia" w:hAnsi="宋体"/>
                <w:sz w:val="21"/>
                <w:szCs w:val="21"/>
                <w:highlight w:val="white"/>
              </w:rPr>
              <w:t>开标时间和地点</w:t>
            </w:r>
          </w:p>
        </w:tc>
        <w:tc>
          <w:tcPr>
            <w:tcW w:w="5268" w:type="dxa"/>
            <w:tcBorders>
              <w:top w:val="single" w:color="000000" w:sz="4" w:space="0"/>
              <w:left w:val="single" w:color="000000" w:sz="4" w:space="0"/>
              <w:bottom w:val="single" w:color="000000" w:sz="4" w:space="0"/>
              <w:right w:val="single" w:color="000000" w:sz="4" w:space="0"/>
            </w:tcBorders>
            <w:noWrap w:val="0"/>
            <w:vAlign w:val="center"/>
          </w:tcPr>
          <w:p>
            <w:pPr>
              <w:pStyle w:val="153"/>
              <w:jc w:val="both"/>
              <w:rPr>
                <w:rFonts w:hint="eastAsia" w:hAnsi="宋体" w:eastAsia="宋体"/>
                <w:color w:val="0000FF"/>
                <w:sz w:val="21"/>
                <w:szCs w:val="21"/>
                <w:lang w:eastAsia="zh-CN"/>
              </w:rPr>
            </w:pPr>
            <w:r>
              <w:rPr>
                <w:rFonts w:hint="eastAsia" w:hAnsi="宋体"/>
                <w:color w:val="0000FF"/>
                <w:sz w:val="21"/>
                <w:szCs w:val="21"/>
              </w:rPr>
              <w:t>开标时间：</w:t>
            </w:r>
            <w:r>
              <w:rPr>
                <w:rFonts w:hint="eastAsia" w:hAnsi="宋体"/>
                <w:color w:val="0000FF"/>
                <w:sz w:val="21"/>
                <w:szCs w:val="21"/>
                <w:highlight w:val="none"/>
                <w:lang w:eastAsia="zh-CN"/>
              </w:rPr>
              <w:t>202</w:t>
            </w:r>
            <w:r>
              <w:rPr>
                <w:rFonts w:hint="eastAsia" w:hAnsi="宋体"/>
                <w:color w:val="0000FF"/>
                <w:sz w:val="21"/>
                <w:szCs w:val="21"/>
                <w:highlight w:val="none"/>
                <w:lang w:val="en-US" w:eastAsia="zh-CN"/>
              </w:rPr>
              <w:t>3</w:t>
            </w:r>
            <w:r>
              <w:rPr>
                <w:rFonts w:hint="eastAsia" w:hAnsi="宋体"/>
                <w:color w:val="0000FF"/>
                <w:sz w:val="21"/>
                <w:szCs w:val="21"/>
                <w:highlight w:val="none"/>
                <w:lang w:eastAsia="zh-CN"/>
              </w:rPr>
              <w:t>年</w:t>
            </w:r>
            <w:r>
              <w:rPr>
                <w:rFonts w:hint="eastAsia" w:hAnsi="宋体"/>
                <w:color w:val="0000FF"/>
                <w:sz w:val="21"/>
                <w:szCs w:val="21"/>
                <w:highlight w:val="none"/>
                <w:lang w:val="en-US" w:eastAsia="zh-CN"/>
              </w:rPr>
              <w:t>3</w:t>
            </w:r>
            <w:r>
              <w:rPr>
                <w:rFonts w:hint="eastAsia" w:hAnsi="宋体"/>
                <w:color w:val="0000FF"/>
                <w:sz w:val="21"/>
                <w:szCs w:val="21"/>
                <w:highlight w:val="none"/>
                <w:lang w:eastAsia="zh-CN"/>
              </w:rPr>
              <w:t>月</w:t>
            </w:r>
            <w:r>
              <w:rPr>
                <w:rFonts w:hint="eastAsia" w:hAnsi="宋体"/>
                <w:color w:val="0000FF"/>
                <w:sz w:val="21"/>
                <w:szCs w:val="21"/>
                <w:highlight w:val="none"/>
                <w:lang w:val="en-US" w:eastAsia="zh-CN"/>
              </w:rPr>
              <w:t>28日</w:t>
            </w:r>
            <w:r>
              <w:rPr>
                <w:rFonts w:hint="eastAsia" w:hAnsi="宋体"/>
                <w:color w:val="0000FF"/>
                <w:sz w:val="21"/>
                <w:szCs w:val="21"/>
                <w:highlight w:val="none"/>
                <w:lang w:eastAsia="zh-CN"/>
              </w:rPr>
              <w:t>15：00</w:t>
            </w:r>
          </w:p>
          <w:p>
            <w:pPr>
              <w:snapToGrid w:val="0"/>
              <w:spacing w:line="320" w:lineRule="exact"/>
              <w:rPr>
                <w:rFonts w:hint="eastAsia" w:ascii="宋体" w:hAnsi="宋体" w:eastAsia="宋体" w:cs="宋体"/>
                <w:color w:val="auto"/>
                <w:szCs w:val="21"/>
                <w:lang w:eastAsia="zh-CN"/>
              </w:rPr>
            </w:pPr>
            <w:r>
              <w:rPr>
                <w:rFonts w:hint="eastAsia" w:ascii="宋体" w:hAnsi="宋体" w:cs="宋体"/>
                <w:color w:val="0000FF"/>
                <w:szCs w:val="21"/>
                <w:highlight w:val="white"/>
              </w:rPr>
              <w:t>开标地点：</w:t>
            </w:r>
            <w:r>
              <w:rPr>
                <w:rFonts w:hint="eastAsia" w:ascii="宋体" w:hAnsi="宋体" w:cs="宋体"/>
                <w:color w:val="0000FF"/>
                <w:szCs w:val="21"/>
                <w:highlight w:val="white"/>
                <w:lang w:eastAsia="zh-CN"/>
              </w:rPr>
              <w:t>藻溪乡镇综合文化站4楼</w:t>
            </w:r>
          </w:p>
        </w:tc>
      </w:tr>
      <w:tr>
        <w:tblPrEx>
          <w:tblCellMar>
            <w:top w:w="0" w:type="dxa"/>
            <w:left w:w="108" w:type="dxa"/>
            <w:bottom w:w="0" w:type="dxa"/>
            <w:right w:w="108" w:type="dxa"/>
          </w:tblCellMar>
        </w:tblPrEx>
        <w:trPr>
          <w:trHeight w:val="283" w:hRule="atLeast"/>
          <w:jc w:val="center"/>
        </w:trPr>
        <w:tc>
          <w:tcPr>
            <w:tcW w:w="1423" w:type="dxa"/>
            <w:tcBorders>
              <w:top w:val="single" w:color="000000" w:sz="4" w:space="0"/>
              <w:left w:val="single" w:color="000000" w:sz="4" w:space="0"/>
              <w:bottom w:val="single" w:color="000000" w:sz="4" w:space="0"/>
              <w:right w:val="single" w:color="000000" w:sz="4" w:space="0"/>
            </w:tcBorders>
            <w:noWrap w:val="0"/>
            <w:vAlign w:val="center"/>
          </w:tcPr>
          <w:p>
            <w:pPr>
              <w:pStyle w:val="153"/>
              <w:jc w:val="center"/>
              <w:rPr>
                <w:rFonts w:hAnsi="宋体"/>
                <w:sz w:val="21"/>
                <w:szCs w:val="21"/>
              </w:rPr>
            </w:pPr>
            <w:r>
              <w:rPr>
                <w:rFonts w:hint="eastAsia" w:hAnsi="宋体"/>
                <w:sz w:val="21"/>
                <w:szCs w:val="21"/>
                <w:highlight w:val="white"/>
              </w:rPr>
              <w:t>7.1</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pStyle w:val="153"/>
              <w:jc w:val="center"/>
              <w:rPr>
                <w:rFonts w:hAnsi="宋体"/>
                <w:color w:val="auto"/>
                <w:sz w:val="21"/>
                <w:szCs w:val="21"/>
              </w:rPr>
            </w:pPr>
            <w:r>
              <w:rPr>
                <w:rFonts w:hint="eastAsia" w:hAnsi="宋体"/>
                <w:color w:val="auto"/>
                <w:sz w:val="21"/>
                <w:szCs w:val="21"/>
                <w:highlight w:val="white"/>
              </w:rPr>
              <w:t>是否授权评标委员会确定中标人</w:t>
            </w:r>
          </w:p>
        </w:tc>
        <w:tc>
          <w:tcPr>
            <w:tcW w:w="5268" w:type="dxa"/>
            <w:tcBorders>
              <w:top w:val="single" w:color="000000" w:sz="4" w:space="0"/>
              <w:left w:val="single" w:color="000000" w:sz="4" w:space="0"/>
              <w:bottom w:val="single" w:color="000000" w:sz="4" w:space="0"/>
              <w:right w:val="single" w:color="000000" w:sz="4" w:space="0"/>
            </w:tcBorders>
            <w:noWrap w:val="0"/>
            <w:vAlign w:val="center"/>
          </w:tcPr>
          <w:p>
            <w:pPr>
              <w:tabs>
                <w:tab w:val="left" w:pos="1380"/>
              </w:tabs>
              <w:autoSpaceDE w:val="0"/>
              <w:autoSpaceDN w:val="0"/>
              <w:adjustRightInd w:val="0"/>
              <w:spacing w:line="400" w:lineRule="exact"/>
              <w:rPr>
                <w:rFonts w:ascii="宋体" w:hAnsi="宋体" w:cs="宋体"/>
                <w:kern w:val="0"/>
                <w:szCs w:val="21"/>
                <w:highlight w:val="green"/>
              </w:rPr>
            </w:pPr>
            <w:r>
              <w:rPr>
                <w:rFonts w:hint="eastAsia" w:ascii="宋体" w:hAnsi="宋体" w:cs="宋体"/>
                <w:kern w:val="0"/>
                <w:szCs w:val="21"/>
                <w:highlight w:val="white"/>
              </w:rPr>
              <w:t xml:space="preserve">□是 </w:t>
            </w:r>
          </w:p>
          <w:p>
            <w:pPr>
              <w:tabs>
                <w:tab w:val="left" w:pos="1380"/>
              </w:tabs>
              <w:autoSpaceDE w:val="0"/>
              <w:autoSpaceDN w:val="0"/>
              <w:adjustRightInd w:val="0"/>
              <w:spacing w:line="400" w:lineRule="exact"/>
              <w:rPr>
                <w:rFonts w:ascii="宋体" w:hAnsi="宋体" w:cs="宋体"/>
                <w:kern w:val="0"/>
                <w:szCs w:val="21"/>
                <w:highlight w:val="white"/>
              </w:rPr>
            </w:pPr>
            <w:r>
              <w:rPr>
                <w:rFonts w:hint="eastAsia" w:ascii="宋体" w:hAnsi="宋体" w:cs="宋体"/>
                <w:kern w:val="0"/>
                <w:szCs w:val="21"/>
                <w:highlight w:val="white"/>
              </w:rPr>
              <w:t>☑否</w:t>
            </w:r>
          </w:p>
          <w:p>
            <w:pPr>
              <w:pStyle w:val="153"/>
              <w:jc w:val="both"/>
              <w:rPr>
                <w:rFonts w:hAnsi="宋体"/>
                <w:color w:val="auto"/>
                <w:sz w:val="21"/>
                <w:szCs w:val="21"/>
              </w:rPr>
            </w:pPr>
            <w:r>
              <w:rPr>
                <w:rFonts w:hint="eastAsia" w:hAnsi="宋体"/>
                <w:color w:val="auto"/>
                <w:sz w:val="21"/>
                <w:szCs w:val="21"/>
                <w:highlight w:val="white"/>
              </w:rPr>
              <w:t>1、</w:t>
            </w:r>
            <w:r>
              <w:rPr>
                <w:rFonts w:hint="eastAsia" w:hAnsi="宋体"/>
                <w:b/>
                <w:color w:val="auto"/>
                <w:sz w:val="21"/>
                <w:szCs w:val="21"/>
                <w:highlight w:val="white"/>
              </w:rPr>
              <w:t>推荐的中标候选人数：1名。</w:t>
            </w:r>
          </w:p>
        </w:tc>
      </w:tr>
      <w:tr>
        <w:tblPrEx>
          <w:tblCellMar>
            <w:top w:w="0" w:type="dxa"/>
            <w:left w:w="108" w:type="dxa"/>
            <w:bottom w:w="0" w:type="dxa"/>
            <w:right w:w="108" w:type="dxa"/>
          </w:tblCellMar>
        </w:tblPrEx>
        <w:trPr>
          <w:trHeight w:val="936" w:hRule="atLeast"/>
          <w:jc w:val="center"/>
        </w:trPr>
        <w:tc>
          <w:tcPr>
            <w:tcW w:w="1423" w:type="dxa"/>
            <w:tcBorders>
              <w:top w:val="single" w:color="000000" w:sz="4" w:space="0"/>
              <w:left w:val="single" w:color="000000" w:sz="4" w:space="0"/>
              <w:bottom w:val="single" w:color="auto" w:sz="4" w:space="0"/>
              <w:right w:val="single" w:color="000000" w:sz="4" w:space="0"/>
            </w:tcBorders>
            <w:noWrap w:val="0"/>
            <w:vAlign w:val="center"/>
          </w:tcPr>
          <w:p>
            <w:pPr>
              <w:pStyle w:val="153"/>
              <w:jc w:val="center"/>
              <w:rPr>
                <w:rFonts w:hAnsi="宋体"/>
                <w:sz w:val="21"/>
                <w:szCs w:val="21"/>
              </w:rPr>
            </w:pPr>
            <w:r>
              <w:rPr>
                <w:rFonts w:hint="eastAsia" w:hAnsi="宋体"/>
                <w:sz w:val="21"/>
                <w:szCs w:val="21"/>
                <w:highlight w:val="white"/>
              </w:rPr>
              <w:t>7.3.1</w:t>
            </w:r>
          </w:p>
        </w:tc>
        <w:tc>
          <w:tcPr>
            <w:tcW w:w="2126" w:type="dxa"/>
            <w:tcBorders>
              <w:top w:val="single" w:color="000000" w:sz="4" w:space="0"/>
              <w:left w:val="single" w:color="000000" w:sz="4" w:space="0"/>
              <w:bottom w:val="single" w:color="auto" w:sz="4" w:space="0"/>
              <w:right w:val="single" w:color="000000" w:sz="4" w:space="0"/>
            </w:tcBorders>
            <w:noWrap w:val="0"/>
            <w:vAlign w:val="center"/>
          </w:tcPr>
          <w:p>
            <w:pPr>
              <w:pStyle w:val="153"/>
              <w:jc w:val="center"/>
              <w:rPr>
                <w:rFonts w:hAnsi="宋体"/>
                <w:sz w:val="21"/>
                <w:szCs w:val="21"/>
              </w:rPr>
            </w:pPr>
            <w:r>
              <w:rPr>
                <w:rFonts w:hint="eastAsia" w:hAnsi="宋体"/>
                <w:sz w:val="21"/>
                <w:szCs w:val="21"/>
                <w:highlight w:val="white"/>
              </w:rPr>
              <w:t>履约担保</w:t>
            </w:r>
          </w:p>
        </w:tc>
        <w:tc>
          <w:tcPr>
            <w:tcW w:w="5268" w:type="dxa"/>
            <w:tcBorders>
              <w:top w:val="single" w:color="000000" w:sz="4" w:space="0"/>
              <w:left w:val="single" w:color="000000" w:sz="4" w:space="0"/>
              <w:bottom w:val="single" w:color="auto" w:sz="4" w:space="0"/>
              <w:right w:val="single" w:color="000000" w:sz="4" w:space="0"/>
            </w:tcBorders>
            <w:noWrap w:val="0"/>
            <w:vAlign w:val="center"/>
          </w:tcPr>
          <w:p>
            <w:pPr>
              <w:adjustRightInd w:val="0"/>
              <w:spacing w:line="360" w:lineRule="exact"/>
              <w:textAlignment w:val="baseline"/>
              <w:rPr>
                <w:rFonts w:ascii="宋体" w:hAnsi="宋体" w:cs="宋体"/>
                <w:szCs w:val="21"/>
              </w:rPr>
            </w:pPr>
            <w:r>
              <w:rPr>
                <w:rFonts w:hint="eastAsia" w:ascii="宋体" w:hAnsi="宋体" w:cs="宋体"/>
                <w:szCs w:val="21"/>
                <w:highlight w:val="white"/>
              </w:rPr>
              <w:t>履约担保的形式：银行转账或银行保函</w:t>
            </w:r>
          </w:p>
          <w:p>
            <w:pPr>
              <w:adjustRightInd w:val="0"/>
              <w:spacing w:line="360" w:lineRule="exact"/>
              <w:textAlignment w:val="baseline"/>
              <w:rPr>
                <w:rFonts w:ascii="宋体" w:hAnsi="宋体" w:cs="宋体"/>
                <w:szCs w:val="21"/>
              </w:rPr>
            </w:pPr>
            <w:r>
              <w:rPr>
                <w:rFonts w:hint="eastAsia" w:ascii="宋体" w:hAnsi="宋体" w:cs="宋体"/>
                <w:szCs w:val="21"/>
                <w:highlight w:val="white"/>
              </w:rPr>
              <w:t>提交时间：收到中标通知书后签订合同前</w:t>
            </w:r>
          </w:p>
          <w:p>
            <w:pPr>
              <w:pStyle w:val="153"/>
              <w:jc w:val="both"/>
              <w:rPr>
                <w:rFonts w:hAnsi="宋体"/>
                <w:color w:val="FF00FF"/>
                <w:sz w:val="21"/>
                <w:szCs w:val="21"/>
                <w:u w:val="single"/>
              </w:rPr>
            </w:pPr>
            <w:r>
              <w:rPr>
                <w:rFonts w:hint="eastAsia" w:hAnsi="宋体"/>
                <w:sz w:val="21"/>
                <w:szCs w:val="21"/>
                <w:highlight w:val="white"/>
              </w:rPr>
              <w:t>履约担保的金额：</w:t>
            </w:r>
            <w:r>
              <w:rPr>
                <w:rFonts w:hint="eastAsia" w:hAnsi="宋体"/>
                <w:color w:val="auto"/>
                <w:kern w:val="2"/>
                <w:sz w:val="21"/>
                <w:szCs w:val="21"/>
                <w:highlight w:val="white"/>
              </w:rPr>
              <w:t>合同价款的2%</w:t>
            </w:r>
          </w:p>
        </w:tc>
      </w:tr>
      <w:tr>
        <w:tblPrEx>
          <w:tblCellMar>
            <w:top w:w="0" w:type="dxa"/>
            <w:left w:w="108" w:type="dxa"/>
            <w:bottom w:w="0" w:type="dxa"/>
            <w:right w:w="108" w:type="dxa"/>
          </w:tblCellMar>
        </w:tblPrEx>
        <w:trPr>
          <w:trHeight w:val="631" w:hRule="atLeast"/>
          <w:jc w:val="center"/>
        </w:trPr>
        <w:tc>
          <w:tcPr>
            <w:tcW w:w="1423" w:type="dxa"/>
            <w:tcBorders>
              <w:top w:val="single" w:color="000000" w:sz="4" w:space="0"/>
              <w:left w:val="single" w:color="000000" w:sz="4" w:space="0"/>
              <w:bottom w:val="single" w:color="auto" w:sz="4" w:space="0"/>
              <w:right w:val="single" w:color="000000" w:sz="4" w:space="0"/>
            </w:tcBorders>
            <w:noWrap w:val="0"/>
            <w:vAlign w:val="center"/>
          </w:tcPr>
          <w:p>
            <w:pPr>
              <w:pStyle w:val="153"/>
              <w:jc w:val="center"/>
              <w:rPr>
                <w:rFonts w:hAnsi="宋体"/>
                <w:b/>
                <w:bCs/>
                <w:sz w:val="21"/>
                <w:szCs w:val="21"/>
              </w:rPr>
            </w:pPr>
            <w:r>
              <w:rPr>
                <w:rFonts w:hint="eastAsia" w:hAnsi="宋体"/>
                <w:sz w:val="21"/>
                <w:szCs w:val="21"/>
                <w:highlight w:val="white"/>
              </w:rPr>
              <w:t>7.4</w:t>
            </w:r>
          </w:p>
        </w:tc>
        <w:tc>
          <w:tcPr>
            <w:tcW w:w="2126" w:type="dxa"/>
            <w:tcBorders>
              <w:top w:val="single" w:color="000000" w:sz="4" w:space="0"/>
              <w:left w:val="single" w:color="000000" w:sz="4" w:space="0"/>
              <w:bottom w:val="single" w:color="auto" w:sz="4" w:space="0"/>
              <w:right w:val="single" w:color="auto" w:sz="4" w:space="0"/>
            </w:tcBorders>
            <w:noWrap w:val="0"/>
            <w:vAlign w:val="center"/>
          </w:tcPr>
          <w:p>
            <w:pPr>
              <w:pStyle w:val="153"/>
              <w:jc w:val="center"/>
              <w:rPr>
                <w:rFonts w:hAnsi="宋体"/>
                <w:color w:val="auto"/>
                <w:sz w:val="21"/>
                <w:szCs w:val="21"/>
              </w:rPr>
            </w:pPr>
            <w:r>
              <w:rPr>
                <w:rFonts w:hint="eastAsia" w:hAnsi="宋体"/>
                <w:color w:val="auto"/>
                <w:sz w:val="21"/>
                <w:szCs w:val="21"/>
                <w:highlight w:val="white"/>
              </w:rPr>
              <w:t>合同签订时间</w:t>
            </w:r>
          </w:p>
        </w:tc>
        <w:tc>
          <w:tcPr>
            <w:tcW w:w="5268" w:type="dxa"/>
            <w:tcBorders>
              <w:top w:val="single" w:color="000000" w:sz="4" w:space="0"/>
              <w:left w:val="single" w:color="auto" w:sz="4" w:space="0"/>
              <w:bottom w:val="single" w:color="auto" w:sz="4" w:space="0"/>
              <w:right w:val="single" w:color="000000" w:sz="4" w:space="0"/>
            </w:tcBorders>
            <w:noWrap w:val="0"/>
            <w:vAlign w:val="center"/>
          </w:tcPr>
          <w:p>
            <w:pPr>
              <w:pStyle w:val="153"/>
              <w:jc w:val="both"/>
              <w:rPr>
                <w:rFonts w:hAnsi="宋体"/>
                <w:color w:val="auto"/>
                <w:sz w:val="21"/>
                <w:szCs w:val="21"/>
              </w:rPr>
            </w:pPr>
            <w:r>
              <w:rPr>
                <w:rFonts w:hint="eastAsia" w:hAnsi="宋体"/>
                <w:color w:val="auto"/>
                <w:sz w:val="21"/>
                <w:szCs w:val="21"/>
                <w:highlight w:val="white"/>
              </w:rPr>
              <w:t>中标通知书发出</w:t>
            </w:r>
            <w:r>
              <w:rPr>
                <w:rFonts w:hAnsi="宋体"/>
                <w:color w:val="0000FF"/>
                <w:sz w:val="21"/>
                <w:szCs w:val="21"/>
                <w:highlight w:val="white"/>
              </w:rPr>
              <w:t>7</w:t>
            </w:r>
            <w:r>
              <w:rPr>
                <w:rFonts w:hint="eastAsia" w:hAnsi="宋体"/>
                <w:color w:val="auto"/>
                <w:sz w:val="21"/>
                <w:szCs w:val="21"/>
                <w:highlight w:val="white"/>
              </w:rPr>
              <w:t>日内，签订合同。</w:t>
            </w:r>
          </w:p>
        </w:tc>
      </w:tr>
      <w:tr>
        <w:tblPrEx>
          <w:tblCellMar>
            <w:top w:w="0" w:type="dxa"/>
            <w:left w:w="108" w:type="dxa"/>
            <w:bottom w:w="0" w:type="dxa"/>
            <w:right w:w="108" w:type="dxa"/>
          </w:tblCellMar>
        </w:tblPrEx>
        <w:trPr>
          <w:trHeight w:val="613" w:hRule="atLeast"/>
          <w:jc w:val="center"/>
        </w:trPr>
        <w:tc>
          <w:tcPr>
            <w:tcW w:w="8817" w:type="dxa"/>
            <w:gridSpan w:val="3"/>
            <w:tcBorders>
              <w:top w:val="single" w:color="000000" w:sz="4" w:space="0"/>
              <w:left w:val="single" w:color="000000" w:sz="4" w:space="0"/>
              <w:bottom w:val="single" w:color="auto" w:sz="4" w:space="0"/>
              <w:right w:val="single" w:color="000000" w:sz="4" w:space="0"/>
            </w:tcBorders>
            <w:noWrap w:val="0"/>
            <w:vAlign w:val="center"/>
          </w:tcPr>
          <w:p>
            <w:pPr>
              <w:pStyle w:val="153"/>
              <w:jc w:val="center"/>
              <w:rPr>
                <w:rFonts w:hAnsi="宋体"/>
                <w:b/>
                <w:color w:val="auto"/>
                <w:sz w:val="21"/>
                <w:szCs w:val="21"/>
              </w:rPr>
            </w:pPr>
            <w:r>
              <w:rPr>
                <w:rFonts w:hint="eastAsia" w:hAnsi="宋体"/>
                <w:b/>
                <w:color w:val="auto"/>
                <w:sz w:val="32"/>
                <w:szCs w:val="21"/>
                <w:highlight w:val="white"/>
              </w:rPr>
              <w:t>需要补充的其他内容</w:t>
            </w:r>
          </w:p>
        </w:tc>
      </w:tr>
      <w:tr>
        <w:tblPrEx>
          <w:tblCellMar>
            <w:top w:w="0" w:type="dxa"/>
            <w:left w:w="108" w:type="dxa"/>
            <w:bottom w:w="0" w:type="dxa"/>
            <w:right w:w="108" w:type="dxa"/>
          </w:tblCellMar>
        </w:tblPrEx>
        <w:trPr>
          <w:trHeight w:val="693" w:hRule="atLeast"/>
          <w:jc w:val="center"/>
        </w:trPr>
        <w:tc>
          <w:tcPr>
            <w:tcW w:w="1423" w:type="dxa"/>
            <w:tcBorders>
              <w:top w:val="single" w:color="000000" w:sz="4" w:space="0"/>
              <w:left w:val="single" w:color="000000" w:sz="4" w:space="0"/>
              <w:bottom w:val="single" w:color="auto" w:sz="4" w:space="0"/>
              <w:right w:val="single" w:color="000000" w:sz="4" w:space="0"/>
            </w:tcBorders>
            <w:noWrap w:val="0"/>
            <w:vAlign w:val="center"/>
          </w:tcPr>
          <w:p>
            <w:pPr>
              <w:autoSpaceDE w:val="0"/>
              <w:autoSpaceDN w:val="0"/>
              <w:adjustRightInd w:val="0"/>
              <w:snapToGrid w:val="0"/>
              <w:spacing w:line="360" w:lineRule="exact"/>
              <w:jc w:val="center"/>
              <w:textAlignment w:val="baseline"/>
              <w:rPr>
                <w:rFonts w:hAnsi="宋体"/>
                <w:b/>
                <w:bCs/>
                <w:szCs w:val="21"/>
              </w:rPr>
            </w:pPr>
            <w:r>
              <w:rPr>
                <w:rFonts w:hint="eastAsia" w:ascii="宋体" w:hAnsi="宋体" w:cs="宋体"/>
                <w:b/>
                <w:szCs w:val="21"/>
                <w:highlight w:val="white"/>
              </w:rPr>
              <w:t>工程造价</w:t>
            </w:r>
          </w:p>
        </w:tc>
        <w:tc>
          <w:tcPr>
            <w:tcW w:w="7394" w:type="dxa"/>
            <w:gridSpan w:val="2"/>
            <w:tcBorders>
              <w:top w:val="single" w:color="000000" w:sz="4" w:space="0"/>
              <w:left w:val="single" w:color="000000" w:sz="4" w:space="0"/>
              <w:bottom w:val="single" w:color="auto" w:sz="4" w:space="0"/>
              <w:right w:val="single" w:color="000000" w:sz="4" w:space="0"/>
            </w:tcBorders>
            <w:noWrap w:val="0"/>
            <w:vAlign w:val="center"/>
          </w:tcPr>
          <w:p>
            <w:pPr>
              <w:autoSpaceDE w:val="0"/>
              <w:autoSpaceDN w:val="0"/>
              <w:adjustRightInd w:val="0"/>
              <w:snapToGrid w:val="0"/>
              <w:spacing w:line="360" w:lineRule="exact"/>
              <w:textAlignment w:val="baseline"/>
              <w:rPr>
                <w:rFonts w:hAnsi="宋体"/>
                <w:b/>
                <w:szCs w:val="21"/>
                <w:highlight w:val="white"/>
              </w:rPr>
            </w:pPr>
            <w:r>
              <w:rPr>
                <w:rFonts w:hint="eastAsia" w:ascii="宋体" w:hAnsi="宋体" w:cs="宋体"/>
                <w:b/>
                <w:kern w:val="0"/>
                <w:szCs w:val="21"/>
                <w:highlight w:val="white"/>
              </w:rPr>
              <w:t>本工程标底造价为人民币</w:t>
            </w:r>
            <w:r>
              <w:rPr>
                <w:rFonts w:hint="eastAsia" w:ascii="宋体" w:hAnsi="宋体" w:cs="宋体"/>
                <w:b w:val="0"/>
                <w:bCs/>
                <w:color w:val="0000FF"/>
                <w:kern w:val="0"/>
                <w:szCs w:val="21"/>
                <w:highlight w:val="white"/>
                <w:u w:val="single"/>
                <w:lang w:eastAsia="zh-CN"/>
              </w:rPr>
              <w:t>4</w:t>
            </w:r>
            <w:r>
              <w:rPr>
                <w:rFonts w:hint="eastAsia" w:ascii="宋体" w:hAnsi="宋体" w:eastAsia="宋体" w:cs="宋体"/>
                <w:b w:val="0"/>
                <w:bCs/>
                <w:color w:val="0000FF"/>
                <w:szCs w:val="21"/>
                <w:highlight w:val="white"/>
                <w:u w:val="single"/>
                <w:lang w:eastAsia="zh-CN"/>
              </w:rPr>
              <w:t>136</w:t>
            </w:r>
            <w:r>
              <w:rPr>
                <w:rFonts w:hint="eastAsia" w:ascii="宋体" w:hAnsi="宋体" w:cs="宋体"/>
                <w:b w:val="0"/>
                <w:bCs/>
                <w:color w:val="0000FF"/>
                <w:kern w:val="0"/>
                <w:szCs w:val="21"/>
                <w:highlight w:val="white"/>
                <w:u w:val="single"/>
                <w:lang w:eastAsia="zh-CN"/>
              </w:rPr>
              <w:t>66</w:t>
            </w:r>
            <w:r>
              <w:rPr>
                <w:rFonts w:hint="eastAsia" w:ascii="宋体" w:hAnsi="宋体" w:cs="宋体"/>
                <w:b/>
                <w:kern w:val="0"/>
                <w:szCs w:val="21"/>
                <w:highlight w:val="white"/>
              </w:rPr>
              <w:t>元；</w:t>
            </w:r>
          </w:p>
        </w:tc>
      </w:tr>
      <w:tr>
        <w:tblPrEx>
          <w:tblCellMar>
            <w:top w:w="0" w:type="dxa"/>
            <w:left w:w="108" w:type="dxa"/>
            <w:bottom w:w="0" w:type="dxa"/>
            <w:right w:w="108" w:type="dxa"/>
          </w:tblCellMar>
        </w:tblPrEx>
        <w:trPr>
          <w:trHeight w:val="1300" w:hRule="atLeast"/>
          <w:jc w:val="center"/>
        </w:trPr>
        <w:tc>
          <w:tcPr>
            <w:tcW w:w="142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exact"/>
              <w:jc w:val="center"/>
              <w:textAlignment w:val="baseline"/>
              <w:rPr>
                <w:rFonts w:ascii="宋体" w:hAnsi="宋体"/>
                <w:b/>
                <w:szCs w:val="21"/>
              </w:rPr>
            </w:pPr>
            <w:r>
              <w:rPr>
                <w:rFonts w:hint="eastAsia" w:ascii="宋体" w:hAnsi="宋体"/>
                <w:b/>
                <w:szCs w:val="21"/>
                <w:highlight w:val="white"/>
              </w:rPr>
              <w:t>本工程采用</w:t>
            </w:r>
          </w:p>
          <w:p>
            <w:pPr>
              <w:autoSpaceDE w:val="0"/>
              <w:autoSpaceDN w:val="0"/>
              <w:adjustRightInd w:val="0"/>
              <w:snapToGrid w:val="0"/>
              <w:spacing w:line="360" w:lineRule="exact"/>
              <w:jc w:val="center"/>
              <w:textAlignment w:val="baseline"/>
              <w:rPr>
                <w:rFonts w:hAnsi="宋体"/>
                <w:b/>
                <w:bCs/>
                <w:szCs w:val="21"/>
              </w:rPr>
            </w:pPr>
            <w:r>
              <w:rPr>
                <w:rFonts w:hint="eastAsia" w:ascii="宋体" w:hAnsi="宋体"/>
                <w:b/>
                <w:szCs w:val="21"/>
                <w:highlight w:val="white"/>
              </w:rPr>
              <w:t>计税方法</w:t>
            </w:r>
          </w:p>
        </w:tc>
        <w:tc>
          <w:tcPr>
            <w:tcW w:w="739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exact"/>
              <w:textAlignment w:val="baseline"/>
              <w:rPr>
                <w:rFonts w:ascii="宋体" w:hAnsi="宋体" w:cs="宋体"/>
                <w:bCs/>
                <w:szCs w:val="21"/>
                <w:highlight w:val="green"/>
              </w:rPr>
            </w:pPr>
            <w:r>
              <w:rPr>
                <w:rFonts w:hint="eastAsia" w:ascii="宋体" w:hAnsi="宋体" w:cs="宋体"/>
                <w:bCs/>
                <w:szCs w:val="21"/>
                <w:highlight w:val="white"/>
              </w:rPr>
              <w:t xml:space="preserve">☑一般计税方法 □简易计税方法 </w:t>
            </w:r>
          </w:p>
          <w:p>
            <w:pPr>
              <w:autoSpaceDE w:val="0"/>
              <w:autoSpaceDN w:val="0"/>
              <w:adjustRightInd w:val="0"/>
              <w:snapToGrid w:val="0"/>
              <w:spacing w:line="360" w:lineRule="exact"/>
              <w:textAlignment w:val="baseline"/>
              <w:rPr>
                <w:rFonts w:hAnsi="宋体"/>
                <w:b/>
                <w:szCs w:val="21"/>
                <w:highlight w:val="white"/>
              </w:rPr>
            </w:pPr>
            <w:r>
              <w:rPr>
                <w:rFonts w:hint="eastAsia" w:ascii="宋体" w:hAnsi="宋体" w:cs="Arial"/>
                <w:b/>
                <w:spacing w:val="-4"/>
                <w:szCs w:val="21"/>
                <w:highlight w:val="white"/>
              </w:rPr>
              <w:t>根据《关于增值税调整后我省建设工程计价依据增值税税率及有关计价调整的通知》(浙建建发[2019]92号)，本工程税金取值为9%，不得作为竞争性费用。</w:t>
            </w:r>
          </w:p>
        </w:tc>
      </w:tr>
      <w:tr>
        <w:tblPrEx>
          <w:tblCellMar>
            <w:top w:w="0" w:type="dxa"/>
            <w:left w:w="108" w:type="dxa"/>
            <w:bottom w:w="0" w:type="dxa"/>
            <w:right w:w="108" w:type="dxa"/>
          </w:tblCellMar>
        </w:tblPrEx>
        <w:trPr>
          <w:trHeight w:val="1300" w:hRule="atLeast"/>
          <w:jc w:val="center"/>
        </w:trPr>
        <w:tc>
          <w:tcPr>
            <w:tcW w:w="142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exact"/>
              <w:jc w:val="center"/>
              <w:textAlignment w:val="baseline"/>
              <w:rPr>
                <w:rFonts w:hint="eastAsia" w:ascii="宋体" w:hAnsi="宋体"/>
                <w:b/>
                <w:szCs w:val="21"/>
                <w:highlight w:val="white"/>
              </w:rPr>
            </w:pPr>
            <w:r>
              <w:rPr>
                <w:rFonts w:hint="eastAsia" w:ascii="宋体" w:hAnsi="宋体" w:eastAsia="宋体" w:cs="宋体"/>
                <w:bCs/>
                <w:color w:val="auto"/>
                <w:szCs w:val="21"/>
                <w:highlight w:val="none"/>
              </w:rPr>
              <w:t>创文明标化目标</w:t>
            </w:r>
          </w:p>
        </w:tc>
        <w:tc>
          <w:tcPr>
            <w:tcW w:w="739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exact"/>
              <w:textAlignment w:val="baseline"/>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□市级□县级</w:t>
            </w:r>
            <w:r>
              <w:rPr>
                <w:rFonts w:hint="eastAsia" w:ascii="宋体" w:hAnsi="宋体" w:eastAsia="宋体" w:cs="宋体"/>
                <w:bCs/>
                <w:color w:val="auto"/>
                <w:szCs w:val="21"/>
                <w:highlight w:val="none"/>
                <w:lang w:eastAsia="zh-CN"/>
              </w:rPr>
              <w:t>☑</w:t>
            </w:r>
            <w:r>
              <w:rPr>
                <w:rFonts w:hint="eastAsia" w:ascii="宋体" w:hAnsi="宋体" w:eastAsia="宋体" w:cs="宋体"/>
                <w:bCs/>
                <w:color w:val="auto"/>
                <w:szCs w:val="21"/>
                <w:highlight w:val="none"/>
              </w:rPr>
              <w:t>其他：/。</w:t>
            </w:r>
          </w:p>
          <w:p>
            <w:pPr>
              <w:autoSpaceDE w:val="0"/>
              <w:autoSpaceDN w:val="0"/>
              <w:adjustRightInd w:val="0"/>
              <w:snapToGrid w:val="0"/>
              <w:spacing w:line="360" w:lineRule="exact"/>
              <w:textAlignment w:val="baseline"/>
              <w:rPr>
                <w:rFonts w:hint="eastAsia" w:ascii="宋体" w:hAnsi="宋体" w:cs="Arial"/>
                <w:b/>
                <w:spacing w:val="-4"/>
                <w:szCs w:val="21"/>
                <w:highlight w:val="white"/>
              </w:rPr>
            </w:pPr>
            <w:r>
              <w:rPr>
                <w:rFonts w:hint="eastAsia" w:ascii="宋体" w:hAnsi="宋体" w:eastAsia="宋体" w:cs="宋体"/>
                <w:color w:val="auto"/>
                <w:szCs w:val="21"/>
                <w:highlight w:val="none"/>
              </w:rPr>
              <w:t>安全文明施工基本费，按</w:t>
            </w:r>
            <w:r>
              <w:rPr>
                <w:rFonts w:hint="eastAsia" w:ascii="宋体" w:hAnsi="宋体" w:eastAsia="宋体" w:cs="宋体"/>
                <w:bCs/>
                <w:color w:val="auto"/>
                <w:spacing w:val="-4"/>
                <w:szCs w:val="21"/>
                <w:highlight w:val="none"/>
              </w:rPr>
              <w:t>《浙江省建设工程计价规则（2018版）》相关规定执行。</w:t>
            </w:r>
            <w:r>
              <w:rPr>
                <w:rFonts w:hint="eastAsia" w:ascii="宋体" w:hAnsi="宋体" w:eastAsia="宋体" w:cs="宋体"/>
                <w:color w:val="auto"/>
                <w:szCs w:val="21"/>
                <w:highlight w:val="none"/>
              </w:rPr>
              <w:t>标化工地增加费，按</w:t>
            </w:r>
            <w:r>
              <w:rPr>
                <w:rFonts w:hint="eastAsia" w:ascii="宋体" w:hAnsi="宋体" w:eastAsia="宋体" w:cs="宋体"/>
                <w:bCs/>
                <w:color w:val="auto"/>
                <w:spacing w:val="-4"/>
                <w:szCs w:val="21"/>
                <w:highlight w:val="none"/>
              </w:rPr>
              <w:t>《浙江省建设工程计价规则（2018版）》</w:t>
            </w:r>
            <w:r>
              <w:rPr>
                <w:rFonts w:hint="eastAsia" w:ascii="宋体" w:hAnsi="宋体" w:eastAsia="宋体" w:cs="宋体"/>
                <w:color w:val="auto"/>
                <w:szCs w:val="21"/>
                <w:highlight w:val="none"/>
              </w:rPr>
              <w:t>文件中公布相应费率执行。本项目无创安全文明施工标准化工地要求，</w:t>
            </w:r>
            <w:r>
              <w:rPr>
                <w:rFonts w:hint="eastAsia" w:ascii="宋体" w:hAnsi="宋体" w:eastAsia="宋体" w:cs="宋体"/>
                <w:bCs/>
                <w:color w:val="auto"/>
                <w:highlight w:val="none"/>
              </w:rPr>
              <w:t>投标人无需计取此项费用，如实际创建的，按实际创建等级相应费率标准的75%~100%计算标准化工地增加费，并签订补充协议</w:t>
            </w:r>
            <w:r>
              <w:rPr>
                <w:rFonts w:hint="eastAsia" w:ascii="宋体" w:hAnsi="宋体" w:eastAsia="宋体" w:cs="宋体"/>
                <w:color w:val="auto"/>
                <w:szCs w:val="21"/>
                <w:highlight w:val="none"/>
              </w:rPr>
              <w:t>。</w:t>
            </w:r>
          </w:p>
        </w:tc>
      </w:tr>
      <w:tr>
        <w:tblPrEx>
          <w:tblCellMar>
            <w:top w:w="0" w:type="dxa"/>
            <w:left w:w="108" w:type="dxa"/>
            <w:bottom w:w="0" w:type="dxa"/>
            <w:right w:w="108" w:type="dxa"/>
          </w:tblCellMar>
        </w:tblPrEx>
        <w:trPr>
          <w:trHeight w:val="987" w:hRule="atLeast"/>
          <w:jc w:val="center"/>
        </w:trPr>
        <w:tc>
          <w:tcPr>
            <w:tcW w:w="1423" w:type="dxa"/>
            <w:vMerge w:val="restart"/>
            <w:tcBorders>
              <w:top w:val="single" w:color="000000" w:sz="4" w:space="0"/>
              <w:left w:val="single" w:color="000000" w:sz="4" w:space="0"/>
              <w:right w:val="single" w:color="000000" w:sz="4" w:space="0"/>
            </w:tcBorders>
            <w:noWrap w:val="0"/>
            <w:vAlign w:val="center"/>
          </w:tcPr>
          <w:p>
            <w:pPr>
              <w:autoSpaceDE w:val="0"/>
              <w:autoSpaceDN w:val="0"/>
              <w:adjustRightInd w:val="0"/>
              <w:snapToGrid w:val="0"/>
              <w:spacing w:line="360" w:lineRule="exact"/>
              <w:jc w:val="center"/>
              <w:textAlignment w:val="baseline"/>
              <w:rPr>
                <w:rFonts w:hint="eastAsia" w:ascii="宋体" w:hAnsi="宋体"/>
                <w:b/>
                <w:szCs w:val="21"/>
                <w:highlight w:val="white"/>
              </w:rPr>
            </w:pPr>
            <w:r>
              <w:rPr>
                <w:rFonts w:hint="eastAsia" w:ascii="宋体" w:hAnsi="宋体" w:eastAsia="宋体" w:cs="宋体"/>
                <w:bCs/>
                <w:color w:val="auto"/>
                <w:szCs w:val="21"/>
                <w:highlight w:val="none"/>
              </w:rPr>
              <w:t>图纸交底</w:t>
            </w:r>
          </w:p>
        </w:tc>
        <w:tc>
          <w:tcPr>
            <w:tcW w:w="7394" w:type="dxa"/>
            <w:gridSpan w:val="2"/>
            <w:tcBorders>
              <w:top w:val="single" w:color="000000" w:sz="4" w:space="0"/>
              <w:left w:val="single" w:color="000000" w:sz="4" w:space="0"/>
              <w:bottom w:val="single" w:color="auto" w:sz="4" w:space="0"/>
              <w:right w:val="single" w:color="000000" w:sz="4" w:space="0"/>
            </w:tcBorders>
            <w:noWrap w:val="0"/>
            <w:vAlign w:val="center"/>
          </w:tcPr>
          <w:p>
            <w:pPr>
              <w:pStyle w:val="153"/>
              <w:spacing w:line="420" w:lineRule="exact"/>
              <w:ind w:firstLine="417" w:firstLineChars="199"/>
              <w:jc w:val="both"/>
              <w:rPr>
                <w:rFonts w:hint="eastAsia" w:ascii="宋体" w:hAnsi="宋体" w:cs="Arial"/>
                <w:b/>
                <w:spacing w:val="-4"/>
                <w:szCs w:val="21"/>
                <w:highlight w:val="white"/>
              </w:rPr>
            </w:pPr>
            <w:r>
              <w:rPr>
                <w:rFonts w:hint="eastAsia" w:ascii="宋体" w:hAnsi="宋体" w:eastAsia="宋体" w:cs="宋体"/>
                <w:bCs/>
                <w:color w:val="auto"/>
                <w:sz w:val="21"/>
                <w:szCs w:val="21"/>
                <w:highlight w:val="none"/>
              </w:rPr>
              <w:t>中标单位在图纸交底时，如施工图纸中确实存在不明确的部位，经设计单位确认加以补充，并按规定调整；如若中标单位未提出在施工图纸中不明确的部位，全部由中标单位施工，造价不予调整，投标人在投标报价时要充分考虑。</w:t>
            </w:r>
          </w:p>
        </w:tc>
      </w:tr>
      <w:tr>
        <w:tblPrEx>
          <w:tblCellMar>
            <w:top w:w="0" w:type="dxa"/>
            <w:left w:w="108" w:type="dxa"/>
            <w:bottom w:w="0" w:type="dxa"/>
            <w:right w:w="108" w:type="dxa"/>
          </w:tblCellMar>
        </w:tblPrEx>
        <w:trPr>
          <w:trHeight w:val="650" w:hRule="atLeast"/>
          <w:jc w:val="center"/>
        </w:trPr>
        <w:tc>
          <w:tcPr>
            <w:tcW w:w="1423" w:type="dxa"/>
            <w:vMerge w:val="continue"/>
            <w:tcBorders>
              <w:left w:val="single" w:color="000000" w:sz="4" w:space="0"/>
              <w:bottom w:val="single" w:color="auto" w:sz="4" w:space="0"/>
              <w:right w:val="single" w:color="000000" w:sz="4" w:space="0"/>
            </w:tcBorders>
            <w:noWrap w:val="0"/>
            <w:vAlign w:val="center"/>
          </w:tcPr>
          <w:p>
            <w:pPr>
              <w:autoSpaceDE w:val="0"/>
              <w:autoSpaceDN w:val="0"/>
              <w:adjustRightInd w:val="0"/>
              <w:snapToGrid w:val="0"/>
              <w:spacing w:line="360" w:lineRule="exact"/>
              <w:textAlignment w:val="baseline"/>
            </w:pPr>
          </w:p>
        </w:tc>
        <w:tc>
          <w:tcPr>
            <w:tcW w:w="7394" w:type="dxa"/>
            <w:gridSpan w:val="2"/>
            <w:tcBorders>
              <w:top w:val="single" w:color="000000" w:sz="4" w:space="0"/>
              <w:left w:val="single" w:color="000000" w:sz="4" w:space="0"/>
              <w:bottom w:val="single" w:color="auto" w:sz="4" w:space="0"/>
              <w:right w:val="single" w:color="000000" w:sz="4" w:space="0"/>
            </w:tcBorders>
            <w:noWrap w:val="0"/>
            <w:vAlign w:val="center"/>
          </w:tcPr>
          <w:p>
            <w:pPr>
              <w:pStyle w:val="153"/>
              <w:spacing w:line="420" w:lineRule="exact"/>
              <w:ind w:firstLine="102" w:firstLineChars="49"/>
              <w:jc w:val="both"/>
              <w:rPr>
                <w:rFonts w:hint="eastAsia" w:ascii="宋体" w:hAnsi="宋体" w:cs="Arial"/>
                <w:b/>
                <w:spacing w:val="-4"/>
                <w:szCs w:val="21"/>
                <w:highlight w:val="white"/>
              </w:rPr>
            </w:pPr>
            <w:r>
              <w:rPr>
                <w:rFonts w:hint="eastAsia" w:ascii="宋体" w:hAnsi="宋体" w:eastAsia="宋体" w:cs="宋体"/>
                <w:bCs/>
                <w:color w:val="auto"/>
                <w:sz w:val="21"/>
                <w:szCs w:val="21"/>
                <w:highlight w:val="none"/>
              </w:rPr>
              <w:t>合同签订后，10天内进行图纸交底，中标单位若未提交书面材料意见，则视为无异议。</w:t>
            </w:r>
          </w:p>
        </w:tc>
      </w:tr>
      <w:tr>
        <w:tblPrEx>
          <w:tblCellMar>
            <w:top w:w="0" w:type="dxa"/>
            <w:left w:w="108" w:type="dxa"/>
            <w:bottom w:w="0" w:type="dxa"/>
            <w:right w:w="108" w:type="dxa"/>
          </w:tblCellMar>
        </w:tblPrEx>
        <w:trPr>
          <w:trHeight w:val="650" w:hRule="atLeast"/>
          <w:jc w:val="center"/>
        </w:trPr>
        <w:tc>
          <w:tcPr>
            <w:tcW w:w="1423" w:type="dxa"/>
            <w:tcBorders>
              <w:top w:val="single" w:color="auto" w:sz="4" w:space="0"/>
              <w:left w:val="single" w:color="auto" w:sz="4" w:space="0"/>
              <w:bottom w:val="single" w:color="auto" w:sz="4" w:space="0"/>
              <w:right w:val="single" w:color="auto" w:sz="4" w:space="0"/>
            </w:tcBorders>
            <w:noWrap w:val="0"/>
            <w:vAlign w:val="center"/>
          </w:tcPr>
          <w:p>
            <w:pPr>
              <w:pStyle w:val="153"/>
              <w:jc w:val="center"/>
            </w:pPr>
            <w:r>
              <w:rPr>
                <w:rFonts w:hint="eastAsia" w:hAnsi="宋体"/>
                <w:b/>
                <w:sz w:val="21"/>
                <w:szCs w:val="21"/>
                <w:highlight w:val="white"/>
              </w:rPr>
              <w:t>注意事项</w:t>
            </w:r>
          </w:p>
        </w:tc>
        <w:tc>
          <w:tcPr>
            <w:tcW w:w="739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FFFFFF"/>
              <w:kinsoku/>
              <w:wordWrap/>
              <w:overflowPunct/>
              <w:topLinePunct w:val="0"/>
              <w:bidi w:val="0"/>
              <w:snapToGrid/>
              <w:spacing w:line="240" w:lineRule="auto"/>
              <w:ind w:firstLine="422" w:firstLineChars="200"/>
              <w:textAlignment w:val="auto"/>
              <w:rPr>
                <w:rFonts w:ascii="宋体" w:hAnsi="宋体" w:cs="宋体"/>
                <w:b/>
                <w:color w:val="auto"/>
                <w:szCs w:val="21"/>
                <w:highlight w:val="white"/>
              </w:rPr>
            </w:pPr>
            <w:r>
              <w:rPr>
                <w:rFonts w:ascii="宋体" w:hAnsi="宋体" w:cs="宋体"/>
                <w:b/>
                <w:color w:val="auto"/>
                <w:szCs w:val="21"/>
                <w:highlight w:val="white"/>
              </w:rPr>
              <w:t>1、</w:t>
            </w:r>
            <w:r>
              <w:rPr>
                <w:rFonts w:hint="eastAsia" w:ascii="宋体" w:hAnsi="宋体" w:cs="宋体"/>
                <w:b/>
                <w:color w:val="auto"/>
                <w:szCs w:val="21"/>
                <w:highlight w:val="white"/>
              </w:rPr>
              <w:t>投标人在递交投标文件时必须</w:t>
            </w:r>
            <w:r>
              <w:rPr>
                <w:rFonts w:hint="eastAsia" w:ascii="宋体" w:hAnsi="宋体" w:cs="宋体"/>
                <w:b/>
                <w:color w:val="auto"/>
                <w:szCs w:val="21"/>
              </w:rPr>
              <w:t>：①提供银行保函原件及复印件或保险凭证原件及复印件；</w:t>
            </w:r>
            <w:r>
              <w:rPr>
                <w:rFonts w:hint="eastAsia" w:ascii="宋体" w:hAnsi="宋体" w:cs="宋体"/>
                <w:b/>
                <w:color w:val="auto"/>
                <w:szCs w:val="21"/>
                <w:lang w:eastAsia="zh-CN"/>
              </w:rPr>
              <w:t>（</w:t>
            </w:r>
            <w:r>
              <w:rPr>
                <w:rFonts w:hint="eastAsia" w:ascii="宋体" w:hAnsi="宋体" w:cs="宋体"/>
                <w:b/>
                <w:color w:val="auto"/>
                <w:szCs w:val="21"/>
                <w:lang w:val="en-US" w:eastAsia="zh-CN"/>
              </w:rPr>
              <w:t>加盖投标人公章的复印件可替代原件</w:t>
            </w:r>
            <w:r>
              <w:rPr>
                <w:rFonts w:hint="eastAsia" w:ascii="宋体" w:hAnsi="宋体" w:cs="宋体"/>
                <w:b/>
                <w:color w:val="auto"/>
                <w:szCs w:val="21"/>
                <w:lang w:eastAsia="zh-CN"/>
              </w:rPr>
              <w:t>）</w:t>
            </w:r>
            <w:r>
              <w:rPr>
                <w:rFonts w:hint="eastAsia" w:ascii="宋体" w:hAnsi="宋体" w:cs="宋体"/>
                <w:b/>
                <w:color w:val="auto"/>
                <w:szCs w:val="21"/>
              </w:rPr>
              <w:t>②</w:t>
            </w:r>
            <w:r>
              <w:rPr>
                <w:rFonts w:hint="eastAsia" w:ascii="宋体" w:hAnsi="宋体" w:cs="宋体"/>
                <w:b/>
                <w:bCs/>
                <w:color w:val="auto"/>
                <w:kern w:val="0"/>
                <w:szCs w:val="21"/>
                <w:shd w:val="clear" w:color="auto" w:fill="FFFFFF"/>
              </w:rPr>
              <w:t>交纳招标文件资料工本费</w:t>
            </w:r>
            <w:r>
              <w:rPr>
                <w:rFonts w:hint="eastAsia" w:ascii="宋体" w:hAnsi="宋体" w:cs="宋体"/>
                <w:b/>
                <w:bCs/>
                <w:color w:val="auto"/>
                <w:kern w:val="0"/>
                <w:szCs w:val="21"/>
                <w:u w:val="single"/>
                <w:shd w:val="clear" w:color="auto" w:fill="FFFFFF"/>
              </w:rPr>
              <w:t>100元</w:t>
            </w:r>
            <w:r>
              <w:rPr>
                <w:rFonts w:hint="eastAsia" w:ascii="宋体" w:hAnsi="宋体" w:cs="宋体"/>
                <w:b/>
                <w:bCs/>
                <w:color w:val="auto"/>
                <w:kern w:val="0"/>
                <w:szCs w:val="21"/>
                <w:shd w:val="clear" w:color="auto" w:fill="FFFFFF"/>
              </w:rPr>
              <w:t>，否则其投标文件将被拒收</w:t>
            </w:r>
            <w:r>
              <w:rPr>
                <w:rFonts w:hint="eastAsia" w:ascii="宋体" w:hAnsi="宋体" w:cs="宋体"/>
                <w:b/>
                <w:color w:val="auto"/>
                <w:szCs w:val="21"/>
              </w:rPr>
              <w:t>。</w:t>
            </w:r>
          </w:p>
          <w:p>
            <w:pPr>
              <w:keepNext w:val="0"/>
              <w:keepLines w:val="0"/>
              <w:pageBreakBefore w:val="0"/>
              <w:widowControl/>
              <w:shd w:val="clear" w:color="auto" w:fill="FFFFFF"/>
              <w:kinsoku/>
              <w:wordWrap/>
              <w:overflowPunct/>
              <w:topLinePunct w:val="0"/>
              <w:bidi w:val="0"/>
              <w:snapToGrid/>
              <w:spacing w:line="240" w:lineRule="auto"/>
              <w:ind w:firstLine="422" w:firstLineChars="200"/>
              <w:textAlignment w:val="auto"/>
              <w:rPr>
                <w:rFonts w:ascii="宋体" w:hAnsi="宋体" w:cs="仿宋_GB2312"/>
                <w:b/>
                <w:bCs/>
                <w:color w:val="auto"/>
                <w:highlight w:val="white"/>
              </w:rPr>
            </w:pPr>
            <w:r>
              <w:rPr>
                <w:rFonts w:ascii="宋体" w:hAnsi="宋体"/>
                <w:b/>
                <w:color w:val="auto"/>
                <w:szCs w:val="21"/>
                <w:highlight w:val="white"/>
              </w:rPr>
              <w:t>2、投标文件递交时</w:t>
            </w:r>
            <w:r>
              <w:rPr>
                <w:rFonts w:hint="eastAsia" w:ascii="宋体" w:hAnsi="宋体" w:cs="仿宋_GB2312"/>
                <w:b/>
                <w:bCs/>
                <w:color w:val="auto"/>
                <w:highlight w:val="white"/>
              </w:rPr>
              <w:t>投标人应出示法定代表人或委派的授权委托代理人携带的相应材料。</w:t>
            </w:r>
          </w:p>
          <w:p>
            <w:pPr>
              <w:pStyle w:val="153"/>
              <w:keepNext w:val="0"/>
              <w:keepLines w:val="0"/>
              <w:pageBreakBefore w:val="0"/>
              <w:kinsoku/>
              <w:wordWrap/>
              <w:overflowPunct/>
              <w:topLinePunct w:val="0"/>
              <w:bidi w:val="0"/>
              <w:snapToGrid/>
              <w:spacing w:line="240" w:lineRule="auto"/>
              <w:ind w:firstLine="420" w:firstLineChars="199"/>
              <w:jc w:val="both"/>
              <w:textAlignment w:val="auto"/>
              <w:rPr>
                <w:rFonts w:hAnsi="宋体"/>
                <w:b/>
                <w:color w:val="auto"/>
                <w:sz w:val="21"/>
                <w:szCs w:val="21"/>
              </w:rPr>
            </w:pPr>
            <w:r>
              <w:rPr>
                <w:rFonts w:hint="eastAsia" w:hAnsi="宋体"/>
                <w:b/>
                <w:color w:val="auto"/>
                <w:sz w:val="21"/>
                <w:szCs w:val="21"/>
                <w:highlight w:val="white"/>
              </w:rPr>
              <w:t>(1) 法定代表人参加的，必须持有并出示《法人营业执照》复印件、本人身份证原件及复印件；</w:t>
            </w:r>
          </w:p>
          <w:p>
            <w:pPr>
              <w:pStyle w:val="153"/>
              <w:keepNext w:val="0"/>
              <w:keepLines w:val="0"/>
              <w:pageBreakBefore w:val="0"/>
              <w:kinsoku/>
              <w:wordWrap/>
              <w:overflowPunct/>
              <w:topLinePunct w:val="0"/>
              <w:bidi w:val="0"/>
              <w:snapToGrid/>
              <w:spacing w:line="240" w:lineRule="auto"/>
              <w:ind w:firstLine="420" w:firstLineChars="199"/>
              <w:jc w:val="both"/>
              <w:textAlignment w:val="auto"/>
              <w:rPr>
                <w:rFonts w:hint="eastAsia" w:hAnsi="宋体" w:eastAsia="宋体"/>
                <w:b/>
                <w:color w:val="auto"/>
                <w:sz w:val="21"/>
                <w:szCs w:val="21"/>
                <w:highlight w:val="white"/>
                <w:lang w:eastAsia="zh-CN"/>
              </w:rPr>
            </w:pPr>
            <w:r>
              <w:rPr>
                <w:rFonts w:hint="eastAsia" w:hAnsi="宋体"/>
                <w:b/>
                <w:color w:val="auto"/>
                <w:sz w:val="21"/>
                <w:szCs w:val="21"/>
                <w:highlight w:val="white"/>
              </w:rPr>
              <w:t>(2)</w:t>
            </w:r>
            <w:r>
              <w:rPr>
                <w:rFonts w:hint="eastAsia" w:hAnsi="宋体"/>
                <w:b/>
                <w:color w:val="auto"/>
                <w:highlight w:val="white"/>
              </w:rPr>
              <w:t xml:space="preserve"> </w:t>
            </w:r>
            <w:r>
              <w:rPr>
                <w:rFonts w:hint="eastAsia" w:hAnsi="宋体"/>
                <w:b/>
                <w:color w:val="auto"/>
                <w:sz w:val="21"/>
                <w:szCs w:val="21"/>
                <w:highlight w:val="white"/>
              </w:rPr>
              <w:t>如委托人参加的，必须持有并出示法定代表人签署或盖章的授权委托书原件、本人身份证原件及复印件、在投标单位参保的社保证明（</w:t>
            </w:r>
            <w:r>
              <w:rPr>
                <w:rFonts w:hint="eastAsia" w:hAnsi="宋体"/>
                <w:b/>
                <w:color w:val="auto"/>
                <w:sz w:val="21"/>
                <w:szCs w:val="21"/>
              </w:rPr>
              <w:t>该证明中注明“已到账”的最后一个日期须在投标截止时间前6个月内，且有连续三个月的正常缴费记录方有效</w:t>
            </w:r>
            <w:r>
              <w:rPr>
                <w:rFonts w:hint="eastAsia" w:hAnsi="宋体"/>
                <w:b/>
                <w:color w:val="auto"/>
                <w:sz w:val="21"/>
                <w:szCs w:val="21"/>
                <w:highlight w:val="white"/>
              </w:rPr>
              <w:t>。若投标施工企业注册成立时间不足三个月，则须提供该施工企业注册成立至今的有效社保证明）。</w:t>
            </w:r>
          </w:p>
          <w:p>
            <w:pPr>
              <w:pStyle w:val="153"/>
              <w:keepNext w:val="0"/>
              <w:keepLines w:val="0"/>
              <w:pageBreakBefore w:val="0"/>
              <w:kinsoku/>
              <w:wordWrap/>
              <w:overflowPunct/>
              <w:topLinePunct w:val="0"/>
              <w:bidi w:val="0"/>
              <w:snapToGrid/>
              <w:spacing w:line="240" w:lineRule="auto"/>
              <w:ind w:firstLine="422" w:firstLineChars="200"/>
              <w:jc w:val="both"/>
              <w:textAlignment w:val="auto"/>
              <w:rPr>
                <w:rFonts w:hAnsi="宋体"/>
                <w:b/>
                <w:color w:val="auto"/>
                <w:sz w:val="21"/>
                <w:szCs w:val="21"/>
                <w:highlight w:val="white"/>
              </w:rPr>
            </w:pPr>
            <w:r>
              <w:rPr>
                <w:rFonts w:hint="eastAsia" w:hAnsi="宋体"/>
                <w:b/>
                <w:color w:val="auto"/>
                <w:sz w:val="21"/>
                <w:szCs w:val="21"/>
                <w:highlight w:val="white"/>
              </w:rPr>
              <w:t>注：以上所有复印件均须盖有公司公章，法定代表人（或委托代理人）身份按上述要求验证，只有通过验证的投标人的投标文件才可开启，否则将按无效标处理。</w:t>
            </w:r>
          </w:p>
          <w:p>
            <w:pPr>
              <w:keepNext w:val="0"/>
              <w:keepLines w:val="0"/>
              <w:pageBreakBefore w:val="0"/>
              <w:widowControl/>
              <w:shd w:val="clear" w:color="auto" w:fill="FFFFFF"/>
              <w:kinsoku/>
              <w:wordWrap/>
              <w:overflowPunct/>
              <w:topLinePunct w:val="0"/>
              <w:bidi w:val="0"/>
              <w:snapToGrid/>
              <w:spacing w:line="240" w:lineRule="auto"/>
              <w:ind w:firstLine="420" w:firstLineChars="200"/>
              <w:textAlignment w:val="auto"/>
              <w:rPr>
                <w:rFonts w:ascii="宋体" w:hAnsi="宋体" w:cs="宋体"/>
                <w:color w:val="FF0000"/>
                <w:szCs w:val="21"/>
                <w:highlight w:val="white"/>
              </w:rPr>
            </w:pPr>
            <w:r>
              <w:rPr>
                <w:rFonts w:ascii="宋体" w:hAnsi="宋体" w:cs="宋体"/>
                <w:color w:val="FF0000"/>
                <w:szCs w:val="21"/>
                <w:highlight w:val="white"/>
              </w:rPr>
              <w:t>4</w:t>
            </w:r>
            <w:r>
              <w:rPr>
                <w:rFonts w:hint="eastAsia" w:ascii="宋体" w:hAnsi="宋体" w:cs="宋体"/>
                <w:color w:val="FF0000"/>
                <w:szCs w:val="21"/>
                <w:highlight w:val="white"/>
              </w:rPr>
              <w:t>、投标人投标报价时须根据施工图和预算书等内容仔细核对标底造价，如标底造价存在误差（包括错算、漏算、少算）的，投标人应在答疑时以书面形式提出，否则投标人投标时须自行综合考虑，标底造价中标下浮后的单价今后将不予以调整，工程量按实结算。</w:t>
            </w:r>
          </w:p>
          <w:p>
            <w:pPr>
              <w:keepNext w:val="0"/>
              <w:keepLines w:val="0"/>
              <w:pageBreakBefore w:val="0"/>
              <w:widowControl/>
              <w:shd w:val="clear" w:color="auto" w:fill="FFFFFF"/>
              <w:kinsoku/>
              <w:wordWrap/>
              <w:overflowPunct/>
              <w:topLinePunct w:val="0"/>
              <w:bidi w:val="0"/>
              <w:snapToGrid/>
              <w:spacing w:line="240" w:lineRule="auto"/>
              <w:ind w:firstLine="420" w:firstLineChars="200"/>
              <w:textAlignment w:val="auto"/>
              <w:rPr>
                <w:rFonts w:ascii="宋体" w:hAnsi="宋体" w:cs="宋体"/>
                <w:color w:val="auto"/>
                <w:szCs w:val="21"/>
                <w:highlight w:val="white"/>
              </w:rPr>
            </w:pPr>
            <w:r>
              <w:rPr>
                <w:rFonts w:ascii="宋体" w:hAnsi="宋体" w:cs="宋体"/>
                <w:color w:val="auto"/>
                <w:szCs w:val="21"/>
                <w:highlight w:val="white"/>
              </w:rPr>
              <w:t>5</w:t>
            </w:r>
            <w:r>
              <w:rPr>
                <w:rFonts w:hint="eastAsia" w:ascii="宋体" w:hAnsi="宋体" w:cs="宋体"/>
                <w:color w:val="auto"/>
                <w:szCs w:val="21"/>
                <w:highlight w:val="white"/>
              </w:rPr>
              <w:t>、投标须知的正文与前附表不一致时以前附表为准。</w:t>
            </w:r>
          </w:p>
          <w:p>
            <w:pPr>
              <w:keepNext w:val="0"/>
              <w:keepLines w:val="0"/>
              <w:pageBreakBefore w:val="0"/>
              <w:widowControl/>
              <w:shd w:val="clear" w:color="auto" w:fill="FFFFFF"/>
              <w:kinsoku/>
              <w:wordWrap/>
              <w:overflowPunct/>
              <w:topLinePunct w:val="0"/>
              <w:bidi w:val="0"/>
              <w:snapToGrid/>
              <w:spacing w:line="240" w:lineRule="auto"/>
              <w:ind w:firstLine="422" w:firstLineChars="200"/>
              <w:textAlignment w:val="auto"/>
              <w:rPr>
                <w:rFonts w:ascii="宋体" w:hAnsi="宋体" w:cs="宋体"/>
                <w:b/>
                <w:color w:val="auto"/>
                <w:szCs w:val="21"/>
                <w:highlight w:val="white"/>
              </w:rPr>
            </w:pPr>
            <w:r>
              <w:rPr>
                <w:rFonts w:ascii="宋体" w:hAnsi="宋体" w:cs="宋体"/>
                <w:b/>
                <w:color w:val="auto"/>
                <w:szCs w:val="21"/>
                <w:highlight w:val="white"/>
              </w:rPr>
              <w:t>6、</w:t>
            </w:r>
            <w:r>
              <w:rPr>
                <w:rFonts w:hint="eastAsia" w:ascii="宋体" w:hAnsi="宋体" w:cs="宋体"/>
                <w:b/>
                <w:color w:val="auto"/>
                <w:szCs w:val="21"/>
                <w:highlight w:val="white"/>
              </w:rPr>
              <w:t>中标人须在中标候选公示结束后5日内领取中标通知书，中标通知书发出后7日内签订合同。否则招标人有权取消其中标资格，一切后果、责任均由投标人承担。</w:t>
            </w:r>
          </w:p>
          <w:p>
            <w:pPr>
              <w:keepNext w:val="0"/>
              <w:keepLines w:val="0"/>
              <w:pageBreakBefore w:val="0"/>
              <w:widowControl/>
              <w:shd w:val="clear" w:color="auto" w:fill="FFFFFF"/>
              <w:kinsoku/>
              <w:wordWrap/>
              <w:overflowPunct/>
              <w:topLinePunct w:val="0"/>
              <w:bidi w:val="0"/>
              <w:snapToGrid/>
              <w:spacing w:line="240" w:lineRule="auto"/>
              <w:ind w:firstLine="422" w:firstLineChars="200"/>
              <w:textAlignment w:val="auto"/>
              <w:rPr>
                <w:rFonts w:ascii="宋体" w:hAnsi="宋体" w:cs="宋体"/>
                <w:b/>
                <w:color w:val="FF0000"/>
                <w:szCs w:val="21"/>
              </w:rPr>
            </w:pPr>
            <w:r>
              <w:rPr>
                <w:rFonts w:hint="eastAsia" w:ascii="宋体" w:hAnsi="宋体" w:cs="宋体"/>
                <w:b/>
                <w:color w:val="FF0000"/>
                <w:szCs w:val="21"/>
                <w:highlight w:val="white"/>
                <w:lang w:val="en-US" w:eastAsia="zh-CN"/>
              </w:rPr>
              <w:t>7</w:t>
            </w:r>
            <w:r>
              <w:rPr>
                <w:rFonts w:hint="eastAsia" w:ascii="宋体" w:hAnsi="宋体" w:cs="宋体"/>
                <w:b/>
                <w:color w:val="FF0000"/>
                <w:szCs w:val="21"/>
                <w:highlight w:val="white"/>
              </w:rPr>
              <w:t>、</w:t>
            </w:r>
            <w:r>
              <w:rPr>
                <w:rFonts w:hint="eastAsia" w:ascii="宋体" w:hAnsi="宋体" w:cs="宋体"/>
                <w:b/>
                <w:color w:val="FF0000"/>
                <w:szCs w:val="21"/>
              </w:rPr>
              <w:t>项目负责人及项目班组成员须无在建，否则将取消其中标资格，一切后果、责任均由投标人承担。</w:t>
            </w:r>
          </w:p>
          <w:p>
            <w:pPr>
              <w:keepNext w:val="0"/>
              <w:keepLines w:val="0"/>
              <w:pageBreakBefore w:val="0"/>
              <w:widowControl/>
              <w:shd w:val="clear" w:color="auto" w:fill="FFFFFF"/>
              <w:kinsoku/>
              <w:wordWrap/>
              <w:overflowPunct/>
              <w:topLinePunct w:val="0"/>
              <w:bidi w:val="0"/>
              <w:snapToGrid/>
              <w:spacing w:line="240" w:lineRule="auto"/>
              <w:textAlignment w:val="auto"/>
              <w:rPr>
                <w:rFonts w:ascii="宋体" w:hAnsi="宋体" w:cs="宋体"/>
                <w:b/>
                <w:color w:val="FF0000"/>
                <w:szCs w:val="21"/>
              </w:rPr>
            </w:pPr>
            <w:r>
              <w:rPr>
                <w:rFonts w:hint="eastAsia" w:ascii="宋体" w:hAnsi="宋体" w:cs="宋体"/>
                <w:b/>
                <w:color w:val="FF0000"/>
                <w:szCs w:val="21"/>
              </w:rPr>
              <w:t>无在建工程要求：</w:t>
            </w:r>
          </w:p>
          <w:p>
            <w:pPr>
              <w:keepNext w:val="0"/>
              <w:keepLines w:val="0"/>
              <w:pageBreakBefore w:val="0"/>
              <w:widowControl/>
              <w:shd w:val="clear" w:color="auto" w:fill="FFFFFF"/>
              <w:kinsoku/>
              <w:wordWrap/>
              <w:overflowPunct/>
              <w:topLinePunct w:val="0"/>
              <w:bidi w:val="0"/>
              <w:snapToGrid/>
              <w:spacing w:line="240" w:lineRule="auto"/>
              <w:ind w:firstLine="422" w:firstLineChars="200"/>
              <w:textAlignment w:val="auto"/>
              <w:rPr>
                <w:rFonts w:ascii="宋体" w:hAnsi="宋体" w:cs="宋体"/>
                <w:b/>
                <w:color w:val="FF0000"/>
                <w:szCs w:val="21"/>
              </w:rPr>
            </w:pPr>
            <w:r>
              <w:rPr>
                <w:rFonts w:hint="eastAsia" w:ascii="宋体" w:hAnsi="宋体" w:cs="宋体"/>
                <w:b/>
                <w:color w:val="FF0000"/>
                <w:szCs w:val="21"/>
              </w:rPr>
              <w:t xml:space="preserve">①项目负责人在投标截止日前不得在其他任何在建合同工程中担任项目负责人。在建合同工程的开始时间为合同工程中标通知书发出之日（不通过招标方式的，开始时间为合同签订之日），结束时间为该合同工程通过验收或合同解除之日。    </w:t>
            </w:r>
          </w:p>
          <w:p>
            <w:pPr>
              <w:keepNext w:val="0"/>
              <w:keepLines w:val="0"/>
              <w:pageBreakBefore w:val="0"/>
              <w:widowControl/>
              <w:shd w:val="clear" w:color="auto" w:fill="FFFFFF"/>
              <w:kinsoku/>
              <w:wordWrap/>
              <w:overflowPunct/>
              <w:topLinePunct w:val="0"/>
              <w:bidi w:val="0"/>
              <w:snapToGrid/>
              <w:spacing w:line="240" w:lineRule="auto"/>
              <w:ind w:firstLine="422" w:firstLineChars="200"/>
              <w:textAlignment w:val="auto"/>
              <w:rPr>
                <w:rFonts w:ascii="宋体" w:hAnsi="宋体" w:cs="宋体"/>
                <w:b/>
                <w:color w:val="FF0000"/>
                <w:szCs w:val="21"/>
              </w:rPr>
            </w:pPr>
            <w:r>
              <w:rPr>
                <w:rFonts w:hint="eastAsia" w:ascii="宋体" w:hAnsi="宋体" w:cs="宋体"/>
                <w:b/>
                <w:color w:val="FF0000"/>
                <w:szCs w:val="21"/>
              </w:rPr>
              <w:t>②在本单位曾担任过其他工程项目负责人职务被更换的，在原承包的项目未通过验收的，必须在投标文件里提供在投标截止时间前经原项目招标单位同意且经建设行政主管部门同意更换项目负责人的书面备案证明；</w:t>
            </w:r>
          </w:p>
          <w:p>
            <w:pPr>
              <w:keepNext w:val="0"/>
              <w:keepLines w:val="0"/>
              <w:pageBreakBefore w:val="0"/>
              <w:widowControl/>
              <w:shd w:val="clear" w:color="auto" w:fill="FFFFFF"/>
              <w:kinsoku/>
              <w:wordWrap/>
              <w:overflowPunct/>
              <w:topLinePunct w:val="0"/>
              <w:bidi w:val="0"/>
              <w:snapToGrid/>
              <w:spacing w:line="240" w:lineRule="auto"/>
              <w:ind w:firstLine="422" w:firstLineChars="200"/>
              <w:textAlignment w:val="auto"/>
              <w:rPr>
                <w:rFonts w:ascii="宋体" w:hAnsi="宋体" w:cs="宋体"/>
                <w:b/>
                <w:color w:val="FF0000"/>
                <w:szCs w:val="21"/>
              </w:rPr>
            </w:pPr>
            <w:r>
              <w:rPr>
                <w:rFonts w:hint="eastAsia" w:ascii="宋体" w:hAnsi="宋体" w:cs="宋体"/>
                <w:b/>
                <w:color w:val="FF0000"/>
                <w:szCs w:val="21"/>
              </w:rPr>
              <w:t>③除上述情况规定外，在其他工程项目上担任项目负责人职务的不得参加本项目的投标（以通过验收为准）；</w:t>
            </w:r>
          </w:p>
          <w:p>
            <w:pPr>
              <w:keepNext w:val="0"/>
              <w:keepLines w:val="0"/>
              <w:pageBreakBefore w:val="0"/>
              <w:widowControl/>
              <w:shd w:val="clear" w:color="auto" w:fill="FFFFFF"/>
              <w:kinsoku/>
              <w:wordWrap/>
              <w:overflowPunct/>
              <w:topLinePunct w:val="0"/>
              <w:bidi w:val="0"/>
              <w:snapToGrid/>
              <w:spacing w:line="240" w:lineRule="auto"/>
              <w:ind w:firstLine="422" w:firstLineChars="200"/>
              <w:textAlignment w:val="auto"/>
              <w:rPr>
                <w:rFonts w:ascii="宋体" w:hAnsi="宋体" w:cs="宋体"/>
                <w:b/>
                <w:color w:val="FF0000"/>
                <w:szCs w:val="21"/>
              </w:rPr>
            </w:pPr>
            <w:r>
              <w:rPr>
                <w:rFonts w:hint="eastAsia" w:ascii="宋体" w:hAnsi="宋体" w:cs="宋体"/>
                <w:b/>
                <w:color w:val="FF0000"/>
                <w:szCs w:val="21"/>
              </w:rPr>
              <w:t>④上述所指“通过验收”标准是指经当地住建部门验收合格备案的工程，须提供相关证明材料；</w:t>
            </w:r>
          </w:p>
          <w:p>
            <w:pPr>
              <w:keepNext w:val="0"/>
              <w:keepLines w:val="0"/>
              <w:pageBreakBefore w:val="0"/>
              <w:widowControl/>
              <w:shd w:val="clear" w:color="auto" w:fill="FFFFFF"/>
              <w:kinsoku/>
              <w:wordWrap/>
              <w:overflowPunct/>
              <w:topLinePunct w:val="0"/>
              <w:bidi w:val="0"/>
              <w:snapToGrid/>
              <w:spacing w:line="240" w:lineRule="auto"/>
              <w:ind w:firstLine="422" w:firstLineChars="200"/>
              <w:textAlignment w:val="auto"/>
              <w:rPr>
                <w:rFonts w:ascii="宋体" w:hAnsi="宋体" w:cs="宋体"/>
                <w:b/>
                <w:color w:val="FF0000"/>
                <w:szCs w:val="21"/>
              </w:rPr>
            </w:pPr>
            <w:r>
              <w:rPr>
                <w:rFonts w:hint="eastAsia" w:ascii="宋体" w:hAnsi="宋体" w:cs="宋体"/>
                <w:b/>
                <w:color w:val="FF0000"/>
                <w:szCs w:val="21"/>
              </w:rPr>
              <w:t>⑤未按上述要求在资格后审资料中提供相关证明资料的，以及若查有在建的将否决其投标或取消其中标资格。</w:t>
            </w:r>
          </w:p>
          <w:p>
            <w:pPr>
              <w:keepNext w:val="0"/>
              <w:keepLines w:val="0"/>
              <w:pageBreakBefore w:val="0"/>
              <w:widowControl/>
              <w:shd w:val="clear" w:color="auto" w:fill="FFFFFF"/>
              <w:kinsoku/>
              <w:wordWrap/>
              <w:overflowPunct/>
              <w:topLinePunct w:val="0"/>
              <w:bidi w:val="0"/>
              <w:snapToGrid/>
              <w:spacing w:line="240" w:lineRule="auto"/>
              <w:ind w:firstLine="420" w:firstLineChars="200"/>
              <w:textAlignment w:val="auto"/>
              <w:rPr>
                <w:rFonts w:cs="Calibri"/>
                <w:color w:val="auto"/>
                <w:shd w:val="clear" w:color="auto" w:fill="FFFFFF"/>
              </w:rPr>
            </w:pPr>
            <w:r>
              <w:rPr>
                <w:rFonts w:hint="eastAsia" w:ascii="宋体" w:hAnsi="宋体" w:cs="宋体"/>
                <w:color w:val="auto"/>
                <w:szCs w:val="21"/>
                <w:lang w:val="en-US" w:eastAsia="zh-CN"/>
              </w:rPr>
              <w:t>8</w:t>
            </w:r>
            <w:r>
              <w:rPr>
                <w:rFonts w:ascii="宋体" w:hAnsi="宋体" w:cs="宋体"/>
                <w:color w:val="auto"/>
                <w:szCs w:val="21"/>
              </w:rPr>
              <w:t>、</w:t>
            </w:r>
            <w:r>
              <w:rPr>
                <w:rFonts w:hint="eastAsia" w:cs="Calibri"/>
                <w:color w:val="auto"/>
                <w:shd w:val="clear" w:color="auto" w:fill="FFFFFF"/>
              </w:rPr>
              <w:t>投标人的身份验证及投标保证金验证将在投标文件递交时由招标代理单位负责审查，审查不合格的按招标文件相关条款执行。</w:t>
            </w:r>
          </w:p>
          <w:p>
            <w:pPr>
              <w:keepNext w:val="0"/>
              <w:keepLines w:val="0"/>
              <w:pageBreakBefore w:val="0"/>
              <w:widowControl/>
              <w:shd w:val="clear" w:color="auto" w:fill="FFFFFF"/>
              <w:kinsoku/>
              <w:wordWrap/>
              <w:overflowPunct/>
              <w:topLinePunct w:val="0"/>
              <w:bidi w:val="0"/>
              <w:snapToGrid/>
              <w:spacing w:line="240" w:lineRule="auto"/>
              <w:ind w:firstLine="420" w:firstLineChars="200"/>
              <w:textAlignment w:val="auto"/>
              <w:rPr>
                <w:rFonts w:hint="eastAsia" w:ascii="宋体" w:hAnsi="宋体" w:eastAsia="宋体" w:cs="宋体"/>
                <w:bCs/>
                <w:color w:val="auto"/>
                <w:sz w:val="21"/>
                <w:szCs w:val="21"/>
                <w:highlight w:val="none"/>
              </w:rPr>
            </w:pPr>
            <w:r>
              <w:rPr>
                <w:rFonts w:hint="eastAsia" w:ascii="宋体" w:hAnsi="宋体" w:cs="Calibri"/>
                <w:color w:val="auto"/>
                <w:shd w:val="clear" w:color="auto" w:fill="FFFFFF"/>
                <w:lang w:val="en-US" w:eastAsia="zh-CN"/>
              </w:rPr>
              <w:t>9</w:t>
            </w:r>
            <w:r>
              <w:rPr>
                <w:rFonts w:hint="eastAsia" w:ascii="宋体" w:hAnsi="宋体" w:cs="Calibri"/>
                <w:color w:val="auto"/>
                <w:shd w:val="clear" w:color="auto" w:fill="FFFFFF"/>
              </w:rPr>
              <w:t>、</w:t>
            </w:r>
            <w:r>
              <w:rPr>
                <w:rFonts w:ascii="宋体" w:hAnsi="宋体" w:cs="Calibri"/>
                <w:color w:val="auto"/>
                <w:shd w:val="clear" w:color="auto" w:fill="FFFFFF"/>
              </w:rPr>
              <w:t>开标结束后，线上直播同时终止，各投标人可在</w:t>
            </w:r>
            <w:r>
              <w:rPr>
                <w:rFonts w:hint="eastAsia" w:ascii="宋体" w:hAnsi="宋体" w:cs="Calibri"/>
                <w:color w:val="auto"/>
                <w:shd w:val="clear" w:color="auto" w:fill="FFFFFF"/>
              </w:rPr>
              <w:t>3天内进</w:t>
            </w:r>
            <w:r>
              <w:rPr>
                <w:rFonts w:ascii="宋体" w:hAnsi="宋体" w:cs="Calibri"/>
                <w:color w:val="auto"/>
                <w:shd w:val="clear" w:color="auto" w:fill="FFFFFF"/>
              </w:rPr>
              <w:t>钉钉群复看直播回放视频，</w:t>
            </w:r>
            <w:r>
              <w:rPr>
                <w:rFonts w:hint="eastAsia" w:ascii="宋体" w:hAnsi="宋体" w:cs="Calibri"/>
                <w:color w:val="auto"/>
                <w:shd w:val="clear" w:color="auto" w:fill="FFFFFF"/>
              </w:rPr>
              <w:t>3天后钉钉群解散，线上视频同步删除（同时视频文件由招标人线下保存）。</w:t>
            </w:r>
            <w:r>
              <w:rPr>
                <w:rFonts w:hint="eastAsia" w:ascii="宋体" w:hAnsi="宋体"/>
                <w:b/>
                <w:color w:val="auto"/>
                <w:szCs w:val="21"/>
                <w:highlight w:val="white"/>
              </w:rPr>
              <w:t xml:space="preserve"> </w:t>
            </w:r>
          </w:p>
        </w:tc>
      </w:tr>
      <w:bookmarkEnd w:id="7"/>
    </w:tbl>
    <w:p>
      <w:pPr>
        <w:pStyle w:val="6"/>
        <w:keepNext w:val="0"/>
        <w:keepLines w:val="0"/>
        <w:spacing w:line="415" w:lineRule="auto"/>
      </w:pPr>
      <w:r>
        <w:rPr>
          <w:rFonts w:hint="eastAsia"/>
          <w:highlight w:val="white"/>
        </w:rPr>
        <w:br w:type="page"/>
      </w:r>
      <w:r>
        <w:rPr>
          <w:rFonts w:hint="eastAsia"/>
          <w:highlight w:val="white"/>
        </w:rPr>
        <w:t>1. 总则</w:t>
      </w:r>
    </w:p>
    <w:p>
      <w:pPr>
        <w:pStyle w:val="168"/>
        <w:keepNext w:val="0"/>
        <w:keepLines w:val="0"/>
        <w:rPr>
          <w:rFonts w:ascii="宋体" w:hAnsi="宋体" w:eastAsia="宋体"/>
          <w:b/>
          <w:bCs/>
        </w:rPr>
      </w:pPr>
      <w:r>
        <w:rPr>
          <w:rFonts w:hint="eastAsia" w:ascii="宋体" w:hAnsi="宋体" w:eastAsia="宋体"/>
          <w:b/>
          <w:bCs/>
          <w:highlight w:val="white"/>
        </w:rPr>
        <w:t>1.1 项目概况</w:t>
      </w:r>
    </w:p>
    <w:p>
      <w:pPr>
        <w:spacing w:line="400" w:lineRule="exact"/>
        <w:ind w:firstLine="420" w:firstLineChars="200"/>
        <w:rPr>
          <w:rFonts w:ascii="宋体" w:hAnsi="宋体" w:cs="宋体"/>
        </w:rPr>
      </w:pPr>
      <w:r>
        <w:rPr>
          <w:rFonts w:hint="eastAsia" w:ascii="宋体" w:hAnsi="宋体" w:cs="宋体"/>
          <w:highlight w:val="white"/>
        </w:rPr>
        <w:t>1.1.1 根据《中华人民共和国招标投标法》等有关法律、法规和规章的规定，本招标项目已具备招标条件，现对本标段施工进行招标。</w:t>
      </w:r>
    </w:p>
    <w:p>
      <w:pPr>
        <w:spacing w:line="400" w:lineRule="exact"/>
        <w:ind w:firstLine="420" w:firstLineChars="200"/>
        <w:rPr>
          <w:rFonts w:ascii="宋体" w:hAnsi="宋体" w:cs="宋体"/>
        </w:rPr>
      </w:pPr>
      <w:r>
        <w:rPr>
          <w:rFonts w:hint="eastAsia" w:ascii="宋体" w:hAnsi="宋体" w:cs="宋体"/>
          <w:highlight w:val="white"/>
        </w:rPr>
        <w:t>1.1.2 本招标项目招标人：见投标人须知前附表。</w:t>
      </w:r>
    </w:p>
    <w:p>
      <w:pPr>
        <w:spacing w:line="400" w:lineRule="exact"/>
        <w:ind w:firstLine="420" w:firstLineChars="200"/>
        <w:rPr>
          <w:rFonts w:ascii="宋体" w:hAnsi="宋体" w:cs="宋体"/>
        </w:rPr>
      </w:pPr>
      <w:r>
        <w:rPr>
          <w:rFonts w:hint="eastAsia" w:ascii="宋体" w:hAnsi="宋体" w:cs="宋体"/>
          <w:highlight w:val="white"/>
        </w:rPr>
        <w:t>1.1.3 本标段招标代理机构：见投标人须知前附表。</w:t>
      </w:r>
    </w:p>
    <w:p>
      <w:pPr>
        <w:spacing w:line="400" w:lineRule="exact"/>
        <w:ind w:firstLine="420" w:firstLineChars="200"/>
        <w:rPr>
          <w:rFonts w:ascii="宋体" w:hAnsi="宋体" w:cs="宋体"/>
        </w:rPr>
      </w:pPr>
      <w:r>
        <w:rPr>
          <w:rFonts w:hint="eastAsia" w:ascii="宋体" w:hAnsi="宋体" w:cs="宋体"/>
          <w:highlight w:val="white"/>
        </w:rPr>
        <w:t>1.1.4 本招标项目名称：见投标人须知前附表。</w:t>
      </w:r>
    </w:p>
    <w:p>
      <w:pPr>
        <w:spacing w:line="400" w:lineRule="exact"/>
        <w:ind w:firstLine="420" w:firstLineChars="200"/>
        <w:rPr>
          <w:rFonts w:ascii="宋体" w:hAnsi="宋体" w:cs="宋体"/>
        </w:rPr>
      </w:pPr>
      <w:r>
        <w:rPr>
          <w:rFonts w:hint="eastAsia" w:ascii="宋体" w:hAnsi="宋体" w:cs="宋体"/>
          <w:highlight w:val="white"/>
        </w:rPr>
        <w:t>1.1.5 本标段建设地点：见投标人须知前附表。</w:t>
      </w:r>
    </w:p>
    <w:p>
      <w:pPr>
        <w:pStyle w:val="168"/>
        <w:keepNext w:val="0"/>
        <w:keepLines w:val="0"/>
        <w:rPr>
          <w:rFonts w:ascii="宋体" w:hAnsi="宋体" w:eastAsia="宋体"/>
          <w:b/>
          <w:bCs/>
        </w:rPr>
      </w:pPr>
      <w:r>
        <w:rPr>
          <w:rFonts w:hint="eastAsia" w:ascii="宋体" w:hAnsi="宋体" w:eastAsia="宋体"/>
          <w:b/>
          <w:bCs/>
          <w:highlight w:val="white"/>
        </w:rPr>
        <w:t>1.2 资金来源和落实情况</w:t>
      </w:r>
    </w:p>
    <w:p>
      <w:pPr>
        <w:spacing w:line="400" w:lineRule="exact"/>
        <w:ind w:firstLine="420" w:firstLineChars="200"/>
        <w:rPr>
          <w:rFonts w:ascii="宋体" w:hAnsi="宋体" w:cs="宋体"/>
        </w:rPr>
      </w:pPr>
      <w:r>
        <w:rPr>
          <w:rFonts w:hint="eastAsia" w:ascii="宋体" w:hAnsi="宋体" w:cs="宋体"/>
          <w:highlight w:val="white"/>
        </w:rPr>
        <w:t>1.2.1 本招标项目的资金来源：见投标人须知前附表。</w:t>
      </w:r>
    </w:p>
    <w:p>
      <w:pPr>
        <w:spacing w:line="400" w:lineRule="exact"/>
        <w:ind w:firstLine="420" w:firstLineChars="200"/>
        <w:rPr>
          <w:rFonts w:ascii="宋体" w:hAnsi="宋体" w:cs="宋体"/>
        </w:rPr>
      </w:pPr>
      <w:r>
        <w:rPr>
          <w:rFonts w:hint="eastAsia" w:ascii="宋体" w:hAnsi="宋体" w:cs="宋体"/>
          <w:highlight w:val="white"/>
        </w:rPr>
        <w:t>1.2.2 本招标项目的出资比例：见投标人须知前附表。</w:t>
      </w:r>
    </w:p>
    <w:p>
      <w:pPr>
        <w:pStyle w:val="153"/>
        <w:spacing w:line="392" w:lineRule="exact"/>
        <w:ind w:firstLine="420" w:firstLineChars="200"/>
        <w:jc w:val="both"/>
        <w:rPr>
          <w:rFonts w:hAnsi="宋体"/>
          <w:color w:val="auto"/>
          <w:kern w:val="2"/>
          <w:sz w:val="21"/>
        </w:rPr>
      </w:pPr>
      <w:r>
        <w:rPr>
          <w:rFonts w:hint="eastAsia" w:hAnsi="宋体"/>
          <w:color w:val="auto"/>
          <w:kern w:val="2"/>
          <w:sz w:val="21"/>
          <w:highlight w:val="white"/>
        </w:rPr>
        <w:t>1.2.3 本招标项目的资金落实情况：见投标人须知前附表。</w:t>
      </w:r>
    </w:p>
    <w:p>
      <w:pPr>
        <w:pStyle w:val="168"/>
        <w:keepNext w:val="0"/>
        <w:keepLines w:val="0"/>
        <w:rPr>
          <w:rFonts w:ascii="宋体" w:hAnsi="宋体" w:eastAsia="宋体"/>
          <w:b/>
          <w:bCs/>
        </w:rPr>
      </w:pPr>
      <w:r>
        <w:rPr>
          <w:rFonts w:hint="eastAsia" w:ascii="宋体" w:hAnsi="宋体" w:eastAsia="宋体"/>
          <w:b/>
          <w:bCs/>
          <w:highlight w:val="white"/>
        </w:rPr>
        <w:t>1.3 招标范围、计划工期和质量要求</w:t>
      </w:r>
    </w:p>
    <w:p>
      <w:pPr>
        <w:spacing w:line="400" w:lineRule="exact"/>
        <w:ind w:firstLine="420" w:firstLineChars="200"/>
        <w:rPr>
          <w:rFonts w:ascii="宋体" w:hAnsi="宋体" w:cs="宋体"/>
        </w:rPr>
      </w:pPr>
      <w:r>
        <w:rPr>
          <w:rFonts w:hint="eastAsia" w:ascii="宋体" w:hAnsi="宋体" w:cs="宋体"/>
          <w:highlight w:val="white"/>
        </w:rPr>
        <w:t>1.3.1 本次招标范围：见投标人须知前附表。</w:t>
      </w:r>
    </w:p>
    <w:p>
      <w:pPr>
        <w:spacing w:line="400" w:lineRule="exact"/>
        <w:ind w:firstLine="420" w:firstLineChars="200"/>
        <w:rPr>
          <w:rFonts w:ascii="宋体" w:hAnsi="宋体" w:cs="宋体"/>
        </w:rPr>
      </w:pPr>
      <w:r>
        <w:rPr>
          <w:rFonts w:hint="eastAsia" w:ascii="宋体" w:hAnsi="宋体" w:cs="宋体"/>
          <w:highlight w:val="white"/>
        </w:rPr>
        <w:t>1.3.2 本标段的计划工期：见投标人须知前附表。</w:t>
      </w:r>
    </w:p>
    <w:p>
      <w:pPr>
        <w:spacing w:line="400" w:lineRule="exact"/>
        <w:ind w:firstLine="420" w:firstLineChars="200"/>
        <w:rPr>
          <w:rFonts w:ascii="宋体" w:hAnsi="宋体" w:cs="宋体"/>
        </w:rPr>
      </w:pPr>
      <w:r>
        <w:rPr>
          <w:rFonts w:hint="eastAsia" w:ascii="宋体" w:hAnsi="宋体" w:cs="宋体"/>
          <w:highlight w:val="white"/>
        </w:rPr>
        <w:t>1.3.3 本标段的质量要求：见投标人须知前附表。</w:t>
      </w:r>
    </w:p>
    <w:p>
      <w:pPr>
        <w:pStyle w:val="168"/>
        <w:keepNext w:val="0"/>
        <w:keepLines w:val="0"/>
        <w:rPr>
          <w:rFonts w:ascii="宋体" w:hAnsi="宋体" w:eastAsia="宋体"/>
          <w:b/>
          <w:bCs/>
        </w:rPr>
      </w:pPr>
      <w:r>
        <w:rPr>
          <w:rFonts w:hint="eastAsia" w:ascii="宋体" w:hAnsi="宋体" w:eastAsia="宋体"/>
          <w:b/>
          <w:bCs/>
          <w:highlight w:val="white"/>
        </w:rPr>
        <w:t>1.4 投标人资格要求</w:t>
      </w:r>
    </w:p>
    <w:p>
      <w:pPr>
        <w:pStyle w:val="243"/>
        <w:spacing w:line="392" w:lineRule="exact"/>
        <w:ind w:firstLine="420" w:firstLineChars="200"/>
        <w:jc w:val="both"/>
        <w:rPr>
          <w:rFonts w:hAnsi="宋体"/>
          <w:b/>
          <w:sz w:val="21"/>
          <w:szCs w:val="21"/>
          <w:u w:val="single"/>
        </w:rPr>
      </w:pPr>
      <w:r>
        <w:rPr>
          <w:rFonts w:hint="eastAsia" w:hAnsi="宋体" w:cs="宋体"/>
          <w:sz w:val="21"/>
          <w:szCs w:val="21"/>
          <w:highlight w:val="white"/>
        </w:rPr>
        <w:t>1.4.1 投标人应具备承担本标段施工的资质条件、能力和信誉：见投标人须知前附表。</w:t>
      </w:r>
    </w:p>
    <w:p>
      <w:pPr>
        <w:pStyle w:val="153"/>
        <w:spacing w:line="392" w:lineRule="exact"/>
        <w:ind w:firstLine="420" w:firstLineChars="200"/>
        <w:jc w:val="both"/>
        <w:rPr>
          <w:rFonts w:hAnsi="宋体"/>
          <w:b/>
          <w:color w:val="auto"/>
          <w:sz w:val="21"/>
          <w:szCs w:val="21"/>
          <w:highlight w:val="white"/>
        </w:rPr>
      </w:pPr>
      <w:r>
        <w:rPr>
          <w:rFonts w:hint="eastAsia" w:hAnsi="宋体"/>
          <w:color w:val="auto"/>
          <w:sz w:val="21"/>
          <w:szCs w:val="21"/>
          <w:highlight w:val="white"/>
        </w:rPr>
        <w:t xml:space="preserve">1.4.2 </w:t>
      </w:r>
      <w:r>
        <w:rPr>
          <w:rFonts w:hint="eastAsia" w:hAnsi="宋体"/>
          <w:b/>
          <w:color w:val="auto"/>
          <w:sz w:val="21"/>
          <w:szCs w:val="21"/>
          <w:highlight w:val="white"/>
        </w:rPr>
        <w:t>本工程是否接受联合体：见投标人须知前附表。</w:t>
      </w:r>
    </w:p>
    <w:p>
      <w:pPr>
        <w:tabs>
          <w:tab w:val="left" w:pos="0"/>
        </w:tabs>
        <w:spacing w:line="392" w:lineRule="exact"/>
        <w:ind w:firstLine="422" w:firstLineChars="200"/>
        <w:rPr>
          <w:rFonts w:ascii="宋体" w:hAnsi="宋体" w:cs="宋体"/>
          <w:b/>
          <w:szCs w:val="21"/>
        </w:rPr>
      </w:pPr>
      <w:r>
        <w:rPr>
          <w:rFonts w:hint="eastAsia" w:ascii="宋体" w:hAnsi="宋体" w:cs="宋体"/>
          <w:b/>
          <w:szCs w:val="21"/>
        </w:rPr>
        <w:t>1.4.3 投标人不得存在下列情形之一：</w:t>
      </w:r>
    </w:p>
    <w:p>
      <w:pPr>
        <w:tabs>
          <w:tab w:val="left" w:pos="0"/>
        </w:tabs>
        <w:spacing w:line="392" w:lineRule="exact"/>
        <w:ind w:firstLine="420" w:firstLineChars="200"/>
        <w:rPr>
          <w:rFonts w:ascii="宋体" w:hAnsi="宋体" w:cs="宋体"/>
          <w:szCs w:val="21"/>
        </w:rPr>
      </w:pPr>
      <w:r>
        <w:rPr>
          <w:rFonts w:hint="eastAsia" w:ascii="宋体" w:hAnsi="宋体" w:cs="宋体"/>
          <w:szCs w:val="21"/>
        </w:rPr>
        <w:t xml:space="preserve">（1）为招标人不具有独立法人资格的附属机构（单位）； </w:t>
      </w:r>
    </w:p>
    <w:p>
      <w:pPr>
        <w:tabs>
          <w:tab w:val="left" w:pos="0"/>
        </w:tabs>
        <w:spacing w:line="392" w:lineRule="exact"/>
        <w:ind w:firstLine="420" w:firstLineChars="200"/>
        <w:rPr>
          <w:rFonts w:ascii="宋体" w:hAnsi="宋体" w:cs="宋体"/>
          <w:szCs w:val="21"/>
        </w:rPr>
      </w:pPr>
      <w:r>
        <w:rPr>
          <w:rFonts w:hint="eastAsia" w:ascii="宋体" w:hAnsi="宋体" w:cs="宋体"/>
          <w:szCs w:val="21"/>
        </w:rPr>
        <w:t xml:space="preserve">（2）为本工程前期准备提供设计或咨询服务的，但设计施工总承包的除外； </w:t>
      </w:r>
    </w:p>
    <w:p>
      <w:pPr>
        <w:tabs>
          <w:tab w:val="left" w:pos="0"/>
        </w:tabs>
        <w:spacing w:line="392" w:lineRule="exact"/>
        <w:ind w:firstLine="420" w:firstLineChars="200"/>
        <w:rPr>
          <w:rFonts w:ascii="宋体" w:hAnsi="宋体" w:cs="宋体"/>
          <w:szCs w:val="21"/>
        </w:rPr>
      </w:pPr>
      <w:r>
        <w:rPr>
          <w:rFonts w:hint="eastAsia" w:ascii="宋体" w:hAnsi="宋体" w:cs="宋体"/>
          <w:szCs w:val="21"/>
        </w:rPr>
        <w:t>（3）为本工程的监理人；</w:t>
      </w:r>
    </w:p>
    <w:p>
      <w:pPr>
        <w:tabs>
          <w:tab w:val="left" w:pos="0"/>
        </w:tabs>
        <w:spacing w:line="392" w:lineRule="exact"/>
        <w:ind w:firstLine="420" w:firstLineChars="200"/>
        <w:rPr>
          <w:rFonts w:ascii="宋体" w:hAnsi="宋体" w:cs="宋体"/>
          <w:szCs w:val="21"/>
        </w:rPr>
      </w:pPr>
      <w:r>
        <w:rPr>
          <w:rFonts w:hint="eastAsia" w:ascii="宋体" w:hAnsi="宋体" w:cs="宋体"/>
          <w:szCs w:val="21"/>
        </w:rPr>
        <w:t xml:space="preserve">（4）为本工程的代建人； </w:t>
      </w:r>
    </w:p>
    <w:p>
      <w:pPr>
        <w:tabs>
          <w:tab w:val="left" w:pos="0"/>
        </w:tabs>
        <w:spacing w:line="392" w:lineRule="exact"/>
        <w:ind w:firstLine="420" w:firstLineChars="200"/>
        <w:rPr>
          <w:rFonts w:ascii="宋体" w:hAnsi="宋体" w:cs="宋体"/>
          <w:szCs w:val="21"/>
        </w:rPr>
      </w:pPr>
      <w:r>
        <w:rPr>
          <w:rFonts w:hint="eastAsia" w:ascii="宋体" w:hAnsi="宋体" w:cs="宋体"/>
          <w:szCs w:val="21"/>
        </w:rPr>
        <w:t xml:space="preserve">（5）为本工程提供招标代理服务的； </w:t>
      </w:r>
    </w:p>
    <w:p>
      <w:pPr>
        <w:tabs>
          <w:tab w:val="left" w:pos="0"/>
        </w:tabs>
        <w:spacing w:line="392" w:lineRule="exact"/>
        <w:ind w:firstLine="420" w:firstLineChars="200"/>
        <w:rPr>
          <w:rFonts w:ascii="宋体" w:hAnsi="宋体" w:cs="宋体"/>
          <w:szCs w:val="21"/>
        </w:rPr>
      </w:pPr>
      <w:r>
        <w:rPr>
          <w:rFonts w:hint="eastAsia" w:ascii="宋体" w:hAnsi="宋体" w:cs="宋体"/>
          <w:szCs w:val="21"/>
        </w:rPr>
        <w:t>（6）与本工程的监理人或代建人或招标代理机构同为一个法定代表人的；</w:t>
      </w:r>
    </w:p>
    <w:p>
      <w:pPr>
        <w:tabs>
          <w:tab w:val="left" w:pos="0"/>
        </w:tabs>
        <w:spacing w:line="392" w:lineRule="exact"/>
        <w:ind w:firstLine="420" w:firstLineChars="200"/>
        <w:rPr>
          <w:rFonts w:ascii="宋体" w:hAnsi="宋体" w:cs="宋体"/>
          <w:szCs w:val="21"/>
        </w:rPr>
      </w:pPr>
      <w:r>
        <w:rPr>
          <w:rFonts w:hint="eastAsia" w:ascii="宋体" w:hAnsi="宋体" w:cs="宋体"/>
          <w:szCs w:val="21"/>
        </w:rPr>
        <w:t>（7）与本工程的监理人或代建人或招标代理机构相互控股或参股的；</w:t>
      </w:r>
    </w:p>
    <w:p>
      <w:pPr>
        <w:tabs>
          <w:tab w:val="left" w:pos="0"/>
        </w:tabs>
        <w:spacing w:line="392" w:lineRule="exact"/>
        <w:ind w:firstLine="420" w:firstLineChars="200"/>
        <w:rPr>
          <w:rFonts w:ascii="宋体" w:hAnsi="宋体" w:cs="宋体"/>
          <w:szCs w:val="21"/>
        </w:rPr>
      </w:pPr>
      <w:r>
        <w:rPr>
          <w:rFonts w:hint="eastAsia" w:ascii="宋体" w:hAnsi="宋体" w:cs="宋体"/>
          <w:szCs w:val="21"/>
        </w:rPr>
        <w:t>（8）与本工程的监理人或代建人或招标代理机构相互任职或工作的；</w:t>
      </w:r>
    </w:p>
    <w:p>
      <w:pPr>
        <w:tabs>
          <w:tab w:val="left" w:pos="0"/>
        </w:tabs>
        <w:spacing w:line="392" w:lineRule="exact"/>
        <w:ind w:firstLine="420" w:firstLineChars="200"/>
        <w:rPr>
          <w:rFonts w:ascii="宋体" w:hAnsi="宋体" w:cs="宋体"/>
          <w:szCs w:val="21"/>
        </w:rPr>
      </w:pPr>
      <w:r>
        <w:rPr>
          <w:rFonts w:hint="eastAsia" w:ascii="宋体" w:hAnsi="宋体" w:cs="宋体"/>
          <w:szCs w:val="21"/>
        </w:rPr>
        <w:t xml:space="preserve">（9）被责令停业的； </w:t>
      </w:r>
    </w:p>
    <w:p>
      <w:pPr>
        <w:tabs>
          <w:tab w:val="left" w:pos="0"/>
        </w:tabs>
        <w:spacing w:line="392" w:lineRule="exact"/>
        <w:ind w:firstLine="420" w:firstLineChars="200"/>
        <w:rPr>
          <w:rFonts w:ascii="宋体" w:hAnsi="宋体" w:cs="宋体"/>
          <w:szCs w:val="21"/>
        </w:rPr>
      </w:pPr>
      <w:r>
        <w:rPr>
          <w:rFonts w:hint="eastAsia" w:ascii="宋体" w:hAnsi="宋体" w:cs="宋体"/>
          <w:szCs w:val="21"/>
        </w:rPr>
        <w:t xml:space="preserve">（10）被暂停或取消投标资格的； </w:t>
      </w:r>
    </w:p>
    <w:p>
      <w:pPr>
        <w:tabs>
          <w:tab w:val="left" w:pos="0"/>
        </w:tabs>
        <w:spacing w:line="392" w:lineRule="exact"/>
        <w:ind w:firstLine="420" w:firstLineChars="200"/>
        <w:rPr>
          <w:rFonts w:ascii="宋体" w:hAnsi="宋体" w:cs="宋体"/>
          <w:szCs w:val="21"/>
        </w:rPr>
      </w:pPr>
      <w:r>
        <w:rPr>
          <w:rFonts w:hint="eastAsia" w:ascii="宋体" w:hAnsi="宋体" w:cs="宋体"/>
          <w:szCs w:val="21"/>
        </w:rPr>
        <w:t>（11）财产被接管或冻结的；</w:t>
      </w:r>
    </w:p>
    <w:p>
      <w:pPr>
        <w:tabs>
          <w:tab w:val="left" w:pos="0"/>
        </w:tabs>
        <w:spacing w:line="392" w:lineRule="exact"/>
        <w:ind w:firstLine="420" w:firstLineChars="200"/>
        <w:rPr>
          <w:rFonts w:ascii="宋体" w:hAnsi="宋体" w:cs="宋体"/>
          <w:szCs w:val="21"/>
        </w:rPr>
      </w:pPr>
      <w:r>
        <w:rPr>
          <w:rFonts w:hint="eastAsia" w:ascii="宋体" w:hAnsi="宋体" w:cs="宋体"/>
          <w:szCs w:val="21"/>
        </w:rPr>
        <w:t>（12）被同一家公司控股且有参股关系的，参加同一标段或者未划分标段的同一招标项目投标的。</w:t>
      </w:r>
    </w:p>
    <w:p>
      <w:pPr>
        <w:tabs>
          <w:tab w:val="left" w:pos="0"/>
        </w:tabs>
        <w:spacing w:line="392" w:lineRule="exact"/>
        <w:ind w:firstLine="420" w:firstLineChars="200"/>
        <w:rPr>
          <w:rFonts w:ascii="宋体" w:hAnsi="宋体" w:cs="宋体"/>
          <w:szCs w:val="21"/>
        </w:rPr>
      </w:pPr>
      <w:r>
        <w:rPr>
          <w:rFonts w:hint="eastAsia" w:ascii="宋体" w:hAnsi="宋体" w:cs="宋体"/>
          <w:szCs w:val="21"/>
        </w:rPr>
        <w:t>（13）招标人（或招标代理机构）在规定的提交投标文件截止时间后，协助投标撤换投标文件夹、更改报价的；</w:t>
      </w:r>
    </w:p>
    <w:p>
      <w:pPr>
        <w:tabs>
          <w:tab w:val="left" w:pos="0"/>
        </w:tabs>
        <w:spacing w:line="392" w:lineRule="exact"/>
        <w:ind w:firstLine="420" w:firstLineChars="200"/>
        <w:rPr>
          <w:rFonts w:ascii="宋体" w:hAnsi="宋体" w:cs="宋体"/>
          <w:szCs w:val="21"/>
        </w:rPr>
      </w:pPr>
      <w:r>
        <w:rPr>
          <w:rFonts w:hint="eastAsia" w:ascii="宋体" w:hAnsi="宋体" w:cs="宋体"/>
          <w:szCs w:val="21"/>
        </w:rPr>
        <w:t>（14）不同投标人使用同一人或者同一单位的资金交纳投标保证金的；</w:t>
      </w:r>
    </w:p>
    <w:p>
      <w:pPr>
        <w:tabs>
          <w:tab w:val="left" w:pos="0"/>
        </w:tabs>
        <w:spacing w:line="392" w:lineRule="exact"/>
        <w:ind w:firstLine="420" w:firstLineChars="200"/>
        <w:rPr>
          <w:rFonts w:ascii="宋体" w:hAnsi="宋体" w:cs="宋体"/>
          <w:szCs w:val="21"/>
        </w:rPr>
      </w:pPr>
      <w:r>
        <w:rPr>
          <w:rFonts w:hint="eastAsia" w:ascii="宋体" w:hAnsi="宋体" w:cs="宋体"/>
          <w:szCs w:val="21"/>
        </w:rPr>
        <w:t>（15）不同投标人委托同一人或者同一单位办理投标事宜、编制投标文件或提供投标咨询服务的（或担任不同单位的中心交易员）；</w:t>
      </w:r>
    </w:p>
    <w:p>
      <w:pPr>
        <w:tabs>
          <w:tab w:val="left" w:pos="0"/>
        </w:tabs>
        <w:spacing w:line="392" w:lineRule="exact"/>
        <w:ind w:firstLine="420" w:firstLineChars="200"/>
        <w:rPr>
          <w:rFonts w:ascii="宋体" w:hAnsi="宋体" w:cs="宋体"/>
          <w:szCs w:val="21"/>
        </w:rPr>
      </w:pPr>
      <w:r>
        <w:rPr>
          <w:rFonts w:hint="eastAsia" w:ascii="宋体" w:hAnsi="宋体" w:cs="宋体"/>
          <w:szCs w:val="21"/>
        </w:rPr>
        <w:t>（16）不同投标人与同一投标人联合投标的；</w:t>
      </w:r>
    </w:p>
    <w:p>
      <w:pPr>
        <w:tabs>
          <w:tab w:val="left" w:pos="0"/>
        </w:tabs>
        <w:spacing w:line="392" w:lineRule="exact"/>
        <w:ind w:firstLine="420" w:firstLineChars="200"/>
        <w:rPr>
          <w:rFonts w:ascii="宋体" w:hAnsi="宋体" w:cs="宋体"/>
          <w:szCs w:val="21"/>
        </w:rPr>
      </w:pPr>
      <w:r>
        <w:rPr>
          <w:rFonts w:hint="eastAsia" w:ascii="宋体" w:hAnsi="宋体" w:cs="宋体"/>
          <w:szCs w:val="21"/>
        </w:rPr>
        <w:t>（17）投标人之间相互约定给予未中标的投标人费用补偿的；</w:t>
      </w:r>
    </w:p>
    <w:p>
      <w:pPr>
        <w:tabs>
          <w:tab w:val="left" w:pos="0"/>
        </w:tabs>
        <w:spacing w:line="392" w:lineRule="exact"/>
        <w:ind w:firstLine="420" w:firstLineChars="200"/>
        <w:rPr>
          <w:rFonts w:ascii="宋体" w:hAnsi="宋体" w:cs="宋体"/>
          <w:szCs w:val="21"/>
        </w:rPr>
      </w:pPr>
      <w:r>
        <w:rPr>
          <w:rFonts w:hint="eastAsia" w:ascii="宋体" w:hAnsi="宋体" w:cs="宋体"/>
          <w:szCs w:val="21"/>
        </w:rPr>
        <w:t>（18）法律、法规或者规章规定的其他串通投标行为。</w:t>
      </w:r>
    </w:p>
    <w:p>
      <w:pPr>
        <w:tabs>
          <w:tab w:val="left" w:pos="0"/>
        </w:tabs>
        <w:spacing w:line="392" w:lineRule="exact"/>
        <w:ind w:firstLine="420" w:firstLineChars="200"/>
        <w:rPr>
          <w:rFonts w:ascii="宋体" w:hAnsi="宋体" w:cs="宋体"/>
          <w:kern w:val="0"/>
          <w:szCs w:val="21"/>
        </w:rPr>
      </w:pPr>
      <w:r>
        <w:rPr>
          <w:rFonts w:hint="eastAsia" w:ascii="宋体" w:hAnsi="宋体" w:cs="宋体"/>
          <w:szCs w:val="21"/>
        </w:rPr>
        <w:t>1.4.4 其他要求：</w:t>
      </w:r>
      <w:r>
        <w:rPr>
          <w:rFonts w:hint="eastAsia" w:ascii="宋体" w:hAnsi="宋体" w:cs="宋体"/>
          <w:kern w:val="0"/>
          <w:szCs w:val="21"/>
        </w:rPr>
        <w:t>有行贿犯罪不良行为记录且处罚日期在投标截止时间前2年内的单位或具有其它不良行为记录且在投标截止时间处于公示期（无公示期的按发文之日起3个月计）的施工单位不得参加投标。隐瞒上述不良行为记录参加投标的施工单位，取消中标候选人资格，建设行政主管部门按有关规定予以严肃处理。</w:t>
      </w:r>
    </w:p>
    <w:p>
      <w:pPr>
        <w:spacing w:line="420" w:lineRule="exact"/>
        <w:rPr>
          <w:rFonts w:ascii="宋体" w:hAnsi="宋体" w:cs="宋体"/>
          <w:b/>
          <w:kern w:val="0"/>
          <w:szCs w:val="21"/>
        </w:rPr>
      </w:pPr>
      <w:r>
        <w:rPr>
          <w:rFonts w:hint="eastAsia" w:ascii="宋体" w:hAnsi="宋体" w:cs="宋体"/>
          <w:kern w:val="0"/>
          <w:szCs w:val="21"/>
        </w:rPr>
        <w:t xml:space="preserve"> </w:t>
      </w:r>
      <w:r>
        <w:rPr>
          <w:rFonts w:hint="eastAsia" w:ascii="宋体" w:hAnsi="宋体" w:cs="宋体"/>
          <w:b/>
          <w:kern w:val="0"/>
          <w:szCs w:val="21"/>
        </w:rPr>
        <w:t>注：①行贿犯罪不良行为记录以中国裁判文书网（http://wenshu.court.gov.cn/）网站页面显示内容为准。</w:t>
      </w:r>
    </w:p>
    <w:p>
      <w:pPr>
        <w:spacing w:line="420" w:lineRule="exact"/>
        <w:ind w:firstLine="422" w:firstLineChars="200"/>
        <w:rPr>
          <w:rFonts w:ascii="宋体" w:hAnsi="宋体" w:cs="宋体"/>
          <w:b/>
          <w:kern w:val="0"/>
          <w:szCs w:val="21"/>
        </w:rPr>
      </w:pPr>
      <w:r>
        <w:rPr>
          <w:rFonts w:hint="eastAsia" w:ascii="宋体" w:hAnsi="宋体" w:cs="宋体"/>
          <w:b/>
          <w:kern w:val="0"/>
          <w:szCs w:val="21"/>
        </w:rPr>
        <w:t xml:space="preserve"> ②不良行为范围包括住房和城乡建设部或其网站上公示的对不良行为处理的发文、浙江省住房和城乡建设厅或其网站上公示的对不良行为处理的发文、温州市住房和城乡建设局或其网站上公示的对不良行为处理的发文、苍南县住房和城乡建设局或其网站上公示的对不良行为处理的发文；</w:t>
      </w:r>
    </w:p>
    <w:p>
      <w:pPr>
        <w:spacing w:line="420" w:lineRule="exact"/>
        <w:ind w:firstLine="422" w:firstLineChars="200"/>
        <w:rPr>
          <w:rFonts w:ascii="宋体" w:hAnsi="宋体" w:cs="宋体"/>
          <w:b/>
          <w:kern w:val="0"/>
          <w:szCs w:val="21"/>
        </w:rPr>
      </w:pPr>
      <w:r>
        <w:rPr>
          <w:rFonts w:hint="eastAsia" w:ascii="宋体" w:hAnsi="宋体" w:cs="宋体"/>
          <w:b/>
          <w:kern w:val="0"/>
          <w:szCs w:val="21"/>
        </w:rPr>
        <w:t>③行贿犯罪不良行为记录查询范围包括投标单位及其法人代表、拟派项目负责人等。</w:t>
      </w:r>
    </w:p>
    <w:p>
      <w:pPr>
        <w:pStyle w:val="153"/>
        <w:spacing w:line="392" w:lineRule="exact"/>
        <w:ind w:firstLine="422" w:firstLineChars="200"/>
        <w:jc w:val="both"/>
        <w:rPr>
          <w:rFonts w:hAnsi="宋体"/>
          <w:color w:val="auto"/>
          <w:sz w:val="21"/>
          <w:szCs w:val="21"/>
          <w:highlight w:val="white"/>
        </w:rPr>
      </w:pPr>
      <w:r>
        <w:rPr>
          <w:rFonts w:hint="eastAsia" w:hAnsi="宋体"/>
          <w:b/>
          <w:sz w:val="21"/>
          <w:szCs w:val="21"/>
        </w:rPr>
        <w:t>④行贿犯罪不良行为记录查询应在定标前完成。</w:t>
      </w:r>
    </w:p>
    <w:p>
      <w:pPr>
        <w:pStyle w:val="168"/>
        <w:keepNext w:val="0"/>
        <w:keepLines w:val="0"/>
        <w:rPr>
          <w:rFonts w:ascii="宋体" w:hAnsi="宋体" w:eastAsia="宋体"/>
          <w:b/>
          <w:bCs/>
        </w:rPr>
      </w:pPr>
      <w:r>
        <w:rPr>
          <w:rFonts w:hint="eastAsia" w:ascii="宋体" w:hAnsi="宋体" w:eastAsia="宋体"/>
          <w:b/>
          <w:bCs/>
          <w:highlight w:val="white"/>
        </w:rPr>
        <w:t>1.5 费用承担</w:t>
      </w:r>
    </w:p>
    <w:p>
      <w:pPr>
        <w:pStyle w:val="163"/>
        <w:spacing w:line="420" w:lineRule="exact"/>
        <w:ind w:left="420"/>
        <w:jc w:val="both"/>
        <w:rPr>
          <w:rFonts w:hAnsi="宋体" w:cs="宋体"/>
          <w:sz w:val="21"/>
          <w:szCs w:val="21"/>
        </w:rPr>
      </w:pPr>
      <w:r>
        <w:rPr>
          <w:rFonts w:hint="eastAsia" w:hAnsi="宋体" w:cs="宋体"/>
          <w:sz w:val="21"/>
          <w:szCs w:val="21"/>
          <w:highlight w:val="white"/>
        </w:rPr>
        <w:t>投标人准备和参加投标活动发生的费用自理。</w:t>
      </w:r>
    </w:p>
    <w:p>
      <w:pPr>
        <w:pStyle w:val="168"/>
        <w:keepNext w:val="0"/>
        <w:keepLines w:val="0"/>
        <w:rPr>
          <w:rFonts w:ascii="宋体" w:hAnsi="宋体" w:eastAsia="宋体"/>
          <w:b/>
          <w:bCs/>
        </w:rPr>
      </w:pPr>
      <w:r>
        <w:rPr>
          <w:rFonts w:hint="eastAsia" w:ascii="宋体" w:hAnsi="宋体" w:eastAsia="宋体"/>
          <w:b/>
          <w:bCs/>
          <w:highlight w:val="white"/>
        </w:rPr>
        <w:t>1.6 保密</w:t>
      </w:r>
    </w:p>
    <w:p>
      <w:pPr>
        <w:pStyle w:val="163"/>
        <w:spacing w:line="420" w:lineRule="exact"/>
        <w:ind w:right="100" w:firstLine="420"/>
        <w:jc w:val="both"/>
        <w:rPr>
          <w:rFonts w:hAnsi="宋体" w:cs="宋体"/>
          <w:sz w:val="21"/>
          <w:szCs w:val="21"/>
        </w:rPr>
      </w:pPr>
      <w:r>
        <w:rPr>
          <w:rFonts w:hint="eastAsia" w:hAnsi="宋体" w:cs="宋体"/>
          <w:sz w:val="21"/>
          <w:szCs w:val="21"/>
          <w:highlight w:val="white"/>
        </w:rPr>
        <w:t>参与招标投标活动的各方应对招标文件和投标文件中的商业和技术等秘密保密，违者应对由此造成的后果承担法律责任。</w:t>
      </w:r>
    </w:p>
    <w:p>
      <w:pPr>
        <w:pStyle w:val="168"/>
        <w:keepNext w:val="0"/>
        <w:keepLines w:val="0"/>
        <w:rPr>
          <w:rFonts w:ascii="宋体" w:hAnsi="宋体" w:eastAsia="宋体"/>
          <w:b/>
          <w:bCs/>
        </w:rPr>
      </w:pPr>
      <w:r>
        <w:rPr>
          <w:rFonts w:hint="eastAsia" w:ascii="宋体" w:hAnsi="宋体" w:eastAsia="宋体"/>
          <w:b/>
          <w:bCs/>
          <w:highlight w:val="white"/>
        </w:rPr>
        <w:t>1.7 语言文字</w:t>
      </w:r>
    </w:p>
    <w:p>
      <w:pPr>
        <w:pStyle w:val="163"/>
        <w:spacing w:line="420" w:lineRule="exact"/>
        <w:ind w:left="420"/>
        <w:jc w:val="both"/>
        <w:rPr>
          <w:rFonts w:hAnsi="宋体" w:cs="宋体"/>
          <w:sz w:val="21"/>
          <w:szCs w:val="21"/>
        </w:rPr>
      </w:pPr>
      <w:r>
        <w:rPr>
          <w:rFonts w:hint="eastAsia" w:hAnsi="宋体" w:cs="宋体"/>
          <w:sz w:val="21"/>
          <w:szCs w:val="21"/>
          <w:highlight w:val="white"/>
        </w:rPr>
        <w:t>除专用术语外，与招标投标有关的语言均使用中文。必要时专用术语应附有中文注释。</w:t>
      </w:r>
    </w:p>
    <w:p>
      <w:pPr>
        <w:pStyle w:val="168"/>
        <w:keepNext w:val="0"/>
        <w:keepLines w:val="0"/>
        <w:rPr>
          <w:rFonts w:ascii="宋体" w:hAnsi="宋体" w:eastAsia="宋体"/>
          <w:b/>
          <w:bCs/>
        </w:rPr>
      </w:pPr>
      <w:r>
        <w:rPr>
          <w:rFonts w:hint="eastAsia" w:ascii="宋体" w:hAnsi="宋体" w:eastAsia="宋体"/>
          <w:b/>
          <w:bCs/>
          <w:highlight w:val="white"/>
        </w:rPr>
        <w:t>1.8 计量单位</w:t>
      </w:r>
    </w:p>
    <w:p>
      <w:pPr>
        <w:pStyle w:val="163"/>
        <w:spacing w:line="420" w:lineRule="exact"/>
        <w:ind w:left="420"/>
        <w:jc w:val="both"/>
        <w:rPr>
          <w:rFonts w:hAnsi="宋体" w:cs="宋体"/>
          <w:sz w:val="21"/>
          <w:szCs w:val="21"/>
        </w:rPr>
      </w:pPr>
      <w:r>
        <w:rPr>
          <w:rFonts w:hint="eastAsia" w:hAnsi="宋体" w:cs="宋体"/>
          <w:sz w:val="21"/>
          <w:szCs w:val="21"/>
          <w:highlight w:val="white"/>
        </w:rPr>
        <w:t>所有计量均采用中华人民共和国法定计量单位。</w:t>
      </w:r>
    </w:p>
    <w:p>
      <w:pPr>
        <w:pStyle w:val="168"/>
        <w:keepNext w:val="0"/>
        <w:keepLines w:val="0"/>
        <w:rPr>
          <w:rFonts w:ascii="宋体" w:hAnsi="宋体" w:eastAsia="宋体"/>
          <w:b/>
          <w:bCs/>
        </w:rPr>
      </w:pPr>
      <w:r>
        <w:rPr>
          <w:rFonts w:hint="eastAsia" w:ascii="宋体" w:hAnsi="宋体" w:eastAsia="宋体"/>
          <w:b/>
          <w:bCs/>
          <w:highlight w:val="white"/>
        </w:rPr>
        <w:t>1.9 踏勘现场</w:t>
      </w:r>
    </w:p>
    <w:p>
      <w:pPr>
        <w:pStyle w:val="153"/>
        <w:spacing w:line="420" w:lineRule="exact"/>
        <w:ind w:firstLine="420" w:firstLineChars="200"/>
        <w:jc w:val="both"/>
        <w:rPr>
          <w:rFonts w:hAnsi="宋体"/>
          <w:color w:val="auto"/>
          <w:sz w:val="21"/>
          <w:szCs w:val="21"/>
        </w:rPr>
      </w:pPr>
      <w:r>
        <w:rPr>
          <w:rFonts w:hint="eastAsia" w:hAnsi="宋体"/>
          <w:color w:val="auto"/>
          <w:sz w:val="21"/>
          <w:szCs w:val="21"/>
          <w:highlight w:val="white"/>
        </w:rPr>
        <w:t>1.9.1 本工程是否组织踏勘现场：见投标人须知前附表。</w:t>
      </w:r>
    </w:p>
    <w:p>
      <w:pPr>
        <w:autoSpaceDE w:val="0"/>
        <w:autoSpaceDN w:val="0"/>
        <w:adjustRightInd w:val="0"/>
        <w:spacing w:line="420" w:lineRule="exact"/>
        <w:ind w:firstLine="420" w:firstLineChars="200"/>
        <w:rPr>
          <w:rFonts w:ascii="宋体" w:hAnsi="宋体" w:cs="宋体"/>
          <w:kern w:val="0"/>
          <w:szCs w:val="21"/>
        </w:rPr>
      </w:pPr>
      <w:r>
        <w:rPr>
          <w:rFonts w:hint="eastAsia" w:ascii="宋体" w:hAnsi="宋体" w:cs="宋体"/>
          <w:kern w:val="0"/>
          <w:szCs w:val="21"/>
          <w:highlight w:val="white"/>
        </w:rPr>
        <w:t>1.9.2 投标人踏勘现场发生的费用自理。</w:t>
      </w:r>
    </w:p>
    <w:p>
      <w:pPr>
        <w:autoSpaceDE w:val="0"/>
        <w:autoSpaceDN w:val="0"/>
        <w:adjustRightInd w:val="0"/>
        <w:spacing w:line="420" w:lineRule="exact"/>
        <w:ind w:firstLine="420" w:firstLineChars="200"/>
        <w:rPr>
          <w:rFonts w:ascii="宋体" w:hAnsi="宋体" w:cs="宋体"/>
          <w:kern w:val="0"/>
          <w:szCs w:val="21"/>
        </w:rPr>
      </w:pPr>
      <w:r>
        <w:rPr>
          <w:rFonts w:hint="eastAsia" w:ascii="宋体" w:hAnsi="宋体" w:cs="宋体"/>
          <w:kern w:val="0"/>
          <w:szCs w:val="21"/>
          <w:highlight w:val="white"/>
        </w:rPr>
        <w:t>1.9.3 投标人自行负责在踏勘现场中所发生的人员伤亡和财产损失。</w:t>
      </w:r>
    </w:p>
    <w:p>
      <w:pPr>
        <w:pStyle w:val="168"/>
        <w:keepNext w:val="0"/>
        <w:keepLines w:val="0"/>
        <w:rPr>
          <w:rFonts w:ascii="宋体" w:hAnsi="宋体" w:eastAsia="宋体"/>
          <w:b/>
          <w:bCs/>
        </w:rPr>
      </w:pPr>
      <w:r>
        <w:rPr>
          <w:rFonts w:hint="eastAsia" w:ascii="宋体" w:hAnsi="宋体" w:eastAsia="宋体"/>
          <w:b/>
          <w:bCs/>
          <w:highlight w:val="white"/>
        </w:rPr>
        <w:t>1.10 投标预备会</w:t>
      </w:r>
    </w:p>
    <w:p>
      <w:pPr>
        <w:autoSpaceDE w:val="0"/>
        <w:autoSpaceDN w:val="0"/>
        <w:adjustRightInd w:val="0"/>
        <w:spacing w:line="420" w:lineRule="exact"/>
        <w:ind w:firstLine="420" w:firstLineChars="200"/>
        <w:rPr>
          <w:rFonts w:ascii="宋体" w:hAnsi="宋体" w:cs="宋体"/>
          <w:kern w:val="0"/>
          <w:szCs w:val="21"/>
        </w:rPr>
      </w:pPr>
      <w:r>
        <w:rPr>
          <w:rFonts w:hint="eastAsia" w:ascii="宋体" w:hAnsi="宋体" w:cs="宋体"/>
          <w:kern w:val="0"/>
          <w:szCs w:val="21"/>
          <w:highlight w:val="white"/>
        </w:rPr>
        <w:t>1.10.1 本工程不召开投标预备会。</w:t>
      </w:r>
    </w:p>
    <w:p>
      <w:pPr>
        <w:pStyle w:val="168"/>
        <w:keepNext w:val="0"/>
        <w:keepLines w:val="0"/>
        <w:rPr>
          <w:rFonts w:ascii="宋体" w:hAnsi="宋体" w:eastAsia="宋体"/>
          <w:b/>
          <w:bCs/>
        </w:rPr>
      </w:pPr>
      <w:r>
        <w:rPr>
          <w:rFonts w:hint="eastAsia" w:ascii="宋体" w:hAnsi="宋体" w:eastAsia="宋体"/>
          <w:b/>
          <w:bCs/>
          <w:highlight w:val="white"/>
        </w:rPr>
        <w:t>1.11 分包</w:t>
      </w:r>
    </w:p>
    <w:p>
      <w:pPr>
        <w:spacing w:line="420" w:lineRule="exact"/>
        <w:ind w:firstLine="420" w:firstLineChars="200"/>
        <w:rPr>
          <w:rFonts w:ascii="宋体" w:hAnsi="宋体" w:cs="宋体"/>
        </w:rPr>
      </w:pPr>
      <w:r>
        <w:rPr>
          <w:rFonts w:hint="eastAsia" w:ascii="宋体" w:hAnsi="宋体" w:cs="宋体"/>
          <w:szCs w:val="21"/>
          <w:highlight w:val="white"/>
        </w:rPr>
        <w:t>中标人经发包人书面同意，可以将自己承包的部分工作（非主体、非关键部位）交由第三人完成。第三人就其完成的工作成果与总承包人或者勘察、设计、施工承包人向发包人承担连带责任。承包人不得将其承包的全部建设工程转包给第三人或者将其承包的全部建设工程肢解以后以分包的名义分别转包给第三人。禁止承包人将工程分包给不具备相应资质条件的单位。禁止分包单位将其承包的工程再分包。建设工程主体结构的施工必须由承包人自行完成。</w:t>
      </w:r>
    </w:p>
    <w:p>
      <w:pPr>
        <w:pStyle w:val="168"/>
        <w:keepNext w:val="0"/>
        <w:keepLines w:val="0"/>
        <w:rPr>
          <w:rFonts w:ascii="宋体" w:hAnsi="宋体" w:eastAsia="宋体"/>
          <w:b/>
          <w:bCs/>
        </w:rPr>
      </w:pPr>
      <w:r>
        <w:rPr>
          <w:rFonts w:hint="eastAsia" w:ascii="宋体" w:hAnsi="宋体" w:eastAsia="宋体"/>
          <w:b/>
          <w:bCs/>
          <w:highlight w:val="white"/>
        </w:rPr>
        <w:t>1.12 偏离</w:t>
      </w:r>
    </w:p>
    <w:p>
      <w:pPr>
        <w:pStyle w:val="192"/>
        <w:spacing w:line="420" w:lineRule="exact"/>
        <w:ind w:right="95" w:firstLine="462" w:firstLineChars="220"/>
        <w:jc w:val="both"/>
        <w:rPr>
          <w:rFonts w:hAnsi="宋体" w:cs="宋体"/>
          <w:sz w:val="21"/>
          <w:szCs w:val="21"/>
        </w:rPr>
      </w:pPr>
      <w:r>
        <w:rPr>
          <w:rFonts w:hint="eastAsia" w:hAnsi="宋体" w:cs="宋体"/>
          <w:sz w:val="21"/>
          <w:szCs w:val="21"/>
          <w:highlight w:val="white"/>
        </w:rPr>
        <w:t>投标人须知前附表允许投标文件偏离招标文件某些要求的，偏离应当符合招标文件规定的偏离范围和幅度。</w:t>
      </w:r>
    </w:p>
    <w:p>
      <w:pPr>
        <w:pStyle w:val="6"/>
        <w:keepNext w:val="0"/>
        <w:keepLines w:val="0"/>
        <w:spacing w:line="415" w:lineRule="auto"/>
      </w:pPr>
      <w:r>
        <w:rPr>
          <w:rFonts w:hint="eastAsia"/>
          <w:highlight w:val="white"/>
        </w:rPr>
        <w:t>2. 招标文件</w:t>
      </w:r>
    </w:p>
    <w:p>
      <w:pPr>
        <w:pStyle w:val="153"/>
        <w:spacing w:line="420" w:lineRule="exact"/>
        <w:jc w:val="both"/>
        <w:rPr>
          <w:rFonts w:hAnsi="宋体"/>
          <w:b/>
          <w:bCs/>
        </w:rPr>
      </w:pPr>
      <w:r>
        <w:rPr>
          <w:rFonts w:hint="eastAsia" w:hAnsi="宋体"/>
          <w:b/>
          <w:bCs/>
          <w:highlight w:val="white"/>
        </w:rPr>
        <w:t>2.1 招标文件的组成</w:t>
      </w:r>
    </w:p>
    <w:p>
      <w:pPr>
        <w:pStyle w:val="243"/>
        <w:spacing w:line="420" w:lineRule="exact"/>
        <w:ind w:left="420" w:leftChars="200"/>
        <w:jc w:val="both"/>
        <w:rPr>
          <w:rFonts w:hAnsi="宋体" w:cs="宋体"/>
          <w:sz w:val="21"/>
          <w:szCs w:val="21"/>
        </w:rPr>
      </w:pPr>
      <w:r>
        <w:rPr>
          <w:rFonts w:hint="eastAsia" w:hAnsi="宋体" w:cs="宋体"/>
          <w:sz w:val="21"/>
          <w:szCs w:val="21"/>
          <w:highlight w:val="white"/>
        </w:rPr>
        <w:t>本招标文件包括：</w:t>
      </w:r>
    </w:p>
    <w:p>
      <w:pPr>
        <w:pStyle w:val="153"/>
        <w:spacing w:line="420" w:lineRule="exact"/>
        <w:ind w:left="420" w:leftChars="200"/>
        <w:jc w:val="both"/>
        <w:rPr>
          <w:rFonts w:hAnsi="宋体"/>
          <w:color w:val="auto"/>
          <w:sz w:val="21"/>
          <w:szCs w:val="21"/>
        </w:rPr>
      </w:pPr>
      <w:r>
        <w:rPr>
          <w:rFonts w:hint="eastAsia" w:hAnsi="宋体"/>
          <w:color w:val="auto"/>
          <w:sz w:val="21"/>
          <w:szCs w:val="21"/>
          <w:highlight w:val="white"/>
        </w:rPr>
        <w:t>（1）招标公告；</w:t>
      </w:r>
    </w:p>
    <w:p>
      <w:pPr>
        <w:pStyle w:val="153"/>
        <w:spacing w:line="420" w:lineRule="exact"/>
        <w:ind w:left="420" w:leftChars="200"/>
        <w:jc w:val="both"/>
        <w:rPr>
          <w:rFonts w:hAnsi="宋体"/>
          <w:color w:val="auto"/>
          <w:sz w:val="21"/>
          <w:szCs w:val="21"/>
        </w:rPr>
      </w:pPr>
      <w:r>
        <w:rPr>
          <w:rFonts w:hint="eastAsia" w:hAnsi="宋体"/>
          <w:color w:val="auto"/>
          <w:sz w:val="21"/>
          <w:szCs w:val="21"/>
          <w:highlight w:val="white"/>
        </w:rPr>
        <w:t>（2）投标人须知；</w:t>
      </w:r>
    </w:p>
    <w:p>
      <w:pPr>
        <w:pStyle w:val="153"/>
        <w:spacing w:line="420" w:lineRule="exact"/>
        <w:ind w:left="420" w:leftChars="200"/>
        <w:jc w:val="both"/>
        <w:rPr>
          <w:rFonts w:hAnsi="宋体"/>
          <w:color w:val="auto"/>
          <w:sz w:val="21"/>
          <w:szCs w:val="21"/>
        </w:rPr>
      </w:pPr>
      <w:r>
        <w:rPr>
          <w:rFonts w:hint="eastAsia" w:hAnsi="宋体"/>
          <w:color w:val="auto"/>
          <w:sz w:val="21"/>
          <w:szCs w:val="21"/>
          <w:highlight w:val="white"/>
        </w:rPr>
        <w:t>（3）评标办法；</w:t>
      </w:r>
    </w:p>
    <w:p>
      <w:pPr>
        <w:pStyle w:val="153"/>
        <w:spacing w:line="420" w:lineRule="exact"/>
        <w:ind w:left="420" w:leftChars="200"/>
        <w:jc w:val="both"/>
        <w:rPr>
          <w:rFonts w:hAnsi="宋体"/>
          <w:color w:val="auto"/>
          <w:sz w:val="21"/>
          <w:szCs w:val="21"/>
        </w:rPr>
      </w:pPr>
      <w:r>
        <w:rPr>
          <w:rFonts w:hint="eastAsia" w:hAnsi="宋体"/>
          <w:color w:val="auto"/>
          <w:sz w:val="21"/>
          <w:szCs w:val="21"/>
          <w:highlight w:val="white"/>
        </w:rPr>
        <w:t>（4）合同条款及格式；</w:t>
      </w:r>
    </w:p>
    <w:p>
      <w:pPr>
        <w:pStyle w:val="153"/>
        <w:spacing w:line="420" w:lineRule="exact"/>
        <w:ind w:left="420" w:leftChars="200"/>
        <w:jc w:val="both"/>
        <w:rPr>
          <w:rFonts w:hAnsi="宋体"/>
          <w:color w:val="auto"/>
          <w:sz w:val="21"/>
          <w:szCs w:val="21"/>
        </w:rPr>
      </w:pPr>
      <w:r>
        <w:rPr>
          <w:rFonts w:hint="eastAsia" w:hAnsi="宋体"/>
          <w:color w:val="auto"/>
          <w:sz w:val="21"/>
          <w:szCs w:val="21"/>
          <w:highlight w:val="white"/>
        </w:rPr>
        <w:t>（5）图纸（若有）；</w:t>
      </w:r>
    </w:p>
    <w:p>
      <w:pPr>
        <w:pStyle w:val="153"/>
        <w:spacing w:line="420" w:lineRule="exact"/>
        <w:ind w:left="420" w:leftChars="200"/>
        <w:jc w:val="both"/>
        <w:rPr>
          <w:rFonts w:hAnsi="宋体"/>
          <w:color w:val="auto"/>
          <w:sz w:val="21"/>
          <w:szCs w:val="21"/>
        </w:rPr>
      </w:pPr>
      <w:r>
        <w:rPr>
          <w:rFonts w:hint="eastAsia" w:hAnsi="宋体"/>
          <w:color w:val="auto"/>
          <w:sz w:val="21"/>
          <w:szCs w:val="21"/>
          <w:highlight w:val="white"/>
        </w:rPr>
        <w:t>（6）技术标准和要求；</w:t>
      </w:r>
    </w:p>
    <w:p>
      <w:pPr>
        <w:pStyle w:val="153"/>
        <w:spacing w:line="420" w:lineRule="exact"/>
        <w:ind w:left="420" w:leftChars="200"/>
        <w:jc w:val="both"/>
        <w:rPr>
          <w:rFonts w:hAnsi="宋体"/>
          <w:color w:val="auto"/>
          <w:sz w:val="21"/>
          <w:szCs w:val="21"/>
        </w:rPr>
      </w:pPr>
      <w:r>
        <w:rPr>
          <w:rFonts w:hint="eastAsia" w:hAnsi="宋体"/>
          <w:color w:val="auto"/>
          <w:sz w:val="21"/>
          <w:szCs w:val="21"/>
          <w:highlight w:val="white"/>
        </w:rPr>
        <w:t>（7）投标文件格式；</w:t>
      </w:r>
    </w:p>
    <w:p>
      <w:pPr>
        <w:pStyle w:val="153"/>
        <w:spacing w:line="420" w:lineRule="exact"/>
        <w:ind w:left="420" w:leftChars="200"/>
        <w:jc w:val="both"/>
        <w:rPr>
          <w:rFonts w:hAnsi="宋体"/>
          <w:color w:val="auto"/>
          <w:sz w:val="21"/>
          <w:szCs w:val="21"/>
        </w:rPr>
      </w:pPr>
      <w:r>
        <w:rPr>
          <w:rFonts w:hint="eastAsia" w:hAnsi="宋体"/>
          <w:color w:val="auto"/>
          <w:sz w:val="21"/>
          <w:szCs w:val="21"/>
          <w:highlight w:val="white"/>
        </w:rPr>
        <w:t>（8）工程预算书；</w:t>
      </w:r>
    </w:p>
    <w:p>
      <w:pPr>
        <w:pStyle w:val="153"/>
        <w:spacing w:line="420" w:lineRule="exact"/>
        <w:ind w:left="420" w:leftChars="200"/>
        <w:jc w:val="both"/>
        <w:rPr>
          <w:rFonts w:hAnsi="宋体"/>
          <w:color w:val="auto"/>
          <w:sz w:val="21"/>
          <w:szCs w:val="21"/>
        </w:rPr>
      </w:pPr>
      <w:r>
        <w:rPr>
          <w:rFonts w:hint="eastAsia" w:hAnsi="宋体"/>
          <w:color w:val="auto"/>
          <w:sz w:val="21"/>
          <w:szCs w:val="21"/>
          <w:highlight w:val="white"/>
        </w:rPr>
        <w:t>（9）投标人须知前附表规定的其他材料。</w:t>
      </w:r>
    </w:p>
    <w:p>
      <w:pPr>
        <w:pStyle w:val="163"/>
        <w:spacing w:line="420" w:lineRule="exact"/>
        <w:ind w:left="420" w:leftChars="200" w:right="100"/>
        <w:jc w:val="both"/>
        <w:rPr>
          <w:rFonts w:hAnsi="宋体" w:cs="宋体"/>
          <w:sz w:val="21"/>
          <w:szCs w:val="21"/>
        </w:rPr>
      </w:pPr>
      <w:r>
        <w:rPr>
          <w:rFonts w:hint="eastAsia" w:hAnsi="宋体" w:cs="宋体"/>
          <w:sz w:val="21"/>
          <w:szCs w:val="21"/>
          <w:highlight w:val="white"/>
        </w:rPr>
        <w:t>根据本章第2.2款和第2.3款对招标文件所作的澄清、修改，构成招标文件的组成部分。</w:t>
      </w:r>
    </w:p>
    <w:p>
      <w:pPr>
        <w:pStyle w:val="153"/>
        <w:spacing w:line="420" w:lineRule="exact"/>
        <w:jc w:val="both"/>
        <w:rPr>
          <w:rFonts w:hAnsi="宋体"/>
        </w:rPr>
      </w:pPr>
      <w:r>
        <w:rPr>
          <w:rFonts w:hint="eastAsia" w:hAnsi="宋体"/>
          <w:b/>
          <w:bCs/>
          <w:highlight w:val="white"/>
        </w:rPr>
        <w:t>2.2</w:t>
      </w:r>
      <w:r>
        <w:rPr>
          <w:rFonts w:hint="eastAsia" w:hAnsi="宋体"/>
          <w:highlight w:val="white"/>
        </w:rPr>
        <w:t xml:space="preserve"> </w:t>
      </w:r>
      <w:r>
        <w:rPr>
          <w:rFonts w:hint="eastAsia" w:hAnsi="宋体"/>
          <w:b/>
          <w:bCs/>
          <w:highlight w:val="white"/>
        </w:rPr>
        <w:t>招标文件的澄清</w:t>
      </w:r>
    </w:p>
    <w:p>
      <w:pPr>
        <w:spacing w:line="420" w:lineRule="exact"/>
        <w:ind w:firstLine="420" w:firstLineChars="200"/>
        <w:rPr>
          <w:rFonts w:ascii="宋体" w:hAnsi="宋体" w:cs="宋体"/>
        </w:rPr>
      </w:pPr>
      <w:r>
        <w:rPr>
          <w:rFonts w:hint="eastAsia" w:ascii="宋体" w:hAnsi="宋体" w:cs="宋体"/>
          <w:highlight w:val="white"/>
        </w:rPr>
        <w:t>2.2.1 投标人若对招标文件有任何疑问，应按本投标须知前附表的要求向招标人提出澄清要求。无论是招标人根据需要主动对招标文件进行必要的澄清，或是根据投标人的要求对招标文件做出澄清，招标人都将按投标须知前附表的规定予以澄清。</w:t>
      </w:r>
    </w:p>
    <w:p>
      <w:pPr>
        <w:spacing w:line="420" w:lineRule="exact"/>
        <w:ind w:firstLine="420" w:firstLineChars="200"/>
        <w:rPr>
          <w:rFonts w:ascii="宋体" w:hAnsi="宋体" w:cs="宋体"/>
        </w:rPr>
      </w:pPr>
      <w:r>
        <w:rPr>
          <w:rFonts w:hint="eastAsia" w:ascii="宋体" w:hAnsi="宋体" w:cs="宋体"/>
          <w:highlight w:val="white"/>
        </w:rPr>
        <w:t>2.2.2 招标文件的澄清将在投标人须知前附表规定的投标截止时间1天前在</w:t>
      </w:r>
      <w:r>
        <w:rPr>
          <w:rFonts w:hint="eastAsia" w:ascii="宋体" w:hAnsi="宋体" w:cs="宋体"/>
          <w:szCs w:val="21"/>
          <w:highlight w:val="white"/>
        </w:rPr>
        <w:t>苍南县公共资源交易中心网（网址：http://ggzy.cncn.gov.cn/TPFrontNew/）发布</w:t>
      </w:r>
      <w:r>
        <w:rPr>
          <w:rFonts w:hint="eastAsia" w:ascii="宋体" w:hAnsi="宋体" w:cs="宋体"/>
          <w:highlight w:val="white"/>
        </w:rPr>
        <w:t>。如果澄清发出的时间距投标截止时间不足1天，相应延长投标截止时间。</w:t>
      </w:r>
    </w:p>
    <w:p>
      <w:pPr>
        <w:snapToGrid w:val="0"/>
        <w:spacing w:line="420" w:lineRule="exact"/>
        <w:ind w:firstLine="478" w:firstLineChars="228"/>
        <w:rPr>
          <w:rFonts w:ascii="宋体" w:hAnsi="宋体" w:cs="宋体"/>
        </w:rPr>
      </w:pPr>
      <w:r>
        <w:rPr>
          <w:rFonts w:hint="eastAsia" w:ascii="宋体" w:hAnsi="宋体" w:cs="宋体"/>
          <w:highlight w:val="white"/>
        </w:rPr>
        <w:t>2.2.3 投标人对招标人提供的招标文件所做出的推论、理解和结论，招标人概不负责。对招标文件中存在由于文字表达不清或有多种解释而未明确规定，投标人又没有在按本投标须知前附表的规定时间内提出澄清要求，招标人拥有最终解释权，由此而导致投标人不中标或中标后产生不利因素，责任由投标人自负。</w:t>
      </w:r>
    </w:p>
    <w:p>
      <w:pPr>
        <w:pStyle w:val="153"/>
        <w:spacing w:line="420" w:lineRule="exact"/>
        <w:jc w:val="both"/>
        <w:rPr>
          <w:rFonts w:hAnsi="宋体"/>
          <w:b/>
          <w:bCs/>
        </w:rPr>
      </w:pPr>
      <w:r>
        <w:rPr>
          <w:rFonts w:hint="eastAsia" w:hAnsi="宋体"/>
          <w:b/>
          <w:bCs/>
          <w:highlight w:val="white"/>
        </w:rPr>
        <w:t>2.3 招标文件的澄清或修改</w:t>
      </w:r>
    </w:p>
    <w:p>
      <w:pPr>
        <w:pStyle w:val="153"/>
        <w:spacing w:line="420" w:lineRule="exact"/>
        <w:ind w:firstLine="420" w:firstLineChars="200"/>
        <w:jc w:val="both"/>
        <w:rPr>
          <w:rFonts w:hAnsi="宋体"/>
          <w:color w:val="auto"/>
          <w:kern w:val="2"/>
          <w:sz w:val="21"/>
          <w:szCs w:val="21"/>
        </w:rPr>
      </w:pPr>
      <w:r>
        <w:rPr>
          <w:rFonts w:hint="eastAsia" w:hAnsi="宋体"/>
          <w:color w:val="auto"/>
          <w:sz w:val="21"/>
          <w:szCs w:val="21"/>
          <w:highlight w:val="white"/>
        </w:rPr>
        <w:t xml:space="preserve">2.3.1 </w:t>
      </w:r>
      <w:r>
        <w:rPr>
          <w:rFonts w:hint="eastAsia" w:hAnsi="宋体"/>
          <w:color w:val="auto"/>
          <w:kern w:val="2"/>
          <w:sz w:val="21"/>
          <w:szCs w:val="21"/>
        </w:rPr>
        <w:t xml:space="preserve">在投标截止时间前，招标人有权以补充说明的形式澄清或修改招标文件，该补充说明  </w:t>
      </w:r>
    </w:p>
    <w:p>
      <w:pPr>
        <w:pStyle w:val="153"/>
        <w:spacing w:line="420" w:lineRule="exact"/>
        <w:jc w:val="both"/>
        <w:rPr>
          <w:rFonts w:hAnsi="宋体"/>
          <w:color w:val="auto"/>
          <w:kern w:val="2"/>
          <w:sz w:val="21"/>
          <w:szCs w:val="21"/>
        </w:rPr>
      </w:pPr>
      <w:r>
        <w:rPr>
          <w:rFonts w:hint="eastAsia" w:hAnsi="宋体"/>
          <w:color w:val="auto"/>
          <w:kern w:val="2"/>
          <w:sz w:val="21"/>
          <w:szCs w:val="21"/>
        </w:rPr>
        <w:t>并在苍南县公共资源交易中心网（网址</w:t>
      </w:r>
      <w:r>
        <w:rPr>
          <w:rFonts w:hint="eastAsia" w:hAnsi="宋体"/>
          <w:color w:val="auto"/>
          <w:kern w:val="2"/>
          <w:sz w:val="21"/>
          <w:szCs w:val="21"/>
          <w:highlight w:val="white"/>
        </w:rPr>
        <w:t>：http://ggzy.cncn.gov.cn/TPFrontNew/）上发布信息向所有投标人公告。招标文件的澄清、修改、补遗等内容作为招标文件的组成部分，具有约束作用上发布信息向所有投标人公告。招标文件的澄清、修改、补遗等内容作为招标文件的组成部分，具有约束作用</w:t>
      </w:r>
      <w:r>
        <w:rPr>
          <w:rFonts w:hint="eastAsia" w:hAnsi="宋体"/>
          <w:color w:val="auto"/>
          <w:kern w:val="2"/>
          <w:sz w:val="21"/>
          <w:szCs w:val="21"/>
        </w:rPr>
        <w:t>发布。据此发出的补充说明将构成招标文件的一部分。补充说明如对招标文件发生实质性的变化，不做修改的可能</w:t>
      </w:r>
      <w:r>
        <w:rPr>
          <w:rFonts w:hint="eastAsia" w:hAnsi="宋体"/>
          <w:color w:val="auto"/>
          <w:kern w:val="2"/>
          <w:sz w:val="21"/>
          <w:szCs w:val="21"/>
          <w:lang w:val="en-GB"/>
        </w:rPr>
        <w:t>影响评标结果的公正性，</w:t>
      </w:r>
      <w:r>
        <w:rPr>
          <w:rFonts w:hint="eastAsia" w:hAnsi="宋体"/>
          <w:color w:val="auto"/>
          <w:kern w:val="2"/>
          <w:sz w:val="21"/>
          <w:szCs w:val="21"/>
        </w:rPr>
        <w:t>则应在投标截止时间1天前发出，如果补充说明文件发出的时间距投标截止时间不足1天，相应延长投标截止时间</w:t>
      </w:r>
      <w:r>
        <w:rPr>
          <w:rFonts w:hint="eastAsia" w:hAnsi="宋体"/>
          <w:color w:val="auto"/>
          <w:kern w:val="2"/>
          <w:sz w:val="21"/>
          <w:szCs w:val="21"/>
          <w:highlight w:val="white"/>
        </w:rPr>
        <w:t>。</w:t>
      </w:r>
    </w:p>
    <w:p>
      <w:pPr>
        <w:pStyle w:val="153"/>
        <w:spacing w:line="420" w:lineRule="exact"/>
        <w:ind w:firstLine="420" w:firstLineChars="200"/>
        <w:jc w:val="both"/>
        <w:rPr>
          <w:rFonts w:hAnsi="宋体"/>
          <w:color w:val="auto"/>
          <w:kern w:val="2"/>
          <w:sz w:val="21"/>
          <w:szCs w:val="21"/>
        </w:rPr>
      </w:pPr>
      <w:r>
        <w:rPr>
          <w:rFonts w:hint="eastAsia" w:hAnsi="宋体"/>
          <w:color w:val="auto"/>
          <w:kern w:val="2"/>
          <w:sz w:val="21"/>
          <w:szCs w:val="21"/>
          <w:highlight w:val="white"/>
        </w:rPr>
        <w:t>2.3.2 招标文件的澄清、修改、补遗等内容将在</w:t>
      </w:r>
      <w:r>
        <w:rPr>
          <w:rFonts w:hint="eastAsia" w:hAnsi="宋体"/>
          <w:color w:val="auto"/>
          <w:kern w:val="2"/>
          <w:sz w:val="21"/>
          <w:szCs w:val="21"/>
          <w:highlight w:val="white"/>
          <w:lang w:eastAsia="zh-CN"/>
        </w:rPr>
        <w:t>苍南县藻溪镇招投标中心</w:t>
      </w:r>
      <w:r>
        <w:rPr>
          <w:rFonts w:hint="eastAsia" w:hAnsi="宋体"/>
          <w:color w:val="auto"/>
          <w:kern w:val="2"/>
          <w:sz w:val="21"/>
          <w:szCs w:val="21"/>
          <w:highlight w:val="white"/>
        </w:rPr>
        <w:t>备案，并在</w:t>
      </w:r>
      <w:r>
        <w:rPr>
          <w:rFonts w:hint="eastAsia" w:hAnsi="宋体"/>
          <w:color w:val="auto"/>
          <w:kern w:val="2"/>
          <w:sz w:val="21"/>
          <w:szCs w:val="21"/>
        </w:rPr>
        <w:t>苍南县公共资源交易中心网（网址：http://ggzy.cncn.gov.cn/TPFrontNew/）</w:t>
      </w:r>
      <w:r>
        <w:rPr>
          <w:rFonts w:hint="eastAsia" w:hAnsi="宋体"/>
          <w:color w:val="auto"/>
          <w:kern w:val="2"/>
          <w:sz w:val="21"/>
          <w:szCs w:val="21"/>
          <w:highlight w:val="white"/>
        </w:rPr>
        <w:t>上发布信息向所有投标人公告。招标文件的澄清、修改、补遗等内容作为招标文件的组成部分，具有约束作用。</w:t>
      </w:r>
    </w:p>
    <w:p>
      <w:pPr>
        <w:pStyle w:val="3"/>
        <w:snapToGrid w:val="0"/>
        <w:spacing w:line="420" w:lineRule="exact"/>
        <w:ind w:firstLine="420" w:firstLineChars="200"/>
        <w:rPr>
          <w:rFonts w:ascii="宋体" w:hAnsi="宋体" w:cs="宋体"/>
          <w:sz w:val="21"/>
          <w:szCs w:val="21"/>
        </w:rPr>
      </w:pPr>
      <w:r>
        <w:rPr>
          <w:rFonts w:hint="eastAsia" w:ascii="宋体" w:hAnsi="宋体" w:cs="宋体"/>
          <w:sz w:val="21"/>
          <w:szCs w:val="21"/>
          <w:highlight w:val="white"/>
        </w:rPr>
        <w:t>2.3.3 招标文件的澄清、修改、补遗等内容均以在</w:t>
      </w:r>
      <w:r>
        <w:rPr>
          <w:rFonts w:hint="eastAsia" w:hAnsi="宋体"/>
          <w:sz w:val="21"/>
          <w:szCs w:val="21"/>
          <w:highlight w:val="white"/>
          <w:lang w:eastAsia="zh-CN"/>
        </w:rPr>
        <w:t>苍南县藻溪镇招投标中心</w:t>
      </w:r>
      <w:r>
        <w:rPr>
          <w:rFonts w:hint="eastAsia" w:ascii="宋体" w:hAnsi="宋体" w:cs="宋体"/>
          <w:sz w:val="21"/>
          <w:szCs w:val="21"/>
          <w:highlight w:val="white"/>
        </w:rPr>
        <w:t>备案的书面形式明确的内容为准。当招标文件、招标文件的澄清、修改、补遗等在同一内容的表述上不一致时，以最后发出的文件（或公告）为准。</w:t>
      </w:r>
    </w:p>
    <w:p>
      <w:pPr>
        <w:pStyle w:val="6"/>
        <w:keepNext w:val="0"/>
        <w:keepLines w:val="0"/>
        <w:spacing w:line="415" w:lineRule="auto"/>
      </w:pPr>
      <w:r>
        <w:rPr>
          <w:highlight w:val="white"/>
        </w:rPr>
        <w:t xml:space="preserve">3. </w:t>
      </w:r>
      <w:r>
        <w:rPr>
          <w:rFonts w:hint="eastAsia"/>
          <w:highlight w:val="white"/>
        </w:rPr>
        <w:t>投标文件</w:t>
      </w:r>
    </w:p>
    <w:p>
      <w:pPr>
        <w:pStyle w:val="153"/>
        <w:spacing w:line="420" w:lineRule="exact"/>
        <w:jc w:val="both"/>
        <w:rPr>
          <w:rFonts w:hAnsi="宋体" w:cs="黑体"/>
          <w:b/>
          <w:bCs/>
          <w:color w:val="auto"/>
        </w:rPr>
      </w:pPr>
      <w:r>
        <w:rPr>
          <w:rFonts w:hAnsi="宋体" w:cs="黑体"/>
          <w:b/>
          <w:bCs/>
          <w:color w:val="auto"/>
          <w:highlight w:val="white"/>
        </w:rPr>
        <w:t>3.1</w:t>
      </w:r>
      <w:r>
        <w:rPr>
          <w:rFonts w:hint="eastAsia" w:hAnsi="宋体" w:cs="黑体"/>
          <w:b/>
          <w:bCs/>
          <w:color w:val="auto"/>
          <w:highlight w:val="white"/>
        </w:rPr>
        <w:t xml:space="preserve"> 投标文件的组成</w:t>
      </w:r>
    </w:p>
    <w:p>
      <w:pPr>
        <w:widowControl/>
        <w:snapToGrid w:val="0"/>
        <w:spacing w:line="440" w:lineRule="exact"/>
        <w:ind w:firstLine="316" w:firstLineChars="150"/>
        <w:rPr>
          <w:rFonts w:ascii="宋体" w:hAnsi="宋体"/>
          <w:b/>
          <w:bCs/>
          <w:color w:val="000000"/>
          <w:szCs w:val="21"/>
        </w:rPr>
      </w:pPr>
      <w:r>
        <w:rPr>
          <w:rFonts w:ascii="宋体" w:hAnsi="宋体"/>
          <w:b/>
          <w:bCs/>
          <w:color w:val="000000"/>
          <w:szCs w:val="21"/>
          <w:highlight w:val="white"/>
        </w:rPr>
        <w:t>3.1.1</w:t>
      </w:r>
      <w:r>
        <w:rPr>
          <w:rFonts w:hint="eastAsia" w:ascii="宋体" w:hAnsi="宋体"/>
          <w:b/>
          <w:bCs/>
          <w:color w:val="000000"/>
          <w:szCs w:val="21"/>
          <w:highlight w:val="white"/>
        </w:rPr>
        <w:t xml:space="preserve"> 投标资料由投标文件组成，具体份数见投标人须知前附表3.7.4。</w:t>
      </w:r>
    </w:p>
    <w:p>
      <w:pPr>
        <w:widowControl/>
        <w:snapToGrid w:val="0"/>
        <w:spacing w:line="440" w:lineRule="exact"/>
        <w:ind w:firstLine="315" w:firstLineChars="150"/>
        <w:rPr>
          <w:rFonts w:ascii="宋体" w:hAnsi="宋体"/>
          <w:b/>
          <w:bCs/>
          <w:color w:val="000000"/>
          <w:szCs w:val="21"/>
        </w:rPr>
      </w:pPr>
      <w:r>
        <w:rPr>
          <w:rFonts w:hint="eastAsia" w:ascii="宋体" w:hAnsi="宋体"/>
          <w:szCs w:val="21"/>
          <w:highlight w:val="white"/>
        </w:rPr>
        <w:t>3.1.1.1 法</w:t>
      </w:r>
      <w:r>
        <w:rPr>
          <w:rFonts w:hint="eastAsia" w:ascii="宋体" w:hAnsi="宋体"/>
          <w:color w:val="000000"/>
          <w:szCs w:val="21"/>
          <w:highlight w:val="white"/>
        </w:rPr>
        <w:t>定代表人授权委托书（随身携带），法人到场除外。（详见本章4.2.6规定）</w:t>
      </w:r>
    </w:p>
    <w:p>
      <w:pPr>
        <w:widowControl/>
        <w:snapToGrid w:val="0"/>
        <w:spacing w:line="440" w:lineRule="exact"/>
        <w:ind w:firstLine="316" w:firstLineChars="150"/>
        <w:rPr>
          <w:rFonts w:ascii="宋体" w:hAnsi="宋体" w:cs="仿宋_GB2312"/>
          <w:b/>
          <w:bCs/>
          <w:color w:val="000000"/>
          <w:kern w:val="0"/>
          <w:szCs w:val="21"/>
          <w:highlight w:val="white"/>
        </w:rPr>
      </w:pPr>
      <w:r>
        <w:rPr>
          <w:rFonts w:hint="eastAsia" w:ascii="宋体" w:hAnsi="宋体"/>
          <w:b/>
          <w:bCs/>
          <w:color w:val="000000"/>
          <w:szCs w:val="21"/>
          <w:highlight w:val="white"/>
        </w:rPr>
        <w:t xml:space="preserve">3.1.1.2 </w:t>
      </w:r>
      <w:r>
        <w:rPr>
          <w:rFonts w:hint="eastAsia" w:ascii="宋体" w:hAnsi="宋体" w:cs="仿宋_GB2312"/>
          <w:b/>
          <w:bCs/>
          <w:color w:val="000000"/>
          <w:kern w:val="0"/>
          <w:szCs w:val="21"/>
          <w:highlight w:val="white"/>
        </w:rPr>
        <w:t>投标文件包括下列内容</w:t>
      </w:r>
      <w:r>
        <w:rPr>
          <w:rFonts w:hint="eastAsia" w:ascii="宋体" w:hAnsi="宋体"/>
          <w:b/>
          <w:szCs w:val="21"/>
          <w:highlight w:val="white"/>
        </w:rPr>
        <w:t>（格式见附件）</w:t>
      </w:r>
      <w:r>
        <w:rPr>
          <w:rFonts w:hint="eastAsia" w:ascii="宋体" w:hAnsi="宋体" w:cs="仿宋_GB2312"/>
          <w:b/>
          <w:bCs/>
          <w:color w:val="000000"/>
          <w:kern w:val="0"/>
          <w:szCs w:val="21"/>
          <w:highlight w:val="white"/>
        </w:rPr>
        <w:t>：</w:t>
      </w:r>
    </w:p>
    <w:p>
      <w:pPr>
        <w:pStyle w:val="3"/>
        <w:tabs>
          <w:tab w:val="clear" w:pos="9360"/>
        </w:tabs>
        <w:snapToGrid w:val="0"/>
        <w:spacing w:line="400" w:lineRule="exact"/>
        <w:ind w:firstLine="420" w:firstLineChars="200"/>
        <w:rPr>
          <w:rFonts w:ascii="宋体" w:hAnsi="宋体"/>
          <w:bCs/>
          <w:sz w:val="21"/>
          <w:szCs w:val="21"/>
          <w:highlight w:val="white"/>
        </w:rPr>
      </w:pPr>
      <w:r>
        <w:rPr>
          <w:rFonts w:hint="eastAsia" w:ascii="宋体" w:hAnsi="宋体"/>
          <w:bCs/>
          <w:sz w:val="21"/>
          <w:szCs w:val="21"/>
          <w:highlight w:val="white"/>
        </w:rPr>
        <w:t>（1）封面；</w:t>
      </w:r>
    </w:p>
    <w:p>
      <w:pPr>
        <w:pStyle w:val="3"/>
        <w:tabs>
          <w:tab w:val="left" w:pos="7726"/>
          <w:tab w:val="clear" w:pos="9360"/>
        </w:tabs>
        <w:snapToGrid w:val="0"/>
        <w:spacing w:line="400" w:lineRule="exact"/>
        <w:ind w:firstLine="420" w:firstLineChars="200"/>
        <w:rPr>
          <w:rFonts w:ascii="宋体" w:hAnsi="宋体"/>
          <w:bCs/>
          <w:sz w:val="21"/>
          <w:szCs w:val="21"/>
          <w:highlight w:val="white"/>
        </w:rPr>
      </w:pPr>
      <w:r>
        <w:rPr>
          <w:rFonts w:hint="eastAsia" w:ascii="宋体" w:hAnsi="宋体"/>
          <w:bCs/>
          <w:sz w:val="21"/>
          <w:szCs w:val="21"/>
          <w:highlight w:val="white"/>
        </w:rPr>
        <w:t>（2）工程标底认同书；</w:t>
      </w:r>
      <w:r>
        <w:rPr>
          <w:rFonts w:ascii="宋体" w:hAnsi="宋体"/>
          <w:bCs/>
          <w:sz w:val="21"/>
          <w:szCs w:val="21"/>
          <w:highlight w:val="white"/>
        </w:rPr>
        <w:tab/>
      </w:r>
    </w:p>
    <w:p>
      <w:pPr>
        <w:pStyle w:val="3"/>
        <w:tabs>
          <w:tab w:val="clear" w:pos="9360"/>
        </w:tabs>
        <w:snapToGrid w:val="0"/>
        <w:spacing w:line="400" w:lineRule="exact"/>
        <w:ind w:firstLine="420" w:firstLineChars="200"/>
        <w:rPr>
          <w:rFonts w:ascii="宋体" w:hAnsi="宋体"/>
          <w:bCs/>
          <w:sz w:val="21"/>
          <w:szCs w:val="21"/>
          <w:highlight w:val="white"/>
        </w:rPr>
      </w:pPr>
      <w:r>
        <w:rPr>
          <w:rFonts w:hint="eastAsia" w:ascii="宋体" w:hAnsi="宋体"/>
          <w:bCs/>
          <w:sz w:val="21"/>
          <w:szCs w:val="21"/>
          <w:highlight w:val="white"/>
        </w:rPr>
        <w:t>（3）投标函；</w:t>
      </w:r>
    </w:p>
    <w:p>
      <w:pPr>
        <w:pStyle w:val="3"/>
        <w:tabs>
          <w:tab w:val="clear" w:pos="9360"/>
        </w:tabs>
        <w:snapToGrid w:val="0"/>
        <w:spacing w:line="400" w:lineRule="exact"/>
        <w:ind w:firstLine="420" w:firstLineChars="200"/>
        <w:rPr>
          <w:rFonts w:ascii="宋体" w:hAnsi="宋体"/>
          <w:bCs/>
          <w:sz w:val="21"/>
          <w:szCs w:val="21"/>
        </w:rPr>
      </w:pPr>
      <w:r>
        <w:rPr>
          <w:rFonts w:hint="eastAsia" w:ascii="宋体" w:hAnsi="宋体"/>
          <w:bCs/>
          <w:sz w:val="21"/>
          <w:szCs w:val="21"/>
          <w:highlight w:val="white"/>
        </w:rPr>
        <w:t>（4）资格后审申请书；</w:t>
      </w:r>
    </w:p>
    <w:p>
      <w:pPr>
        <w:pStyle w:val="3"/>
        <w:tabs>
          <w:tab w:val="clear" w:pos="9360"/>
        </w:tabs>
        <w:snapToGrid w:val="0"/>
        <w:spacing w:line="400" w:lineRule="exact"/>
        <w:ind w:firstLine="420" w:firstLineChars="200"/>
        <w:rPr>
          <w:rFonts w:ascii="宋体" w:hAnsi="宋体"/>
          <w:bCs/>
          <w:sz w:val="21"/>
          <w:szCs w:val="21"/>
        </w:rPr>
      </w:pPr>
      <w:r>
        <w:rPr>
          <w:rFonts w:hint="eastAsia" w:ascii="宋体" w:hAnsi="宋体"/>
          <w:bCs/>
          <w:sz w:val="21"/>
          <w:szCs w:val="21"/>
          <w:highlight w:val="white"/>
        </w:rPr>
        <w:t>（5）投标人一般情况、投标项目负责人一般情况、投标项目技术负责人一般情况、项目部人员配备情况、</w:t>
      </w:r>
      <w:r>
        <w:rPr>
          <w:rFonts w:hint="eastAsia" w:ascii="宋体" w:hAnsi="宋体"/>
          <w:bCs/>
          <w:color w:val="FF0000"/>
          <w:sz w:val="21"/>
          <w:szCs w:val="21"/>
          <w:highlight w:val="white"/>
        </w:rPr>
        <w:t>承诺书</w:t>
      </w:r>
      <w:r>
        <w:rPr>
          <w:rFonts w:hint="eastAsia" w:ascii="宋体" w:hAnsi="宋体"/>
          <w:bCs/>
          <w:sz w:val="21"/>
          <w:szCs w:val="21"/>
          <w:highlight w:val="white"/>
        </w:rPr>
        <w:t>。</w:t>
      </w:r>
    </w:p>
    <w:p>
      <w:pPr>
        <w:pStyle w:val="3"/>
        <w:tabs>
          <w:tab w:val="clear" w:pos="9360"/>
        </w:tabs>
        <w:snapToGrid w:val="0"/>
        <w:spacing w:line="440" w:lineRule="exact"/>
        <w:ind w:firstLine="420" w:firstLineChars="200"/>
        <w:rPr>
          <w:rFonts w:ascii="宋体" w:hAnsi="宋体"/>
          <w:sz w:val="21"/>
          <w:szCs w:val="21"/>
        </w:rPr>
      </w:pPr>
      <w:r>
        <w:rPr>
          <w:rFonts w:hint="eastAsia" w:ascii="宋体" w:hAnsi="宋体"/>
          <w:sz w:val="21"/>
          <w:szCs w:val="21"/>
          <w:highlight w:val="white"/>
        </w:rPr>
        <w:t>（6）资格后审申请书相关复印件（需加盖投标人公章）：</w:t>
      </w:r>
    </w:p>
    <w:p>
      <w:pPr>
        <w:pStyle w:val="3"/>
        <w:tabs>
          <w:tab w:val="clear" w:pos="9360"/>
        </w:tabs>
        <w:snapToGrid w:val="0"/>
        <w:spacing w:line="440" w:lineRule="exact"/>
        <w:ind w:firstLine="638" w:firstLineChars="304"/>
        <w:rPr>
          <w:rFonts w:ascii="宋体" w:hAnsi="宋体"/>
          <w:sz w:val="21"/>
          <w:szCs w:val="21"/>
        </w:rPr>
      </w:pPr>
      <w:r>
        <w:rPr>
          <w:rFonts w:hint="eastAsia" w:ascii="宋体" w:hAnsi="宋体"/>
          <w:sz w:val="21"/>
          <w:szCs w:val="21"/>
          <w:highlight w:val="white"/>
        </w:rPr>
        <w:t>1）投标人的《法人营业执照》；</w:t>
      </w:r>
    </w:p>
    <w:p>
      <w:pPr>
        <w:tabs>
          <w:tab w:val="left" w:pos="6358"/>
        </w:tabs>
        <w:snapToGrid w:val="0"/>
        <w:spacing w:line="440" w:lineRule="exact"/>
        <w:ind w:firstLine="638" w:firstLineChars="304"/>
        <w:rPr>
          <w:rFonts w:ascii="宋体" w:hAnsi="宋体"/>
          <w:szCs w:val="21"/>
          <w:highlight w:val="white"/>
        </w:rPr>
      </w:pPr>
      <w:r>
        <w:rPr>
          <w:rFonts w:hint="eastAsia" w:ascii="宋体" w:hAnsi="宋体"/>
          <w:szCs w:val="21"/>
          <w:highlight w:val="white"/>
        </w:rPr>
        <w:t>2）投标人的《企业资质证书》；</w:t>
      </w:r>
    </w:p>
    <w:p>
      <w:pPr>
        <w:tabs>
          <w:tab w:val="left" w:pos="6358"/>
        </w:tabs>
        <w:snapToGrid w:val="0"/>
        <w:spacing w:line="440" w:lineRule="exact"/>
        <w:ind w:firstLine="638" w:firstLineChars="304"/>
        <w:rPr>
          <w:rFonts w:ascii="宋体" w:hAnsi="宋体"/>
          <w:szCs w:val="21"/>
        </w:rPr>
      </w:pPr>
      <w:r>
        <w:rPr>
          <w:rFonts w:hint="eastAsia" w:ascii="宋体" w:hAnsi="宋体"/>
          <w:szCs w:val="21"/>
          <w:highlight w:val="white"/>
        </w:rPr>
        <w:t>3）投标人的《安全生产许可证》；</w:t>
      </w:r>
    </w:p>
    <w:p>
      <w:pPr>
        <w:tabs>
          <w:tab w:val="left" w:pos="6358"/>
        </w:tabs>
        <w:snapToGrid w:val="0"/>
        <w:spacing w:line="440" w:lineRule="exact"/>
        <w:ind w:firstLine="638" w:firstLineChars="304"/>
        <w:rPr>
          <w:rFonts w:ascii="宋体" w:hAnsi="宋体"/>
          <w:szCs w:val="21"/>
        </w:rPr>
      </w:pPr>
      <w:r>
        <w:rPr>
          <w:rFonts w:hint="eastAsia" w:ascii="宋体" w:hAnsi="宋体"/>
          <w:szCs w:val="21"/>
          <w:highlight w:val="white"/>
        </w:rPr>
        <w:t>4）投标企业法定代表人、企业分管安全生产副经理“三类人员”A类证书；</w:t>
      </w:r>
      <w:bookmarkStart w:id="31" w:name="OLE_LINK4"/>
      <w:r>
        <w:rPr>
          <w:rFonts w:hint="eastAsia" w:ascii="宋体" w:hAnsi="宋体"/>
          <w:szCs w:val="21"/>
          <w:highlight w:val="white"/>
        </w:rPr>
        <w:t>（有效期内的企业分管安全生产副经理需提供任职文件）</w:t>
      </w:r>
      <w:bookmarkEnd w:id="31"/>
      <w:r>
        <w:rPr>
          <w:rFonts w:hint="eastAsia" w:ascii="宋体" w:hAnsi="宋体"/>
          <w:szCs w:val="21"/>
          <w:highlight w:val="white"/>
        </w:rPr>
        <w:t>；</w:t>
      </w:r>
    </w:p>
    <w:p>
      <w:pPr>
        <w:tabs>
          <w:tab w:val="left" w:pos="6358"/>
        </w:tabs>
        <w:snapToGrid w:val="0"/>
        <w:spacing w:line="440" w:lineRule="exact"/>
        <w:ind w:firstLine="638" w:firstLineChars="304"/>
        <w:rPr>
          <w:rFonts w:ascii="宋体" w:hAnsi="宋体"/>
          <w:szCs w:val="21"/>
        </w:rPr>
      </w:pPr>
      <w:r>
        <w:rPr>
          <w:rFonts w:hint="eastAsia" w:ascii="宋体" w:hAnsi="宋体"/>
          <w:szCs w:val="21"/>
          <w:highlight w:val="white"/>
        </w:rPr>
        <w:t>5）项目负责人的注册建造师资质证书和“三类人员”B类证书；</w:t>
      </w:r>
    </w:p>
    <w:p>
      <w:pPr>
        <w:tabs>
          <w:tab w:val="left" w:pos="6358"/>
        </w:tabs>
        <w:snapToGrid w:val="0"/>
        <w:spacing w:line="440" w:lineRule="exact"/>
        <w:ind w:firstLine="638" w:firstLineChars="304"/>
        <w:rPr>
          <w:rFonts w:ascii="宋体" w:hAnsi="宋体"/>
          <w:szCs w:val="21"/>
        </w:rPr>
      </w:pPr>
      <w:r>
        <w:rPr>
          <w:rFonts w:hint="eastAsia" w:ascii="宋体" w:hAnsi="宋体"/>
          <w:szCs w:val="21"/>
          <w:highlight w:val="white"/>
        </w:rPr>
        <w:t>6）现场安全生产专职管理人员“三类人员”C类证书；</w:t>
      </w:r>
    </w:p>
    <w:p>
      <w:pPr>
        <w:tabs>
          <w:tab w:val="left" w:pos="6358"/>
        </w:tabs>
        <w:snapToGrid w:val="0"/>
        <w:spacing w:line="440" w:lineRule="exact"/>
        <w:ind w:firstLine="638" w:firstLineChars="304"/>
        <w:rPr>
          <w:rFonts w:ascii="宋体" w:hAnsi="宋体"/>
          <w:szCs w:val="21"/>
        </w:rPr>
      </w:pPr>
      <w:r>
        <w:rPr>
          <w:rFonts w:hint="eastAsia" w:ascii="宋体" w:hAnsi="宋体"/>
          <w:szCs w:val="21"/>
          <w:highlight w:val="white"/>
        </w:rPr>
        <w:t>7）项目技术负责人职称证书【</w:t>
      </w:r>
      <w:r>
        <w:rPr>
          <w:rFonts w:hint="eastAsia" w:ascii="宋体" w:hAnsi="宋体"/>
          <w:color w:val="FF0000"/>
          <w:szCs w:val="21"/>
          <w:highlight w:val="white"/>
          <w:lang w:val="en-US" w:eastAsia="zh-CN"/>
        </w:rPr>
        <w:t>建筑工程相关专业</w:t>
      </w:r>
      <w:r>
        <w:rPr>
          <w:rFonts w:hint="eastAsia" w:ascii="宋体" w:hAnsi="宋体"/>
          <w:szCs w:val="21"/>
          <w:highlight w:val="white"/>
        </w:rPr>
        <w:t>中级及以上，职称证书上无标注单位或所标注单位与投标人不符，须出具在投标单位参保的社保证明】；</w:t>
      </w:r>
    </w:p>
    <w:p>
      <w:pPr>
        <w:tabs>
          <w:tab w:val="left" w:pos="6358"/>
        </w:tabs>
        <w:snapToGrid w:val="0"/>
        <w:spacing w:line="440" w:lineRule="exact"/>
        <w:ind w:firstLine="638" w:firstLineChars="304"/>
        <w:rPr>
          <w:rFonts w:hint="eastAsia" w:ascii="宋体" w:hAnsi="宋体"/>
          <w:szCs w:val="21"/>
          <w:highlight w:val="white"/>
        </w:rPr>
      </w:pPr>
      <w:r>
        <w:rPr>
          <w:rFonts w:hint="eastAsia" w:ascii="宋体" w:hAnsi="宋体"/>
          <w:szCs w:val="21"/>
          <w:highlight w:val="white"/>
        </w:rPr>
        <w:t>8）施工员、质检员岗位证书；</w:t>
      </w:r>
    </w:p>
    <w:p>
      <w:pPr>
        <w:spacing w:line="440" w:lineRule="exact"/>
        <w:ind w:firstLine="630" w:firstLineChars="300"/>
        <w:rPr>
          <w:rFonts w:hint="eastAsia" w:ascii="宋体" w:hAnsi="宋体"/>
          <w:szCs w:val="21"/>
          <w:highlight w:val="white"/>
        </w:rPr>
      </w:pPr>
      <w:r>
        <w:rPr>
          <w:rFonts w:hint="eastAsia" w:ascii="宋体" w:hAnsi="宋体"/>
          <w:color w:val="000000"/>
          <w:szCs w:val="21"/>
          <w:highlight w:val="white"/>
        </w:rPr>
        <w:t>9</w:t>
      </w:r>
      <w:r>
        <w:rPr>
          <w:rFonts w:ascii="宋体" w:hAnsi="宋体"/>
          <w:color w:val="000000"/>
          <w:szCs w:val="21"/>
          <w:highlight w:val="white"/>
        </w:rPr>
        <w:t>）提供承诺书</w:t>
      </w:r>
      <w:r>
        <w:rPr>
          <w:rFonts w:hint="eastAsia" w:ascii="宋体" w:hAnsi="宋体"/>
        </w:rPr>
        <w:t>；</w:t>
      </w:r>
    </w:p>
    <w:p>
      <w:pPr>
        <w:spacing w:line="440" w:lineRule="exact"/>
        <w:ind w:firstLine="638" w:firstLineChars="304"/>
        <w:rPr>
          <w:rFonts w:hint="eastAsia" w:ascii="宋体" w:hAnsi="宋体"/>
          <w:szCs w:val="21"/>
          <w:highlight w:val="white"/>
        </w:rPr>
      </w:pPr>
      <w:r>
        <w:rPr>
          <w:rFonts w:hint="eastAsia" w:ascii="宋体" w:hAnsi="宋体"/>
          <w:szCs w:val="21"/>
          <w:highlight w:val="white"/>
          <w:lang w:val="en-US" w:eastAsia="zh-CN"/>
        </w:rPr>
        <w:t>10</w:t>
      </w:r>
      <w:r>
        <w:rPr>
          <w:rFonts w:hint="eastAsia" w:ascii="宋体" w:hAnsi="宋体"/>
          <w:szCs w:val="21"/>
          <w:highlight w:val="white"/>
        </w:rPr>
        <w:t>）三类人员证书如在办理延期手续，应提供由主管部门出具的相关证明材料；</w:t>
      </w:r>
    </w:p>
    <w:p>
      <w:pPr>
        <w:spacing w:line="440" w:lineRule="exact"/>
        <w:ind w:firstLine="638" w:firstLineChars="304"/>
        <w:rPr>
          <w:rFonts w:hint="eastAsia" w:ascii="宋体" w:hAnsi="宋体"/>
          <w:szCs w:val="21"/>
          <w:highlight w:val="white"/>
          <w:lang w:val="en-US" w:eastAsia="zh-CN"/>
        </w:rPr>
      </w:pPr>
      <w:r>
        <w:rPr>
          <w:rFonts w:hint="eastAsia" w:ascii="宋体" w:hAnsi="宋体"/>
          <w:szCs w:val="21"/>
          <w:highlight w:val="white"/>
          <w:lang w:val="en-US" w:eastAsia="zh-CN"/>
        </w:rPr>
        <w:t>11）浙江省外投标人必须持有《外省企业进入浙江省承接业务登记备案证明》且在有效期内，或提供“浙江省建筑市场监管公共服务系统” 对外发布的进浙企业备案列表查询（含投标人）网页截图</w:t>
      </w:r>
    </w:p>
    <w:p>
      <w:pPr>
        <w:spacing w:line="440" w:lineRule="exact"/>
        <w:ind w:firstLine="638" w:firstLineChars="304"/>
        <w:rPr>
          <w:rFonts w:hint="default" w:ascii="宋体" w:hAnsi="宋体" w:eastAsia="宋体"/>
          <w:szCs w:val="21"/>
          <w:highlight w:val="white"/>
          <w:lang w:val="en-US" w:eastAsia="zh-CN"/>
        </w:rPr>
      </w:pPr>
      <w:r>
        <w:rPr>
          <w:rFonts w:hint="eastAsia" w:ascii="宋体" w:hAnsi="宋体"/>
          <w:szCs w:val="21"/>
          <w:highlight w:val="white"/>
          <w:lang w:val="en-US" w:eastAsia="zh-CN"/>
        </w:rPr>
        <w:t>12）</w:t>
      </w:r>
      <w:r>
        <w:rPr>
          <w:rFonts w:hint="eastAsia" w:ascii="宋体" w:hAnsi="宋体" w:cs="宋体"/>
          <w:b w:val="0"/>
          <w:bCs w:val="0"/>
          <w:color w:val="FF0000"/>
          <w:highlight w:val="white"/>
        </w:rPr>
        <w:t>项</w:t>
      </w:r>
      <w:r>
        <w:rPr>
          <w:rFonts w:hint="eastAsia" w:ascii="宋体" w:hAnsi="宋体" w:cs="宋体"/>
          <w:b w:val="0"/>
          <w:bCs w:val="0"/>
          <w:color w:val="FF0000"/>
          <w:szCs w:val="21"/>
        </w:rPr>
        <w:t>目负责人、</w:t>
      </w:r>
      <w:r>
        <w:rPr>
          <w:rFonts w:hint="eastAsia" w:ascii="宋体" w:hAnsi="宋体"/>
          <w:b w:val="0"/>
          <w:bCs w:val="0"/>
          <w:color w:val="FF0000"/>
          <w:szCs w:val="21"/>
          <w:highlight w:val="white"/>
        </w:rPr>
        <w:t>项目技术负责人</w:t>
      </w:r>
      <w:r>
        <w:rPr>
          <w:rFonts w:hint="eastAsia" w:ascii="宋体" w:hAnsi="宋体" w:cs="宋体"/>
          <w:b w:val="0"/>
          <w:bCs w:val="0"/>
          <w:color w:val="FF0000"/>
          <w:szCs w:val="21"/>
        </w:rPr>
        <w:t>、施工员、质量员、安全员</w:t>
      </w:r>
      <w:r>
        <w:rPr>
          <w:rFonts w:hint="eastAsia" w:ascii="宋体" w:hAnsi="宋体" w:cs="宋体"/>
          <w:b w:val="0"/>
          <w:bCs w:val="0"/>
          <w:color w:val="FF0000"/>
          <w:szCs w:val="21"/>
          <w:lang w:eastAsia="zh-CN"/>
        </w:rPr>
        <w:t>，</w:t>
      </w:r>
      <w:r>
        <w:rPr>
          <w:rFonts w:hint="eastAsia" w:ascii="宋体" w:hAnsi="宋体" w:cs="宋体"/>
          <w:b w:val="0"/>
          <w:bCs w:val="0"/>
          <w:color w:val="FF0000"/>
          <w:szCs w:val="21"/>
        </w:rPr>
        <w:t>在投标单位参保的社保证明（</w:t>
      </w:r>
      <w:r>
        <w:rPr>
          <w:rFonts w:hint="eastAsia" w:ascii="宋体" w:hAnsi="宋体"/>
          <w:b w:val="0"/>
          <w:bCs w:val="0"/>
          <w:color w:val="FF0000"/>
          <w:szCs w:val="21"/>
          <w:highlight w:val="white"/>
        </w:rPr>
        <w:t>社保证明须在投标截止时间前六个月内，连续缴费三个月及以上且已到账方有效；若投标企业注册成立时间不足三个月的，则须提供相关证明及该企业注册成立至投标截止日期期间内的已到账有效社保证明</w:t>
      </w:r>
      <w:r>
        <w:rPr>
          <w:rFonts w:hint="eastAsia" w:ascii="宋体" w:hAnsi="宋体" w:cs="Times New Roman"/>
          <w:color w:val="FF0000"/>
          <w:sz w:val="21"/>
          <w:szCs w:val="21"/>
          <w:highlight w:val="white"/>
          <w:lang w:eastAsia="zh-CN"/>
        </w:rPr>
        <w:t>）</w:t>
      </w:r>
      <w:r>
        <w:rPr>
          <w:rFonts w:hint="eastAsia" w:ascii="宋体" w:hAnsi="宋体" w:cs="Times New Roman"/>
          <w:color w:val="FF0000"/>
          <w:sz w:val="21"/>
          <w:szCs w:val="21"/>
          <w:highlight w:val="white"/>
          <w:lang w:val="en-US" w:eastAsia="zh-CN"/>
        </w:rPr>
        <w:t>上述证书有注册单位的应与投标单位一致。</w:t>
      </w:r>
    </w:p>
    <w:p>
      <w:pPr>
        <w:tabs>
          <w:tab w:val="left" w:pos="6358"/>
        </w:tabs>
        <w:snapToGrid w:val="0"/>
        <w:spacing w:line="400" w:lineRule="exact"/>
        <w:ind w:firstLine="361" w:firstLineChars="171"/>
        <w:rPr>
          <w:rFonts w:ascii="宋体" w:hAnsi="宋体"/>
          <w:b/>
          <w:color w:val="FF0000"/>
          <w:szCs w:val="21"/>
        </w:rPr>
      </w:pPr>
      <w:r>
        <w:rPr>
          <w:rFonts w:hint="eastAsia" w:ascii="宋体" w:hAnsi="宋体"/>
          <w:b/>
          <w:color w:val="FF0000"/>
          <w:szCs w:val="21"/>
          <w:highlight w:val="white"/>
        </w:rPr>
        <w:t>以上材料复印件均需加盖单位公章，否则</w:t>
      </w:r>
      <w:r>
        <w:rPr>
          <w:rFonts w:hint="eastAsia" w:ascii="宋体" w:hAnsi="宋体" w:cs="Arial"/>
          <w:b/>
          <w:color w:val="FF0000"/>
          <w:szCs w:val="21"/>
          <w:highlight w:val="white"/>
        </w:rPr>
        <w:t>作否决其投标处理</w:t>
      </w:r>
      <w:r>
        <w:rPr>
          <w:rFonts w:hint="eastAsia" w:ascii="宋体" w:hAnsi="宋体"/>
          <w:b/>
          <w:color w:val="FF0000"/>
          <w:szCs w:val="21"/>
          <w:highlight w:val="white"/>
        </w:rPr>
        <w:t>。</w:t>
      </w:r>
    </w:p>
    <w:p>
      <w:pPr>
        <w:tabs>
          <w:tab w:val="left" w:pos="6358"/>
        </w:tabs>
        <w:snapToGrid w:val="0"/>
        <w:spacing w:line="400" w:lineRule="exact"/>
        <w:ind w:firstLine="361" w:firstLineChars="171"/>
      </w:pPr>
      <w:r>
        <w:rPr>
          <w:rFonts w:hint="eastAsia" w:ascii="宋体" w:hAnsi="宋体"/>
          <w:b/>
          <w:szCs w:val="21"/>
          <w:highlight w:val="white"/>
        </w:rPr>
        <w:t>注：1、企业提供的电子证书（电子证照）予以认可，扫描件需加盖企业公章；</w:t>
      </w:r>
    </w:p>
    <w:p>
      <w:pPr>
        <w:tabs>
          <w:tab w:val="left" w:pos="6358"/>
        </w:tabs>
        <w:snapToGrid w:val="0"/>
        <w:spacing w:line="400" w:lineRule="exact"/>
        <w:ind w:firstLine="782" w:firstLineChars="371"/>
        <w:rPr>
          <w:rFonts w:ascii="宋体" w:hAnsi="宋体"/>
          <w:szCs w:val="21"/>
        </w:rPr>
      </w:pPr>
      <w:r>
        <w:rPr>
          <w:rFonts w:hint="eastAsia" w:ascii="宋体" w:hAnsi="宋体"/>
          <w:b/>
          <w:szCs w:val="21"/>
          <w:highlight w:val="white"/>
        </w:rPr>
        <w:t>2、已按建市[2014]159号资质标准取得企业资质证书的企业，如可以在</w:t>
      </w:r>
      <w:r>
        <w:rPr>
          <w:rFonts w:hint="eastAsia" w:ascii="宋体" w:hAnsi="宋体"/>
          <w:b/>
          <w:bCs/>
          <w:szCs w:val="21"/>
        </w:rPr>
        <w:t>浙江省建设信息港网站或浙江省建筑市场监管与诚信信息发布平台上</w:t>
      </w:r>
      <w:r>
        <w:rPr>
          <w:rFonts w:hint="eastAsia" w:ascii="宋体" w:hAnsi="宋体"/>
          <w:b/>
          <w:szCs w:val="21"/>
          <w:highlight w:val="white"/>
        </w:rPr>
        <w:t>查询的，可以提供企业资质证书复印件须加盖公章。</w:t>
      </w:r>
    </w:p>
    <w:p>
      <w:pPr>
        <w:pStyle w:val="162"/>
        <w:spacing w:line="440" w:lineRule="exact"/>
        <w:jc w:val="both"/>
        <w:rPr>
          <w:rFonts w:hAnsi="宋体" w:cs="黑体"/>
          <w:b/>
          <w:bCs/>
        </w:rPr>
      </w:pPr>
      <w:r>
        <w:rPr>
          <w:rFonts w:hAnsi="宋体"/>
          <w:b/>
          <w:bCs/>
          <w:highlight w:val="white"/>
        </w:rPr>
        <w:t xml:space="preserve">3.2 </w:t>
      </w:r>
      <w:r>
        <w:rPr>
          <w:rFonts w:hint="eastAsia" w:hAnsi="宋体" w:cs="黑体"/>
          <w:b/>
          <w:bCs/>
          <w:highlight w:val="white"/>
        </w:rPr>
        <w:t>投标报价</w:t>
      </w:r>
    </w:p>
    <w:p>
      <w:pPr>
        <w:pStyle w:val="160"/>
        <w:spacing w:line="440" w:lineRule="exact"/>
        <w:ind w:firstLine="420"/>
        <w:jc w:val="both"/>
        <w:rPr>
          <w:rFonts w:hAnsi="宋体" w:cs="宋体"/>
          <w:sz w:val="21"/>
          <w:szCs w:val="21"/>
        </w:rPr>
      </w:pPr>
      <w:r>
        <w:rPr>
          <w:rFonts w:hAnsi="宋体"/>
          <w:sz w:val="21"/>
          <w:szCs w:val="21"/>
          <w:highlight w:val="white"/>
        </w:rPr>
        <w:t>3.2.1</w:t>
      </w:r>
      <w:r>
        <w:rPr>
          <w:rFonts w:hint="eastAsia" w:hAnsi="宋体"/>
          <w:sz w:val="21"/>
          <w:szCs w:val="21"/>
          <w:highlight w:val="white"/>
        </w:rPr>
        <w:t xml:space="preserve"> </w:t>
      </w:r>
      <w:r>
        <w:rPr>
          <w:rFonts w:hint="eastAsia" w:hAnsi="宋体" w:cs="宋体"/>
          <w:sz w:val="21"/>
          <w:szCs w:val="21"/>
          <w:highlight w:val="white"/>
        </w:rPr>
        <w:t>投标人应按第七章“投标文件格式”要求填写相应表格。</w:t>
      </w:r>
    </w:p>
    <w:p>
      <w:pPr>
        <w:pStyle w:val="163"/>
        <w:spacing w:line="440" w:lineRule="exact"/>
        <w:ind w:right="100" w:firstLine="420"/>
        <w:jc w:val="both"/>
        <w:rPr>
          <w:rFonts w:hAnsi="宋体" w:cs="宋体"/>
          <w:sz w:val="21"/>
          <w:szCs w:val="21"/>
        </w:rPr>
      </w:pPr>
      <w:r>
        <w:rPr>
          <w:rFonts w:hAnsi="宋体"/>
          <w:sz w:val="21"/>
          <w:szCs w:val="21"/>
          <w:highlight w:val="white"/>
        </w:rPr>
        <w:t xml:space="preserve">3.2.2 </w:t>
      </w:r>
      <w:r>
        <w:rPr>
          <w:rFonts w:hint="eastAsia" w:hAnsi="宋体"/>
          <w:b/>
          <w:kern w:val="2"/>
          <w:sz w:val="21"/>
          <w:szCs w:val="21"/>
          <w:highlight w:val="white"/>
        </w:rPr>
        <w:t>投标文件应无涂改或行间插字，除非涂改是根据招标人的指示进行的，或者是投标人造成的必须修改的错误，修改处应由法定代表人或其授权代理人签字或盖单位章</w:t>
      </w:r>
      <w:r>
        <w:rPr>
          <w:rFonts w:hint="eastAsia" w:hAnsi="宋体" w:cs="宋体"/>
          <w:sz w:val="21"/>
          <w:szCs w:val="21"/>
          <w:highlight w:val="white"/>
        </w:rPr>
        <w:t>。</w:t>
      </w:r>
    </w:p>
    <w:p>
      <w:pPr>
        <w:pStyle w:val="153"/>
        <w:spacing w:line="420" w:lineRule="exact"/>
        <w:jc w:val="both"/>
        <w:rPr>
          <w:rFonts w:hAnsi="宋体" w:cs="黑体"/>
          <w:b/>
          <w:bCs/>
        </w:rPr>
      </w:pPr>
      <w:r>
        <w:rPr>
          <w:rFonts w:hAnsi="宋体"/>
          <w:b/>
          <w:bCs/>
          <w:highlight w:val="white"/>
        </w:rPr>
        <w:t xml:space="preserve">3.3 </w:t>
      </w:r>
      <w:r>
        <w:rPr>
          <w:rFonts w:hint="eastAsia" w:hAnsi="宋体" w:cs="黑体"/>
          <w:b/>
          <w:bCs/>
          <w:highlight w:val="white"/>
        </w:rPr>
        <w:t>投标有效期</w:t>
      </w:r>
    </w:p>
    <w:p>
      <w:pPr>
        <w:pStyle w:val="153"/>
        <w:spacing w:line="440" w:lineRule="exact"/>
        <w:ind w:firstLine="420" w:firstLineChars="200"/>
        <w:jc w:val="both"/>
        <w:rPr>
          <w:rFonts w:hAnsi="宋体"/>
          <w:color w:val="auto"/>
          <w:sz w:val="21"/>
          <w:szCs w:val="21"/>
        </w:rPr>
      </w:pPr>
      <w:r>
        <w:rPr>
          <w:rFonts w:hAnsi="宋体"/>
          <w:color w:val="auto"/>
          <w:sz w:val="21"/>
          <w:szCs w:val="21"/>
          <w:highlight w:val="white"/>
        </w:rPr>
        <w:t>3.3.1</w:t>
      </w:r>
      <w:r>
        <w:rPr>
          <w:rFonts w:hint="eastAsia" w:hAnsi="宋体"/>
          <w:color w:val="auto"/>
          <w:sz w:val="21"/>
          <w:szCs w:val="21"/>
          <w:highlight w:val="white"/>
        </w:rPr>
        <w:t xml:space="preserve"> 在投标人须知前附表规定的投标有效期内，投标人不得要求撤销或修改其投标文件。</w:t>
      </w:r>
    </w:p>
    <w:p>
      <w:pPr>
        <w:pStyle w:val="153"/>
        <w:spacing w:line="440" w:lineRule="exact"/>
        <w:ind w:firstLine="420" w:firstLineChars="200"/>
        <w:jc w:val="both"/>
        <w:rPr>
          <w:rFonts w:hAnsi="宋体"/>
          <w:color w:val="auto"/>
          <w:sz w:val="21"/>
          <w:szCs w:val="21"/>
        </w:rPr>
      </w:pPr>
      <w:r>
        <w:rPr>
          <w:rFonts w:hAnsi="宋体"/>
          <w:color w:val="auto"/>
          <w:sz w:val="21"/>
          <w:szCs w:val="21"/>
          <w:highlight w:val="white"/>
        </w:rPr>
        <w:t>3.3.2</w:t>
      </w:r>
      <w:r>
        <w:rPr>
          <w:rFonts w:hint="eastAsia" w:hAnsi="宋体"/>
          <w:color w:val="auto"/>
          <w:sz w:val="21"/>
          <w:szCs w:val="21"/>
          <w:highlight w:val="white"/>
        </w:rPr>
        <w:t xml:space="preserve"> 出现特殊情况需要延长投标有效期的，招标人</w:t>
      </w:r>
      <w:r>
        <w:rPr>
          <w:rFonts w:hint="eastAsia" w:hAnsi="宋体"/>
          <w:color w:val="auto"/>
          <w:kern w:val="2"/>
          <w:sz w:val="21"/>
          <w:szCs w:val="21"/>
          <w:highlight w:val="white"/>
        </w:rPr>
        <w:t>在苍南县公共资源交易中心网（网址：</w:t>
      </w:r>
      <w:r>
        <w:fldChar w:fldCharType="begin"/>
      </w:r>
      <w:r>
        <w:instrText xml:space="preserve"> HYPERLINK "http://www.wzztb.com" </w:instrText>
      </w:r>
      <w:r>
        <w:fldChar w:fldCharType="separate"/>
      </w:r>
      <w:r>
        <w:rPr>
          <w:rFonts w:hint="eastAsia" w:hAnsi="宋体"/>
          <w:color w:val="auto"/>
          <w:kern w:val="2"/>
          <w:sz w:val="21"/>
          <w:szCs w:val="21"/>
          <w:highlight w:val="white"/>
        </w:rPr>
        <w:t>http://ggzy.cncn.gov.cn/TPFrontNew/</w:t>
      </w:r>
      <w:r>
        <w:rPr>
          <w:rFonts w:hint="eastAsia" w:hAnsi="宋体"/>
          <w:color w:val="auto"/>
          <w:kern w:val="2"/>
          <w:sz w:val="21"/>
          <w:szCs w:val="21"/>
          <w:highlight w:val="white"/>
        </w:rPr>
        <w:fldChar w:fldCharType="end"/>
      </w:r>
      <w:r>
        <w:rPr>
          <w:rFonts w:hint="eastAsia" w:hAnsi="宋体"/>
          <w:color w:val="auto"/>
          <w:kern w:val="2"/>
          <w:sz w:val="21"/>
          <w:szCs w:val="21"/>
          <w:highlight w:val="white"/>
        </w:rPr>
        <w:t>）上公告</w:t>
      </w:r>
      <w:r>
        <w:rPr>
          <w:rFonts w:hint="eastAsia" w:hAnsi="宋体"/>
          <w:color w:val="auto"/>
          <w:sz w:val="21"/>
          <w:szCs w:val="21"/>
          <w:highlight w:val="white"/>
        </w:rPr>
        <w:t>通知所有投标人延长投标有效期。投标人同意延长的，应相应延长其投标保证金的有效期，但不得要求或被允许修改或撤销其投标文件；投标人拒绝延长的，其投标失效，但投标人有权收回其投标保证金。</w:t>
      </w:r>
    </w:p>
    <w:p>
      <w:pPr>
        <w:pStyle w:val="153"/>
        <w:spacing w:line="420" w:lineRule="exact"/>
        <w:jc w:val="both"/>
        <w:rPr>
          <w:rFonts w:hAnsi="宋体" w:cs="黑体"/>
          <w:b/>
          <w:bCs/>
        </w:rPr>
      </w:pPr>
      <w:r>
        <w:rPr>
          <w:rFonts w:hAnsi="宋体"/>
          <w:b/>
          <w:bCs/>
          <w:highlight w:val="white"/>
        </w:rPr>
        <w:t xml:space="preserve">3.4 </w:t>
      </w:r>
      <w:r>
        <w:rPr>
          <w:rFonts w:hint="eastAsia" w:hAnsi="宋体" w:cs="黑体"/>
          <w:b/>
          <w:bCs/>
          <w:highlight w:val="white"/>
        </w:rPr>
        <w:t>投标保证金</w:t>
      </w:r>
    </w:p>
    <w:p>
      <w:pPr>
        <w:pStyle w:val="41"/>
        <w:shd w:val="clear" w:color="auto" w:fill="FFFFFF"/>
        <w:spacing w:before="0" w:after="0" w:line="390" w:lineRule="atLeast"/>
        <w:ind w:firstLine="422" w:firstLineChars="200"/>
        <w:jc w:val="both"/>
        <w:rPr>
          <w:rFonts w:cs="宋体"/>
          <w:sz w:val="21"/>
          <w:szCs w:val="21"/>
          <w:highlight w:val="white"/>
        </w:rPr>
      </w:pPr>
      <w:r>
        <w:rPr>
          <w:rFonts w:cs="宋体"/>
          <w:b/>
          <w:sz w:val="21"/>
          <w:szCs w:val="21"/>
          <w:highlight w:val="white"/>
        </w:rPr>
        <w:t>3.4.1</w:t>
      </w:r>
      <w:r>
        <w:rPr>
          <w:rFonts w:hint="eastAsia"/>
          <w:szCs w:val="21"/>
          <w:highlight w:val="white"/>
        </w:rPr>
        <w:t xml:space="preserve"> </w:t>
      </w:r>
      <w:r>
        <w:rPr>
          <w:rFonts w:hint="eastAsia" w:cs="宋体"/>
          <w:sz w:val="21"/>
          <w:szCs w:val="21"/>
          <w:highlight w:val="white"/>
        </w:rPr>
        <w:t>各投标单位按照投标人须知前附表中</w:t>
      </w:r>
      <w:r>
        <w:rPr>
          <w:rFonts w:cs="宋体"/>
          <w:sz w:val="21"/>
          <w:szCs w:val="21"/>
          <w:highlight w:val="white"/>
        </w:rPr>
        <w:t>3.4.1</w:t>
      </w:r>
      <w:r>
        <w:rPr>
          <w:rFonts w:hint="eastAsia" w:cs="宋体"/>
          <w:sz w:val="21"/>
          <w:szCs w:val="21"/>
          <w:highlight w:val="white"/>
        </w:rPr>
        <w:t>项的规定</w:t>
      </w:r>
      <w:r>
        <w:rPr>
          <w:rFonts w:cs="宋体"/>
          <w:sz w:val="21"/>
          <w:szCs w:val="21"/>
          <w:highlight w:val="white"/>
        </w:rPr>
        <w:t>要求提交投标保证金</w:t>
      </w:r>
      <w:r>
        <w:rPr>
          <w:rFonts w:hint="eastAsia" w:cs="宋体"/>
          <w:sz w:val="21"/>
          <w:szCs w:val="21"/>
          <w:highlight w:val="white"/>
        </w:rPr>
        <w:t>。</w:t>
      </w:r>
    </w:p>
    <w:p>
      <w:pPr>
        <w:pStyle w:val="153"/>
        <w:spacing w:line="440" w:lineRule="exact"/>
        <w:ind w:firstLine="420" w:firstLineChars="200"/>
        <w:jc w:val="both"/>
        <w:rPr>
          <w:rFonts w:hAnsi="宋体"/>
          <w:color w:val="auto"/>
          <w:sz w:val="21"/>
          <w:szCs w:val="21"/>
        </w:rPr>
      </w:pPr>
      <w:r>
        <w:rPr>
          <w:rFonts w:hint="eastAsia" w:hAnsi="宋体"/>
          <w:color w:val="auto"/>
          <w:sz w:val="21"/>
          <w:szCs w:val="21"/>
        </w:rPr>
        <w:t xml:space="preserve">投标保证金采用银行转账方式的必须从投标人银行基本账户汇出，不得现金解入，不得通过投标人分支机构或第三者账户转入，且投标保证金的金额须符合投标须知前附表的规定，否则应当否决其投标。 </w:t>
      </w:r>
    </w:p>
    <w:p>
      <w:pPr>
        <w:spacing w:line="373" w:lineRule="auto"/>
        <w:ind w:right="10" w:firstLine="420"/>
        <w:rPr>
          <w:rFonts w:ascii="宋体" w:hAnsi="宋体"/>
        </w:rPr>
      </w:pPr>
      <w:r>
        <w:rPr>
          <w:rFonts w:ascii="宋体" w:hAnsi="宋体"/>
        </w:rPr>
        <w:t xml:space="preserve">投标保证金采用银行保函方式的，则必须为投标人基本账户所在银行出具的银行保函，银行保函的有效期应在投标有效期满后28日内继续有效，否则应当否决其投标。 </w:t>
      </w:r>
    </w:p>
    <w:p>
      <w:pPr>
        <w:pStyle w:val="153"/>
        <w:spacing w:line="440" w:lineRule="exact"/>
        <w:ind w:firstLine="422" w:firstLineChars="200"/>
        <w:jc w:val="both"/>
        <w:rPr>
          <w:rFonts w:hAnsi="宋体"/>
          <w:b/>
          <w:color w:val="auto"/>
          <w:sz w:val="21"/>
          <w:szCs w:val="21"/>
        </w:rPr>
      </w:pPr>
      <w:r>
        <w:rPr>
          <w:rFonts w:hAnsi="宋体"/>
          <w:b/>
          <w:color w:val="auto"/>
          <w:sz w:val="21"/>
          <w:szCs w:val="21"/>
          <w:highlight w:val="white"/>
        </w:rPr>
        <w:t>3.4.2</w:t>
      </w:r>
      <w:r>
        <w:rPr>
          <w:rFonts w:hint="eastAsia" w:hAnsi="宋体"/>
          <w:b/>
          <w:color w:val="auto"/>
          <w:sz w:val="21"/>
          <w:szCs w:val="21"/>
          <w:highlight w:val="white"/>
        </w:rPr>
        <w:t xml:space="preserve"> 投标人不按本章第</w:t>
      </w:r>
      <w:r>
        <w:rPr>
          <w:rFonts w:hAnsi="宋体"/>
          <w:b/>
          <w:color w:val="auto"/>
          <w:sz w:val="21"/>
          <w:szCs w:val="21"/>
          <w:highlight w:val="white"/>
        </w:rPr>
        <w:t>3.4.1</w:t>
      </w:r>
      <w:r>
        <w:rPr>
          <w:rFonts w:hint="eastAsia" w:hAnsi="宋体"/>
          <w:b/>
          <w:color w:val="auto"/>
          <w:sz w:val="21"/>
          <w:szCs w:val="21"/>
          <w:highlight w:val="white"/>
        </w:rPr>
        <w:t>项要求提交投标保证金的，其投标文件不予接受。</w:t>
      </w:r>
    </w:p>
    <w:p>
      <w:pPr>
        <w:widowControl/>
        <w:spacing w:line="440" w:lineRule="exact"/>
        <w:ind w:firstLine="422" w:firstLineChars="200"/>
        <w:rPr>
          <w:rFonts w:ascii="宋体" w:hAnsi="宋体" w:cs="宋体"/>
          <w:b/>
          <w:szCs w:val="21"/>
        </w:rPr>
      </w:pPr>
      <w:r>
        <w:rPr>
          <w:rFonts w:ascii="宋体" w:hAnsi="宋体" w:cs="宋体"/>
          <w:b/>
          <w:szCs w:val="21"/>
          <w:highlight w:val="white"/>
        </w:rPr>
        <w:t>3.4.</w:t>
      </w:r>
      <w:r>
        <w:rPr>
          <w:rFonts w:hint="eastAsia" w:ascii="宋体" w:hAnsi="宋体" w:cs="宋体"/>
          <w:b/>
          <w:szCs w:val="21"/>
          <w:highlight w:val="white"/>
        </w:rPr>
        <w:t>3</w:t>
      </w:r>
      <w:r>
        <w:rPr>
          <w:rFonts w:ascii="宋体" w:hAnsi="宋体" w:cs="宋体"/>
          <w:b/>
          <w:szCs w:val="21"/>
          <w:highlight w:val="white"/>
        </w:rPr>
        <w:t xml:space="preserve"> </w:t>
      </w:r>
      <w:r>
        <w:rPr>
          <w:rFonts w:hint="eastAsia" w:ascii="宋体" w:hAnsi="宋体" w:cs="宋体"/>
          <w:b/>
          <w:szCs w:val="21"/>
          <w:highlight w:val="white"/>
        </w:rPr>
        <w:t>有下列情形之一的，投标保证金将不予退还：</w:t>
      </w:r>
    </w:p>
    <w:p>
      <w:pPr>
        <w:tabs>
          <w:tab w:val="left" w:pos="1260"/>
        </w:tabs>
        <w:spacing w:line="440" w:lineRule="exact"/>
        <w:ind w:firstLine="420" w:firstLineChars="200"/>
        <w:rPr>
          <w:rFonts w:ascii="宋体" w:hAnsi="宋体"/>
          <w:szCs w:val="21"/>
        </w:rPr>
      </w:pPr>
      <w:r>
        <w:rPr>
          <w:rFonts w:hint="eastAsia" w:ascii="宋体" w:hAnsi="宋体"/>
          <w:szCs w:val="21"/>
          <w:highlight w:val="white"/>
        </w:rPr>
        <w:t>（1）投标人在规定的投标有效期内撤销或修改其投标文件；</w:t>
      </w:r>
    </w:p>
    <w:p>
      <w:pPr>
        <w:tabs>
          <w:tab w:val="left" w:pos="1260"/>
        </w:tabs>
        <w:spacing w:line="440" w:lineRule="exact"/>
        <w:ind w:firstLine="420" w:firstLineChars="200"/>
        <w:rPr>
          <w:rFonts w:ascii="宋体" w:hAnsi="宋体"/>
          <w:szCs w:val="21"/>
        </w:rPr>
      </w:pPr>
      <w:r>
        <w:rPr>
          <w:rFonts w:hint="eastAsia" w:ascii="宋体" w:hAnsi="宋体"/>
          <w:szCs w:val="21"/>
          <w:highlight w:val="white"/>
        </w:rPr>
        <w:t>（2）投标人无故放弃中标资格的；</w:t>
      </w:r>
    </w:p>
    <w:p>
      <w:pPr>
        <w:tabs>
          <w:tab w:val="left" w:pos="1260"/>
        </w:tabs>
        <w:spacing w:line="440" w:lineRule="exact"/>
        <w:ind w:firstLine="420" w:firstLineChars="200"/>
        <w:rPr>
          <w:rFonts w:ascii="宋体" w:hAnsi="宋体"/>
          <w:szCs w:val="21"/>
        </w:rPr>
      </w:pPr>
      <w:r>
        <w:rPr>
          <w:rFonts w:hint="eastAsia" w:ascii="宋体" w:hAnsi="宋体"/>
          <w:szCs w:val="21"/>
          <w:highlight w:val="white"/>
        </w:rPr>
        <w:t>（3）拒绝接受投标书中已确认的承诺或条款；</w:t>
      </w:r>
    </w:p>
    <w:p>
      <w:pPr>
        <w:tabs>
          <w:tab w:val="left" w:pos="1260"/>
        </w:tabs>
        <w:spacing w:line="440" w:lineRule="exact"/>
        <w:ind w:firstLine="420" w:firstLineChars="200"/>
        <w:rPr>
          <w:rFonts w:ascii="宋体" w:hAnsi="宋体"/>
          <w:b/>
          <w:bCs/>
          <w:szCs w:val="21"/>
        </w:rPr>
      </w:pPr>
      <w:r>
        <w:rPr>
          <w:rFonts w:hint="eastAsia" w:ascii="宋体" w:hAnsi="宋体"/>
          <w:szCs w:val="21"/>
          <w:highlight w:val="white"/>
        </w:rPr>
        <w:t>（4）中标人在收到中标通知书后，无正当理由拒签合同协议书或未按招标文件规定提交履约担保；</w:t>
      </w:r>
    </w:p>
    <w:p>
      <w:pPr>
        <w:tabs>
          <w:tab w:val="left" w:pos="1260"/>
        </w:tabs>
        <w:spacing w:line="440" w:lineRule="exact"/>
        <w:ind w:firstLine="420" w:firstLineChars="200"/>
        <w:rPr>
          <w:rFonts w:ascii="宋体" w:hAnsi="宋体"/>
          <w:szCs w:val="21"/>
        </w:rPr>
      </w:pPr>
      <w:r>
        <w:rPr>
          <w:rFonts w:hint="eastAsia" w:ascii="宋体" w:hAnsi="宋体"/>
          <w:szCs w:val="21"/>
          <w:highlight w:val="white"/>
        </w:rPr>
        <w:t>（5）投标人在投标过程中串通投标或弄虚作假的。</w:t>
      </w:r>
    </w:p>
    <w:p>
      <w:pPr>
        <w:spacing w:line="440" w:lineRule="exact"/>
        <w:ind w:firstLine="417" w:firstLineChars="198"/>
        <w:rPr>
          <w:rFonts w:ascii="宋体" w:hAnsi="宋体" w:cs="宋体"/>
          <w:bCs/>
          <w:kern w:val="0"/>
          <w:szCs w:val="21"/>
        </w:rPr>
      </w:pPr>
      <w:r>
        <w:rPr>
          <w:rFonts w:ascii="宋体" w:hAnsi="宋体" w:cs="宋体"/>
          <w:b/>
          <w:szCs w:val="21"/>
          <w:highlight w:val="white"/>
        </w:rPr>
        <w:t>3.4.</w:t>
      </w:r>
      <w:r>
        <w:rPr>
          <w:rFonts w:hint="eastAsia" w:ascii="宋体" w:hAnsi="宋体" w:cs="宋体"/>
          <w:b/>
          <w:szCs w:val="21"/>
          <w:highlight w:val="white"/>
        </w:rPr>
        <w:t>4</w:t>
      </w:r>
      <w:r>
        <w:rPr>
          <w:rFonts w:hint="eastAsia" w:ascii="宋体" w:hAnsi="宋体" w:cs="宋体"/>
          <w:bCs/>
          <w:kern w:val="0"/>
          <w:szCs w:val="21"/>
          <w:highlight w:val="white"/>
        </w:rPr>
        <w:t xml:space="preserve"> 如招标文件约定投标保证金不予退还的，由</w:t>
      </w:r>
      <w:r>
        <w:rPr>
          <w:rFonts w:hint="eastAsia" w:ascii="宋体" w:hAnsi="宋体" w:cs="宋体"/>
          <w:bCs/>
          <w:kern w:val="0"/>
          <w:szCs w:val="21"/>
          <w:highlight w:val="white"/>
          <w:lang w:eastAsia="zh-CN"/>
        </w:rPr>
        <w:t>苍南县藻溪镇</w:t>
      </w:r>
      <w:r>
        <w:rPr>
          <w:rFonts w:hint="eastAsia" w:ascii="宋体" w:hAnsi="宋体" w:cs="宋体"/>
          <w:bCs/>
          <w:kern w:val="0"/>
          <w:szCs w:val="21"/>
          <w:highlight w:val="white"/>
        </w:rPr>
        <w:t>财政所代收该单位的投标保证金后，直接转交给招标人。</w:t>
      </w:r>
    </w:p>
    <w:p>
      <w:pPr>
        <w:pStyle w:val="41"/>
        <w:wordWrap w:val="0"/>
        <w:spacing w:after="0"/>
        <w:ind w:firstLine="422" w:firstLineChars="200"/>
        <w:jc w:val="both"/>
        <w:rPr>
          <w:rFonts w:cs="宋体"/>
          <w:bCs/>
          <w:szCs w:val="21"/>
        </w:rPr>
      </w:pPr>
      <w:r>
        <w:rPr>
          <w:rFonts w:hint="eastAsia" w:cs="宋体"/>
          <w:b/>
          <w:kern w:val="2"/>
          <w:sz w:val="21"/>
          <w:szCs w:val="21"/>
          <w:highlight w:val="white"/>
        </w:rPr>
        <w:t>3.4.5</w:t>
      </w:r>
      <w:r>
        <w:rPr>
          <w:rFonts w:hint="eastAsia" w:cs="宋体"/>
          <w:bCs/>
          <w:szCs w:val="21"/>
          <w:highlight w:val="white"/>
        </w:rPr>
        <w:t xml:space="preserve"> </w:t>
      </w:r>
      <w:r>
        <w:rPr>
          <w:rFonts w:hint="eastAsia" w:cs="宋体"/>
          <w:bCs/>
          <w:sz w:val="21"/>
          <w:szCs w:val="21"/>
          <w:highlight w:val="white"/>
        </w:rPr>
        <w:t>中标人投标保证金在中标人签订合同后5日内无息退还；其余未中标人的投标保证金在对中标人进行公示、签发中标通知书后5日内无息退还。</w:t>
      </w:r>
    </w:p>
    <w:p>
      <w:pPr>
        <w:spacing w:line="440" w:lineRule="exact"/>
        <w:rPr>
          <w:rFonts w:ascii="宋体" w:hAnsi="宋体" w:cs="宋体"/>
          <w:b/>
          <w:bCs/>
          <w:kern w:val="0"/>
          <w:sz w:val="24"/>
          <w:szCs w:val="21"/>
        </w:rPr>
      </w:pPr>
      <w:r>
        <w:rPr>
          <w:rFonts w:hint="eastAsia" w:ascii="宋体" w:hAnsi="宋体" w:cs="宋体"/>
          <w:b/>
          <w:bCs/>
          <w:kern w:val="0"/>
          <w:sz w:val="24"/>
          <w:szCs w:val="21"/>
          <w:highlight w:val="white"/>
        </w:rPr>
        <w:t xml:space="preserve">3.5 </w:t>
      </w:r>
      <w:r>
        <w:rPr>
          <w:rFonts w:hint="eastAsia"/>
          <w:b/>
          <w:color w:val="000000"/>
          <w:sz w:val="24"/>
          <w:highlight w:val="white"/>
        </w:rPr>
        <w:t>资格审查需要提供的其他材料</w:t>
      </w:r>
    </w:p>
    <w:p>
      <w:pPr>
        <w:spacing w:line="380" w:lineRule="exact"/>
        <w:ind w:firstLine="464" w:firstLineChars="221"/>
        <w:rPr>
          <w:rFonts w:ascii="宋体" w:hAnsi="宋体"/>
          <w:color w:val="000000"/>
        </w:rPr>
      </w:pPr>
      <w:r>
        <w:rPr>
          <w:rFonts w:hint="eastAsia" w:ascii="宋体" w:hAnsi="宋体"/>
          <w:color w:val="000000"/>
          <w:highlight w:val="white"/>
        </w:rPr>
        <w:t>3.5.1 需要提供其他材料见投标人须知前附表；</w:t>
      </w:r>
    </w:p>
    <w:p>
      <w:pPr>
        <w:spacing w:line="380" w:lineRule="exact"/>
        <w:ind w:firstLine="464" w:firstLineChars="221"/>
        <w:rPr>
          <w:rFonts w:ascii="宋体" w:hAnsi="宋体"/>
          <w:color w:val="000000"/>
        </w:rPr>
      </w:pPr>
      <w:r>
        <w:rPr>
          <w:rFonts w:hint="eastAsia" w:ascii="宋体" w:hAnsi="宋体"/>
          <w:color w:val="000000"/>
          <w:highlight w:val="white"/>
        </w:rPr>
        <w:t>3.5.2 投标人须知前附表规定接受联合体投标的，则投标人如为联合体的必须提供联合体共同投标协议书，联合体</w:t>
      </w:r>
      <w:r>
        <w:rPr>
          <w:rFonts w:ascii="宋体" w:hAnsi="宋体"/>
          <w:color w:val="000000"/>
          <w:highlight w:val="white"/>
        </w:rPr>
        <w:t>协议书</w:t>
      </w:r>
      <w:r>
        <w:rPr>
          <w:rFonts w:hint="eastAsia" w:ascii="宋体" w:hAnsi="宋体"/>
          <w:color w:val="000000"/>
          <w:highlight w:val="white"/>
        </w:rPr>
        <w:t>内容必须符合要求</w:t>
      </w:r>
      <w:r>
        <w:rPr>
          <w:rFonts w:ascii="宋体" w:hAnsi="宋体"/>
          <w:color w:val="000000"/>
          <w:highlight w:val="white"/>
        </w:rPr>
        <w:t>；</w:t>
      </w:r>
      <w:r>
        <w:rPr>
          <w:rFonts w:hint="eastAsia" w:ascii="宋体" w:hAnsi="宋体"/>
          <w:color w:val="000000"/>
          <w:highlight w:val="white"/>
        </w:rPr>
        <w:t xml:space="preserve"> </w:t>
      </w:r>
    </w:p>
    <w:p>
      <w:pPr>
        <w:pStyle w:val="153"/>
        <w:spacing w:line="420" w:lineRule="exact"/>
        <w:jc w:val="both"/>
        <w:rPr>
          <w:rFonts w:hAnsi="宋体" w:cs="黑体"/>
          <w:b/>
        </w:rPr>
      </w:pPr>
      <w:r>
        <w:rPr>
          <w:rFonts w:hAnsi="宋体"/>
          <w:b/>
          <w:highlight w:val="white"/>
        </w:rPr>
        <w:t>3.</w:t>
      </w:r>
      <w:r>
        <w:rPr>
          <w:rFonts w:hint="eastAsia" w:hAnsi="宋体"/>
          <w:b/>
          <w:highlight w:val="white"/>
        </w:rPr>
        <w:t xml:space="preserve">6 </w:t>
      </w:r>
      <w:r>
        <w:rPr>
          <w:rFonts w:hint="eastAsia" w:hAnsi="宋体" w:cs="黑体"/>
          <w:b/>
          <w:highlight w:val="white"/>
        </w:rPr>
        <w:t>备选投标方案</w:t>
      </w:r>
    </w:p>
    <w:p>
      <w:pPr>
        <w:spacing w:line="400" w:lineRule="exact"/>
        <w:ind w:firstLine="420" w:firstLineChars="200"/>
        <w:rPr>
          <w:color w:val="000000"/>
        </w:rPr>
      </w:pPr>
      <w:r>
        <w:rPr>
          <w:rFonts w:hint="eastAsia"/>
          <w:color w:val="000000"/>
          <w:highlight w:val="white"/>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153"/>
        <w:spacing w:line="420" w:lineRule="exact"/>
        <w:jc w:val="both"/>
        <w:rPr>
          <w:rFonts w:hAnsi="宋体" w:cs="黑体"/>
          <w:b/>
        </w:rPr>
      </w:pPr>
      <w:r>
        <w:rPr>
          <w:rFonts w:hAnsi="宋体"/>
          <w:b/>
          <w:highlight w:val="white"/>
        </w:rPr>
        <w:t>3.</w:t>
      </w:r>
      <w:r>
        <w:rPr>
          <w:rFonts w:hint="eastAsia" w:hAnsi="宋体"/>
          <w:b/>
          <w:highlight w:val="white"/>
        </w:rPr>
        <w:t>7</w:t>
      </w:r>
      <w:r>
        <w:rPr>
          <w:rFonts w:hAnsi="宋体"/>
          <w:b/>
          <w:highlight w:val="white"/>
        </w:rPr>
        <w:t xml:space="preserve"> </w:t>
      </w:r>
      <w:r>
        <w:rPr>
          <w:rFonts w:hint="eastAsia" w:hAnsi="宋体" w:cs="黑体"/>
          <w:b/>
          <w:highlight w:val="white"/>
        </w:rPr>
        <w:t>投标文件的编制</w:t>
      </w:r>
    </w:p>
    <w:p>
      <w:pPr>
        <w:pStyle w:val="153"/>
        <w:spacing w:line="440" w:lineRule="exact"/>
        <w:ind w:firstLine="420" w:firstLineChars="200"/>
        <w:jc w:val="both"/>
        <w:rPr>
          <w:rFonts w:hAnsi="宋体"/>
          <w:color w:val="auto"/>
          <w:sz w:val="21"/>
          <w:szCs w:val="21"/>
        </w:rPr>
      </w:pPr>
      <w:r>
        <w:rPr>
          <w:rFonts w:hAnsi="宋体"/>
          <w:color w:val="auto"/>
          <w:sz w:val="21"/>
          <w:szCs w:val="21"/>
          <w:highlight w:val="white"/>
        </w:rPr>
        <w:t>3.</w:t>
      </w:r>
      <w:r>
        <w:rPr>
          <w:rFonts w:hint="eastAsia" w:hAnsi="宋体"/>
          <w:color w:val="auto"/>
          <w:sz w:val="21"/>
          <w:szCs w:val="21"/>
          <w:highlight w:val="white"/>
        </w:rPr>
        <w:t>7</w:t>
      </w:r>
      <w:r>
        <w:rPr>
          <w:rFonts w:hAnsi="宋体"/>
          <w:color w:val="auto"/>
          <w:sz w:val="21"/>
          <w:szCs w:val="21"/>
          <w:highlight w:val="white"/>
        </w:rPr>
        <w:t>.1</w:t>
      </w:r>
      <w:r>
        <w:rPr>
          <w:rFonts w:hint="eastAsia" w:hAnsi="宋体"/>
          <w:color w:val="auto"/>
          <w:sz w:val="21"/>
          <w:szCs w:val="21"/>
          <w:highlight w:val="white"/>
        </w:rPr>
        <w:t xml:space="preserve"> 投标文件应按第七章</w:t>
      </w:r>
      <w:r>
        <w:rPr>
          <w:rFonts w:hAnsi="宋体"/>
          <w:color w:val="auto"/>
          <w:sz w:val="21"/>
          <w:szCs w:val="21"/>
          <w:highlight w:val="white"/>
        </w:rPr>
        <w:t>“</w:t>
      </w:r>
      <w:r>
        <w:rPr>
          <w:rFonts w:hint="eastAsia" w:hAnsi="宋体"/>
          <w:color w:val="auto"/>
          <w:sz w:val="21"/>
          <w:szCs w:val="21"/>
          <w:highlight w:val="white"/>
        </w:rPr>
        <w:t>投标文件格式</w:t>
      </w:r>
      <w:r>
        <w:rPr>
          <w:rFonts w:hAnsi="宋体"/>
          <w:color w:val="auto"/>
          <w:sz w:val="21"/>
          <w:szCs w:val="21"/>
          <w:highlight w:val="white"/>
        </w:rPr>
        <w:t>”</w:t>
      </w:r>
      <w:r>
        <w:rPr>
          <w:rFonts w:hint="eastAsia" w:hAnsi="宋体"/>
          <w:color w:val="auto"/>
          <w:sz w:val="21"/>
          <w:szCs w:val="21"/>
          <w:highlight w:val="white"/>
        </w:rPr>
        <w:t>进行编写。</w:t>
      </w:r>
    </w:p>
    <w:p>
      <w:pPr>
        <w:pStyle w:val="153"/>
        <w:spacing w:line="440" w:lineRule="exact"/>
        <w:ind w:firstLine="420" w:firstLineChars="200"/>
        <w:jc w:val="both"/>
        <w:rPr>
          <w:rFonts w:hAnsi="宋体"/>
          <w:color w:val="auto"/>
          <w:sz w:val="21"/>
          <w:szCs w:val="21"/>
        </w:rPr>
      </w:pPr>
      <w:r>
        <w:rPr>
          <w:rFonts w:hAnsi="宋体"/>
          <w:color w:val="auto"/>
          <w:sz w:val="21"/>
          <w:szCs w:val="21"/>
          <w:highlight w:val="white"/>
        </w:rPr>
        <w:t>3.</w:t>
      </w:r>
      <w:r>
        <w:rPr>
          <w:rFonts w:hint="eastAsia" w:hAnsi="宋体"/>
          <w:color w:val="auto"/>
          <w:sz w:val="21"/>
          <w:szCs w:val="21"/>
          <w:highlight w:val="white"/>
        </w:rPr>
        <w:t>7</w:t>
      </w:r>
      <w:r>
        <w:rPr>
          <w:rFonts w:hAnsi="宋体"/>
          <w:color w:val="auto"/>
          <w:sz w:val="21"/>
          <w:szCs w:val="21"/>
          <w:highlight w:val="white"/>
        </w:rPr>
        <w:t>.2</w:t>
      </w:r>
      <w:r>
        <w:rPr>
          <w:rFonts w:hint="eastAsia" w:hAnsi="宋体"/>
          <w:color w:val="auto"/>
          <w:sz w:val="21"/>
          <w:szCs w:val="21"/>
          <w:highlight w:val="white"/>
        </w:rPr>
        <w:t xml:space="preserve"> 投标文件应当对招标文件有关工期、投标有效期、质量要求、技术标准和要求、招标范围等实质性内容做出响应。</w:t>
      </w:r>
    </w:p>
    <w:p>
      <w:pPr>
        <w:pStyle w:val="153"/>
        <w:spacing w:line="440" w:lineRule="exact"/>
        <w:ind w:firstLine="420" w:firstLineChars="200"/>
        <w:jc w:val="both"/>
        <w:rPr>
          <w:rFonts w:hAnsi="宋体"/>
          <w:color w:val="auto"/>
          <w:sz w:val="21"/>
          <w:szCs w:val="21"/>
          <w:highlight w:val="white"/>
        </w:rPr>
      </w:pPr>
      <w:r>
        <w:rPr>
          <w:rFonts w:hAnsi="宋体"/>
          <w:color w:val="auto"/>
          <w:sz w:val="21"/>
          <w:szCs w:val="21"/>
          <w:highlight w:val="white"/>
        </w:rPr>
        <w:t>3.</w:t>
      </w:r>
      <w:r>
        <w:rPr>
          <w:rFonts w:hint="eastAsia" w:hAnsi="宋体"/>
          <w:color w:val="auto"/>
          <w:sz w:val="21"/>
          <w:szCs w:val="21"/>
          <w:highlight w:val="white"/>
        </w:rPr>
        <w:t>7</w:t>
      </w:r>
      <w:r>
        <w:rPr>
          <w:rFonts w:hAnsi="宋体"/>
          <w:color w:val="auto"/>
          <w:sz w:val="21"/>
          <w:szCs w:val="21"/>
          <w:highlight w:val="white"/>
        </w:rPr>
        <w:t>.3</w:t>
      </w:r>
      <w:r>
        <w:rPr>
          <w:rFonts w:hint="eastAsia" w:hAnsi="宋体"/>
          <w:color w:val="auto"/>
          <w:sz w:val="21"/>
          <w:szCs w:val="21"/>
          <w:highlight w:val="white"/>
        </w:rPr>
        <w:t xml:space="preserve"> 投标文件应用不褪色的材料书写或打印，并由投标人的法定代表人</w:t>
      </w:r>
      <w:r>
        <w:rPr>
          <w:rFonts w:hAnsi="宋体"/>
          <w:color w:val="auto"/>
          <w:sz w:val="21"/>
          <w:szCs w:val="21"/>
          <w:highlight w:val="white"/>
          <w:lang w:val="en-GB"/>
        </w:rPr>
        <w:t>(</w:t>
      </w:r>
      <w:r>
        <w:rPr>
          <w:rFonts w:hint="eastAsia" w:hAnsi="宋体"/>
          <w:color w:val="auto"/>
          <w:sz w:val="21"/>
          <w:szCs w:val="21"/>
          <w:highlight w:val="white"/>
        </w:rPr>
        <w:t>或其委托代理人</w:t>
      </w:r>
      <w:r>
        <w:rPr>
          <w:rFonts w:hAnsi="宋体"/>
          <w:color w:val="auto"/>
          <w:sz w:val="21"/>
          <w:szCs w:val="21"/>
          <w:highlight w:val="white"/>
          <w:lang w:val="en-GB"/>
        </w:rPr>
        <w:t>)</w:t>
      </w:r>
      <w:r>
        <w:rPr>
          <w:rFonts w:hint="eastAsia" w:hAnsi="宋体"/>
          <w:color w:val="auto"/>
          <w:sz w:val="21"/>
          <w:szCs w:val="21"/>
          <w:highlight w:val="white"/>
        </w:rPr>
        <w:t>签字或盖单位章。委托代理人签字的，投标文件应附法定代表人签署的授权委托书。投标文件应尽量避免涂改、行间插字或删除。如果出现上述情况，修改处应由法定代表人或其授权代理人签字或盖单位章。</w:t>
      </w:r>
    </w:p>
    <w:p>
      <w:pPr>
        <w:pStyle w:val="153"/>
        <w:spacing w:line="440" w:lineRule="exact"/>
        <w:ind w:firstLine="420" w:firstLineChars="200"/>
        <w:jc w:val="both"/>
        <w:rPr>
          <w:rFonts w:hAnsi="宋体"/>
          <w:color w:val="auto"/>
          <w:sz w:val="21"/>
          <w:szCs w:val="21"/>
          <w:lang w:val="en-GB"/>
        </w:rPr>
      </w:pPr>
      <w:r>
        <w:rPr>
          <w:rFonts w:hAnsi="宋体"/>
          <w:color w:val="auto"/>
          <w:sz w:val="21"/>
          <w:szCs w:val="21"/>
          <w:highlight w:val="white"/>
          <w:lang w:val="en-GB"/>
        </w:rPr>
        <w:t>3.</w:t>
      </w:r>
      <w:r>
        <w:rPr>
          <w:rFonts w:hint="eastAsia" w:hAnsi="宋体"/>
          <w:color w:val="auto"/>
          <w:sz w:val="21"/>
          <w:szCs w:val="21"/>
          <w:highlight w:val="white"/>
          <w:lang w:val="en-GB"/>
        </w:rPr>
        <w:t>7</w:t>
      </w:r>
      <w:r>
        <w:rPr>
          <w:rFonts w:hAnsi="宋体"/>
          <w:color w:val="auto"/>
          <w:sz w:val="21"/>
          <w:szCs w:val="21"/>
          <w:highlight w:val="white"/>
          <w:lang w:val="en-GB"/>
        </w:rPr>
        <w:t>.4</w:t>
      </w:r>
      <w:r>
        <w:rPr>
          <w:rFonts w:hint="eastAsia" w:hAnsi="宋体"/>
          <w:color w:val="auto"/>
          <w:sz w:val="21"/>
          <w:szCs w:val="21"/>
          <w:highlight w:val="white"/>
          <w:lang w:val="en-GB"/>
        </w:rPr>
        <w:t xml:space="preserve"> 投标文件份数见投标人须知前附表。</w:t>
      </w:r>
    </w:p>
    <w:p>
      <w:pPr>
        <w:pStyle w:val="153"/>
        <w:spacing w:line="440" w:lineRule="exact"/>
        <w:ind w:firstLine="420" w:firstLineChars="200"/>
        <w:jc w:val="both"/>
        <w:rPr>
          <w:rFonts w:hAnsi="宋体"/>
          <w:color w:val="auto"/>
          <w:sz w:val="21"/>
          <w:szCs w:val="21"/>
        </w:rPr>
      </w:pPr>
      <w:r>
        <w:rPr>
          <w:rFonts w:hAnsi="宋体"/>
          <w:color w:val="auto"/>
          <w:sz w:val="21"/>
          <w:szCs w:val="21"/>
          <w:highlight w:val="white"/>
        </w:rPr>
        <w:t>3.</w:t>
      </w:r>
      <w:r>
        <w:rPr>
          <w:rFonts w:hint="eastAsia" w:hAnsi="宋体"/>
          <w:color w:val="auto"/>
          <w:sz w:val="21"/>
          <w:szCs w:val="21"/>
          <w:highlight w:val="white"/>
        </w:rPr>
        <w:t>7</w:t>
      </w:r>
      <w:r>
        <w:rPr>
          <w:rFonts w:hAnsi="宋体"/>
          <w:color w:val="auto"/>
          <w:sz w:val="21"/>
          <w:szCs w:val="21"/>
          <w:highlight w:val="white"/>
        </w:rPr>
        <w:t>.5</w:t>
      </w:r>
      <w:r>
        <w:rPr>
          <w:rFonts w:hint="eastAsia" w:hAnsi="宋体"/>
          <w:color w:val="auto"/>
          <w:sz w:val="21"/>
          <w:szCs w:val="21"/>
          <w:highlight w:val="white"/>
        </w:rPr>
        <w:t xml:space="preserve"> 具体装订要求见投标人须知前附表规定。</w:t>
      </w:r>
    </w:p>
    <w:p>
      <w:pPr>
        <w:pStyle w:val="6"/>
        <w:keepNext w:val="0"/>
        <w:keepLines w:val="0"/>
        <w:spacing w:line="415" w:lineRule="auto"/>
      </w:pPr>
      <w:r>
        <w:rPr>
          <w:rFonts w:hint="eastAsia"/>
          <w:highlight w:val="white"/>
        </w:rPr>
        <w:t>4. 投标</w:t>
      </w:r>
    </w:p>
    <w:p>
      <w:pPr>
        <w:pStyle w:val="153"/>
        <w:spacing w:line="440" w:lineRule="exact"/>
        <w:jc w:val="both"/>
        <w:rPr>
          <w:rFonts w:hAnsi="宋体"/>
          <w:b/>
          <w:color w:val="auto"/>
        </w:rPr>
      </w:pPr>
      <w:r>
        <w:rPr>
          <w:rFonts w:hAnsi="宋体"/>
          <w:b/>
          <w:color w:val="auto"/>
          <w:highlight w:val="white"/>
        </w:rPr>
        <w:t xml:space="preserve">4.1 </w:t>
      </w:r>
      <w:r>
        <w:rPr>
          <w:rFonts w:hint="eastAsia" w:hAnsi="宋体"/>
          <w:b/>
          <w:color w:val="auto"/>
          <w:highlight w:val="white"/>
        </w:rPr>
        <w:t>投标文件的密封和标记</w:t>
      </w:r>
    </w:p>
    <w:p>
      <w:pPr>
        <w:pStyle w:val="153"/>
        <w:spacing w:line="440" w:lineRule="exact"/>
        <w:ind w:firstLine="420" w:firstLineChars="200"/>
        <w:jc w:val="both"/>
        <w:rPr>
          <w:rFonts w:hAnsi="宋体"/>
          <w:color w:val="auto"/>
          <w:sz w:val="21"/>
          <w:szCs w:val="21"/>
        </w:rPr>
      </w:pPr>
      <w:r>
        <w:rPr>
          <w:rFonts w:hAnsi="宋体"/>
          <w:color w:val="auto"/>
          <w:sz w:val="21"/>
          <w:szCs w:val="21"/>
          <w:highlight w:val="white"/>
        </w:rPr>
        <w:t>4.1.1</w:t>
      </w:r>
      <w:r>
        <w:rPr>
          <w:rFonts w:hint="eastAsia" w:hAnsi="宋体"/>
          <w:color w:val="auto"/>
          <w:sz w:val="21"/>
          <w:szCs w:val="21"/>
          <w:highlight w:val="white"/>
        </w:rPr>
        <w:t xml:space="preserve"> 投标文件的密封：投标文件正本、副本密封。投标人应在标函密封袋上清楚地标明“投标文件”字样。投标文件需用封袋包装，加贴封条，封袋和封条上必须加盖单位公章和法定代表人盖章。</w:t>
      </w:r>
    </w:p>
    <w:p>
      <w:pPr>
        <w:pStyle w:val="153"/>
        <w:spacing w:line="440" w:lineRule="exact"/>
        <w:ind w:firstLine="420" w:firstLineChars="200"/>
        <w:jc w:val="both"/>
        <w:rPr>
          <w:rFonts w:hAnsi="宋体"/>
          <w:color w:val="auto"/>
          <w:sz w:val="21"/>
          <w:szCs w:val="21"/>
        </w:rPr>
      </w:pPr>
      <w:r>
        <w:rPr>
          <w:rFonts w:hint="eastAsia" w:hAnsi="宋体"/>
          <w:color w:val="auto"/>
          <w:sz w:val="21"/>
          <w:szCs w:val="21"/>
          <w:highlight w:val="white"/>
        </w:rPr>
        <w:t>4.1.2 投标文件的封套上应写明的内容见投标人须知前附表。</w:t>
      </w:r>
    </w:p>
    <w:p>
      <w:pPr>
        <w:pStyle w:val="153"/>
        <w:spacing w:line="440" w:lineRule="exact"/>
        <w:ind w:firstLine="420" w:firstLineChars="200"/>
        <w:jc w:val="both"/>
        <w:rPr>
          <w:rFonts w:hAnsi="宋体"/>
          <w:bCs/>
          <w:color w:val="auto"/>
          <w:sz w:val="21"/>
          <w:szCs w:val="21"/>
        </w:rPr>
      </w:pPr>
      <w:r>
        <w:rPr>
          <w:rFonts w:hint="eastAsia" w:hAnsi="宋体"/>
          <w:bCs/>
          <w:color w:val="auto"/>
          <w:sz w:val="21"/>
          <w:szCs w:val="21"/>
          <w:highlight w:val="white"/>
        </w:rPr>
        <w:t>4.1.3 未按本章第4.1.1 项或第4.1.2 项要求密封和加写标记的投标文件，招标人不予接收。</w:t>
      </w:r>
    </w:p>
    <w:p>
      <w:pPr>
        <w:pStyle w:val="153"/>
        <w:spacing w:line="440" w:lineRule="exact"/>
        <w:jc w:val="both"/>
        <w:rPr>
          <w:rFonts w:hAnsi="宋体" w:cs="黑体"/>
          <w:b/>
          <w:color w:val="auto"/>
        </w:rPr>
      </w:pPr>
      <w:r>
        <w:rPr>
          <w:rFonts w:hAnsi="宋体"/>
          <w:b/>
          <w:color w:val="auto"/>
          <w:highlight w:val="white"/>
        </w:rPr>
        <w:t xml:space="preserve">4.2 </w:t>
      </w:r>
      <w:r>
        <w:rPr>
          <w:rFonts w:hint="eastAsia" w:hAnsi="宋体" w:cs="黑体"/>
          <w:b/>
          <w:color w:val="auto"/>
          <w:highlight w:val="white"/>
        </w:rPr>
        <w:t>投标文件的递交</w:t>
      </w:r>
    </w:p>
    <w:p>
      <w:pPr>
        <w:pStyle w:val="153"/>
        <w:spacing w:line="440" w:lineRule="exact"/>
        <w:ind w:left="420" w:leftChars="200"/>
        <w:jc w:val="both"/>
        <w:rPr>
          <w:rFonts w:hAnsi="宋体"/>
          <w:color w:val="auto"/>
          <w:sz w:val="21"/>
          <w:szCs w:val="21"/>
        </w:rPr>
      </w:pPr>
      <w:r>
        <w:rPr>
          <w:rFonts w:hint="eastAsia" w:hAnsi="宋体"/>
          <w:color w:val="auto"/>
          <w:sz w:val="21"/>
          <w:szCs w:val="21"/>
          <w:highlight w:val="white"/>
        </w:rPr>
        <w:t>4.2.1 投标人应在投标须知前附表第2.2.2 项规定的投标截止时间前递交投标文件。</w:t>
      </w:r>
    </w:p>
    <w:p>
      <w:pPr>
        <w:pStyle w:val="153"/>
        <w:spacing w:line="440" w:lineRule="exact"/>
        <w:ind w:left="420" w:leftChars="200"/>
        <w:jc w:val="both"/>
        <w:rPr>
          <w:rFonts w:hAnsi="宋体"/>
          <w:color w:val="auto"/>
          <w:sz w:val="21"/>
          <w:szCs w:val="21"/>
        </w:rPr>
      </w:pPr>
      <w:r>
        <w:rPr>
          <w:rFonts w:hint="eastAsia" w:hAnsi="宋体"/>
          <w:color w:val="auto"/>
          <w:sz w:val="21"/>
          <w:szCs w:val="21"/>
          <w:highlight w:val="white"/>
        </w:rPr>
        <w:t>4.2.2 投标人递交投标文件的地点：见投标人须知前附表。</w:t>
      </w:r>
    </w:p>
    <w:p>
      <w:pPr>
        <w:pStyle w:val="153"/>
        <w:spacing w:line="440" w:lineRule="exact"/>
        <w:ind w:left="420" w:leftChars="200"/>
        <w:jc w:val="both"/>
        <w:rPr>
          <w:rFonts w:hAnsi="宋体"/>
          <w:color w:val="auto"/>
          <w:sz w:val="21"/>
          <w:szCs w:val="21"/>
        </w:rPr>
      </w:pPr>
      <w:r>
        <w:rPr>
          <w:rFonts w:hint="eastAsia" w:hAnsi="宋体"/>
          <w:color w:val="auto"/>
          <w:sz w:val="21"/>
          <w:szCs w:val="21"/>
          <w:highlight w:val="white"/>
        </w:rPr>
        <w:t>4.2.3 除投标人须知前附表另有规定外，投标人所递交的投标文件不予退还。</w:t>
      </w:r>
    </w:p>
    <w:p>
      <w:pPr>
        <w:pStyle w:val="153"/>
        <w:spacing w:line="440" w:lineRule="exact"/>
        <w:ind w:left="420" w:leftChars="200"/>
        <w:jc w:val="both"/>
        <w:rPr>
          <w:rFonts w:hAnsi="宋体"/>
          <w:color w:val="auto"/>
          <w:sz w:val="21"/>
          <w:szCs w:val="21"/>
        </w:rPr>
      </w:pPr>
      <w:r>
        <w:rPr>
          <w:rFonts w:hint="eastAsia" w:hAnsi="宋体"/>
          <w:color w:val="auto"/>
          <w:sz w:val="21"/>
          <w:szCs w:val="21"/>
          <w:highlight w:val="white"/>
        </w:rPr>
        <w:t>4.2.4 逾期送达的或者未送达指定地点的投标文件，招标人不予受理。</w:t>
      </w:r>
    </w:p>
    <w:p>
      <w:pPr>
        <w:pStyle w:val="153"/>
        <w:spacing w:line="440" w:lineRule="exact"/>
        <w:ind w:left="420" w:leftChars="200"/>
        <w:jc w:val="both"/>
        <w:rPr>
          <w:rFonts w:hAnsi="宋体"/>
          <w:color w:val="auto"/>
          <w:sz w:val="21"/>
          <w:szCs w:val="21"/>
          <w:highlight w:val="white"/>
        </w:rPr>
      </w:pPr>
      <w:r>
        <w:rPr>
          <w:rFonts w:hint="eastAsia" w:hAnsi="宋体"/>
          <w:color w:val="auto"/>
          <w:sz w:val="21"/>
          <w:szCs w:val="21"/>
          <w:highlight w:val="white"/>
        </w:rPr>
        <w:t>4.2.5 招标人收到投标文件后，接收人和递交人均需在收标记录表上签字确认。</w:t>
      </w:r>
    </w:p>
    <w:p>
      <w:pPr>
        <w:widowControl/>
        <w:shd w:val="clear" w:color="auto" w:fill="FFFFFF"/>
        <w:spacing w:line="420" w:lineRule="exact"/>
        <w:ind w:firstLine="420" w:firstLineChars="200"/>
        <w:rPr>
          <w:rFonts w:ascii="宋体" w:hAnsi="宋体" w:cs="仿宋_GB2312"/>
          <w:b/>
          <w:bCs/>
          <w:color w:val="FF0000"/>
          <w:highlight w:val="white"/>
        </w:rPr>
      </w:pPr>
      <w:r>
        <w:rPr>
          <w:rFonts w:hint="eastAsia" w:hAnsi="宋体"/>
          <w:color w:val="FF0000"/>
          <w:szCs w:val="21"/>
          <w:highlight w:val="white"/>
        </w:rPr>
        <w:t>4</w:t>
      </w:r>
      <w:r>
        <w:rPr>
          <w:rFonts w:hint="eastAsia" w:ascii="宋体" w:hAnsi="宋体" w:cs="宋体"/>
          <w:color w:val="FF0000"/>
          <w:kern w:val="0"/>
          <w:szCs w:val="21"/>
          <w:highlight w:val="white"/>
        </w:rPr>
        <w:t>.2.6</w:t>
      </w:r>
      <w:r>
        <w:rPr>
          <w:rFonts w:hint="eastAsia" w:hAnsi="宋体"/>
          <w:b/>
          <w:color w:val="FF0000"/>
          <w:szCs w:val="21"/>
          <w:highlight w:val="white"/>
        </w:rPr>
        <w:t>投标文件递交时，投标人应出示法定代表人或委派的</w:t>
      </w:r>
      <w:r>
        <w:rPr>
          <w:rFonts w:hint="eastAsia" w:ascii="宋体" w:hAnsi="宋体" w:cs="仿宋_GB2312"/>
          <w:b/>
          <w:bCs/>
          <w:color w:val="FF0000"/>
          <w:highlight w:val="white"/>
        </w:rPr>
        <w:t>授权委托代理人</w:t>
      </w:r>
      <w:r>
        <w:rPr>
          <w:rFonts w:hint="eastAsia" w:hAnsi="宋体"/>
          <w:b/>
          <w:color w:val="FF0000"/>
          <w:szCs w:val="21"/>
          <w:highlight w:val="white"/>
        </w:rPr>
        <w:t>携带的相应材料（按第二章投标人须知前附表要求执行）。</w:t>
      </w:r>
    </w:p>
    <w:p>
      <w:pPr>
        <w:pStyle w:val="153"/>
        <w:spacing w:line="440" w:lineRule="exact"/>
        <w:jc w:val="both"/>
        <w:rPr>
          <w:rFonts w:hAnsi="宋体" w:cs="黑体"/>
          <w:b/>
          <w:color w:val="auto"/>
        </w:rPr>
      </w:pPr>
      <w:r>
        <w:rPr>
          <w:rFonts w:hAnsi="宋体" w:cs="黑体"/>
          <w:b/>
          <w:color w:val="auto"/>
          <w:highlight w:val="white"/>
        </w:rPr>
        <w:t>4.3</w:t>
      </w:r>
      <w:r>
        <w:rPr>
          <w:rFonts w:hint="eastAsia" w:hAnsi="宋体" w:cs="黑体"/>
          <w:b/>
          <w:color w:val="auto"/>
          <w:highlight w:val="white"/>
        </w:rPr>
        <w:t xml:space="preserve"> 投标文件的修改与撤回</w:t>
      </w:r>
    </w:p>
    <w:p>
      <w:pPr>
        <w:pStyle w:val="153"/>
        <w:spacing w:line="440" w:lineRule="exact"/>
        <w:ind w:firstLine="420" w:firstLineChars="200"/>
        <w:jc w:val="both"/>
        <w:rPr>
          <w:rFonts w:hAnsi="宋体"/>
          <w:color w:val="auto"/>
          <w:sz w:val="21"/>
          <w:szCs w:val="21"/>
        </w:rPr>
      </w:pPr>
      <w:r>
        <w:rPr>
          <w:rFonts w:hAnsi="宋体"/>
          <w:color w:val="auto"/>
          <w:sz w:val="21"/>
          <w:szCs w:val="21"/>
          <w:highlight w:val="white"/>
        </w:rPr>
        <w:t>4.3.1</w:t>
      </w:r>
      <w:r>
        <w:rPr>
          <w:rFonts w:hint="eastAsia" w:hAnsi="宋体"/>
          <w:color w:val="auto"/>
          <w:sz w:val="21"/>
          <w:szCs w:val="21"/>
          <w:highlight w:val="white"/>
        </w:rPr>
        <w:t xml:space="preserve"> 在投标须知前附表第</w:t>
      </w:r>
      <w:r>
        <w:rPr>
          <w:rFonts w:hAnsi="宋体"/>
          <w:color w:val="auto"/>
          <w:sz w:val="21"/>
          <w:szCs w:val="21"/>
          <w:highlight w:val="white"/>
        </w:rPr>
        <w:t xml:space="preserve">2.2.2 </w:t>
      </w:r>
      <w:r>
        <w:rPr>
          <w:rFonts w:hint="eastAsia" w:hAnsi="宋体"/>
          <w:color w:val="auto"/>
          <w:sz w:val="21"/>
          <w:szCs w:val="21"/>
          <w:highlight w:val="white"/>
        </w:rPr>
        <w:t>项规定的投标截止时间前，投标人可以修改或撤回已递交的投标文件，但应以书面形式通知招标人。</w:t>
      </w:r>
    </w:p>
    <w:p>
      <w:pPr>
        <w:pStyle w:val="153"/>
        <w:spacing w:line="420" w:lineRule="exact"/>
        <w:ind w:firstLine="420" w:firstLineChars="200"/>
        <w:jc w:val="both"/>
        <w:rPr>
          <w:rFonts w:hAnsi="宋体"/>
          <w:color w:val="auto"/>
          <w:sz w:val="21"/>
          <w:szCs w:val="21"/>
        </w:rPr>
      </w:pPr>
      <w:r>
        <w:rPr>
          <w:rFonts w:hAnsi="宋体"/>
          <w:color w:val="auto"/>
          <w:sz w:val="21"/>
          <w:szCs w:val="21"/>
          <w:highlight w:val="white"/>
        </w:rPr>
        <w:t>4.3.2</w:t>
      </w:r>
      <w:r>
        <w:rPr>
          <w:rFonts w:hint="eastAsia" w:hAnsi="宋体"/>
          <w:color w:val="auto"/>
          <w:sz w:val="21"/>
          <w:szCs w:val="21"/>
          <w:highlight w:val="white"/>
        </w:rPr>
        <w:t xml:space="preserve"> 投标人修改或撤回已递交投标文件的书面通知应按照本章第</w:t>
      </w:r>
      <w:r>
        <w:rPr>
          <w:rFonts w:hAnsi="宋体"/>
          <w:color w:val="auto"/>
          <w:sz w:val="21"/>
          <w:szCs w:val="21"/>
          <w:highlight w:val="white"/>
        </w:rPr>
        <w:t>3.</w:t>
      </w:r>
      <w:r>
        <w:rPr>
          <w:rFonts w:hint="eastAsia" w:hAnsi="宋体"/>
          <w:color w:val="auto"/>
          <w:sz w:val="21"/>
          <w:szCs w:val="21"/>
          <w:highlight w:val="white"/>
        </w:rPr>
        <w:t>7</w:t>
      </w:r>
      <w:r>
        <w:rPr>
          <w:rFonts w:hAnsi="宋体"/>
          <w:color w:val="auto"/>
          <w:sz w:val="21"/>
          <w:szCs w:val="21"/>
          <w:highlight w:val="white"/>
        </w:rPr>
        <w:t xml:space="preserve">.3 </w:t>
      </w:r>
      <w:r>
        <w:rPr>
          <w:rFonts w:hint="eastAsia" w:hAnsi="宋体"/>
          <w:color w:val="auto"/>
          <w:sz w:val="21"/>
          <w:szCs w:val="21"/>
          <w:highlight w:val="white"/>
        </w:rPr>
        <w:t>项的要求签字、盖章。招标人收到书面通知后，向投标人出具签收凭证。</w:t>
      </w:r>
    </w:p>
    <w:p>
      <w:pPr>
        <w:pStyle w:val="153"/>
        <w:spacing w:line="420" w:lineRule="exact"/>
        <w:ind w:firstLine="420" w:firstLineChars="200"/>
        <w:jc w:val="both"/>
        <w:rPr>
          <w:rFonts w:hAnsi="宋体"/>
          <w:b/>
          <w:color w:val="auto"/>
          <w:sz w:val="21"/>
          <w:szCs w:val="21"/>
        </w:rPr>
      </w:pPr>
      <w:r>
        <w:rPr>
          <w:rFonts w:hAnsi="宋体"/>
          <w:color w:val="auto"/>
          <w:sz w:val="21"/>
          <w:szCs w:val="21"/>
          <w:highlight w:val="white"/>
        </w:rPr>
        <w:t>4.3.3</w:t>
      </w:r>
      <w:r>
        <w:rPr>
          <w:rFonts w:hint="eastAsia" w:hAnsi="宋体"/>
          <w:color w:val="auto"/>
          <w:sz w:val="21"/>
          <w:szCs w:val="21"/>
          <w:highlight w:val="white"/>
        </w:rPr>
        <w:t xml:space="preserve"> 修改的内容为投标文件的组成部分。修改的投标文件应按照本章第</w:t>
      </w:r>
      <w:r>
        <w:rPr>
          <w:rFonts w:hAnsi="宋体"/>
          <w:color w:val="auto"/>
          <w:sz w:val="21"/>
          <w:szCs w:val="21"/>
          <w:highlight w:val="white"/>
        </w:rPr>
        <w:t>3</w:t>
      </w:r>
      <w:r>
        <w:rPr>
          <w:rFonts w:hint="eastAsia" w:hAnsi="宋体"/>
          <w:color w:val="auto"/>
          <w:sz w:val="21"/>
          <w:szCs w:val="21"/>
          <w:highlight w:val="white"/>
        </w:rPr>
        <w:t>.7</w:t>
      </w:r>
      <w:r>
        <w:rPr>
          <w:rFonts w:hAnsi="宋体"/>
          <w:color w:val="auto"/>
          <w:sz w:val="21"/>
          <w:szCs w:val="21"/>
          <w:highlight w:val="white"/>
        </w:rPr>
        <w:t xml:space="preserve"> </w:t>
      </w:r>
      <w:r>
        <w:rPr>
          <w:rFonts w:hint="eastAsia" w:hAnsi="宋体"/>
          <w:color w:val="auto"/>
          <w:sz w:val="21"/>
          <w:szCs w:val="21"/>
          <w:highlight w:val="white"/>
        </w:rPr>
        <w:t>条规定进行编制、密封、标记和递交，并标明</w:t>
      </w:r>
      <w:r>
        <w:rPr>
          <w:rFonts w:hAnsi="宋体"/>
          <w:color w:val="auto"/>
          <w:sz w:val="21"/>
          <w:szCs w:val="21"/>
          <w:highlight w:val="white"/>
        </w:rPr>
        <w:t>“</w:t>
      </w:r>
      <w:r>
        <w:rPr>
          <w:rFonts w:hint="eastAsia" w:hAnsi="宋体"/>
          <w:color w:val="auto"/>
          <w:sz w:val="21"/>
          <w:szCs w:val="21"/>
          <w:highlight w:val="white"/>
        </w:rPr>
        <w:t>修改</w:t>
      </w:r>
      <w:r>
        <w:rPr>
          <w:rFonts w:hAnsi="宋体"/>
          <w:color w:val="auto"/>
          <w:sz w:val="21"/>
          <w:szCs w:val="21"/>
          <w:highlight w:val="white"/>
        </w:rPr>
        <w:t>”</w:t>
      </w:r>
      <w:r>
        <w:rPr>
          <w:rFonts w:hint="eastAsia" w:hAnsi="宋体"/>
          <w:color w:val="auto"/>
          <w:sz w:val="21"/>
          <w:szCs w:val="21"/>
          <w:highlight w:val="white"/>
        </w:rPr>
        <w:t>字样。</w:t>
      </w:r>
    </w:p>
    <w:p>
      <w:pPr>
        <w:pStyle w:val="6"/>
        <w:keepNext w:val="0"/>
        <w:keepLines w:val="0"/>
        <w:spacing w:line="415" w:lineRule="auto"/>
      </w:pPr>
      <w:r>
        <w:rPr>
          <w:highlight w:val="white"/>
        </w:rPr>
        <w:t xml:space="preserve">5. </w:t>
      </w:r>
      <w:r>
        <w:rPr>
          <w:rFonts w:hint="eastAsia"/>
          <w:highlight w:val="white"/>
        </w:rPr>
        <w:t>开标</w:t>
      </w:r>
    </w:p>
    <w:p>
      <w:pPr>
        <w:pStyle w:val="162"/>
        <w:spacing w:line="420" w:lineRule="exact"/>
        <w:ind w:firstLine="361" w:firstLineChars="150"/>
        <w:jc w:val="both"/>
        <w:rPr>
          <w:rFonts w:hAnsi="宋体"/>
          <w:b/>
          <w:highlight w:val="white"/>
        </w:rPr>
      </w:pPr>
      <w:r>
        <w:rPr>
          <w:rFonts w:hAnsi="宋体"/>
          <w:b/>
          <w:highlight w:val="white"/>
        </w:rPr>
        <w:t xml:space="preserve">5.1 </w:t>
      </w:r>
      <w:r>
        <w:rPr>
          <w:rFonts w:hint="eastAsia" w:hAnsi="宋体"/>
          <w:b/>
          <w:highlight w:val="white"/>
        </w:rPr>
        <w:t>开标时间和地点</w:t>
      </w:r>
    </w:p>
    <w:p>
      <w:pPr>
        <w:pStyle w:val="160"/>
        <w:spacing w:line="420" w:lineRule="exact"/>
        <w:ind w:firstLine="420"/>
        <w:jc w:val="both"/>
        <w:rPr>
          <w:rFonts w:hAnsi="宋体" w:cs="宋体"/>
          <w:sz w:val="21"/>
          <w:szCs w:val="21"/>
        </w:rPr>
      </w:pPr>
      <w:r>
        <w:rPr>
          <w:rFonts w:hint="eastAsia" w:hAnsi="宋体" w:cs="宋体"/>
          <w:sz w:val="21"/>
          <w:szCs w:val="21"/>
          <w:highlight w:val="white"/>
        </w:rPr>
        <w:t>招标人在投标人须知前附表规定的投标截止时间（开标时间）和地点公开开标，并邀请所有投标人的法定代表人或其委托代理人准时参加。</w:t>
      </w:r>
    </w:p>
    <w:p>
      <w:pPr>
        <w:pStyle w:val="162"/>
        <w:spacing w:line="420" w:lineRule="exact"/>
        <w:ind w:firstLine="361" w:firstLineChars="150"/>
        <w:jc w:val="both"/>
        <w:rPr>
          <w:rFonts w:hAnsi="宋体"/>
          <w:b/>
        </w:rPr>
      </w:pPr>
      <w:r>
        <w:rPr>
          <w:rFonts w:hAnsi="宋体"/>
          <w:b/>
          <w:highlight w:val="white"/>
        </w:rPr>
        <w:t xml:space="preserve">5.2 </w:t>
      </w:r>
      <w:r>
        <w:rPr>
          <w:rFonts w:hint="eastAsia" w:hAnsi="宋体"/>
          <w:b/>
          <w:highlight w:val="white"/>
        </w:rPr>
        <w:t>开标程序</w:t>
      </w:r>
      <w:r>
        <w:rPr>
          <w:rFonts w:hint="eastAsia" w:hAnsi="宋体"/>
          <w:b/>
          <w:color w:val="FF0000"/>
          <w:highlight w:val="white"/>
        </w:rPr>
        <w:t>（</w:t>
      </w:r>
      <w:r>
        <w:rPr>
          <w:rFonts w:hint="eastAsia" w:hAnsi="宋体"/>
          <w:b/>
          <w:bCs/>
          <w:color w:val="FF0000"/>
          <w:szCs w:val="21"/>
        </w:rPr>
        <w:t>本项目开标过程同步在钉钉群线上现场直播</w:t>
      </w:r>
      <w:r>
        <w:rPr>
          <w:rFonts w:hint="eastAsia" w:hAnsi="宋体"/>
          <w:b/>
          <w:color w:val="FF0000"/>
          <w:highlight w:val="white"/>
        </w:rPr>
        <w:t>）</w:t>
      </w:r>
    </w:p>
    <w:p>
      <w:pPr>
        <w:snapToGrid w:val="0"/>
        <w:spacing w:line="420" w:lineRule="exact"/>
        <w:ind w:left="-21" w:leftChars="-10" w:firstLine="441" w:firstLineChars="210"/>
        <w:rPr>
          <w:rFonts w:ascii="宋体" w:hAnsi="宋体"/>
          <w:bCs/>
          <w:szCs w:val="21"/>
        </w:rPr>
      </w:pPr>
      <w:r>
        <w:rPr>
          <w:rFonts w:ascii="宋体" w:hAnsi="宋体"/>
          <w:bCs/>
          <w:szCs w:val="21"/>
          <w:highlight w:val="white"/>
        </w:rPr>
        <w:t>5.2</w:t>
      </w:r>
      <w:r>
        <w:rPr>
          <w:rFonts w:hint="eastAsia" w:ascii="宋体" w:hAnsi="宋体"/>
          <w:bCs/>
          <w:szCs w:val="21"/>
          <w:highlight w:val="white"/>
        </w:rPr>
        <w:t>.1 开标由代理公司主持；</w:t>
      </w:r>
    </w:p>
    <w:p>
      <w:pPr>
        <w:snapToGrid w:val="0"/>
        <w:spacing w:line="420" w:lineRule="exact"/>
        <w:ind w:left="-21" w:leftChars="-10" w:firstLine="441" w:firstLineChars="210"/>
        <w:rPr>
          <w:rFonts w:ascii="宋体" w:hAnsi="宋体"/>
          <w:bCs/>
          <w:szCs w:val="21"/>
        </w:rPr>
      </w:pPr>
      <w:r>
        <w:rPr>
          <w:rFonts w:ascii="宋体" w:hAnsi="宋体"/>
          <w:bCs/>
          <w:szCs w:val="21"/>
          <w:highlight w:val="white"/>
        </w:rPr>
        <w:t>5.2</w:t>
      </w:r>
      <w:r>
        <w:rPr>
          <w:rFonts w:hint="eastAsia" w:ascii="宋体" w:hAnsi="宋体"/>
          <w:bCs/>
          <w:szCs w:val="21"/>
          <w:highlight w:val="white"/>
        </w:rPr>
        <w:t>.2 本工程按时送达的投标文件应达到三家及三家以上，才可开标。否则应视本次招标缺乏有效竞争而依法重新组织招标；</w:t>
      </w:r>
    </w:p>
    <w:p>
      <w:pPr>
        <w:snapToGrid w:val="0"/>
        <w:spacing w:line="420" w:lineRule="exact"/>
        <w:ind w:left="-21" w:leftChars="-10" w:firstLine="441" w:firstLineChars="210"/>
        <w:rPr>
          <w:rFonts w:ascii="宋体" w:hAnsi="宋体"/>
          <w:bCs/>
          <w:szCs w:val="21"/>
        </w:rPr>
      </w:pPr>
      <w:r>
        <w:rPr>
          <w:rFonts w:hint="eastAsia" w:ascii="宋体" w:hAnsi="宋体"/>
          <w:bCs/>
          <w:szCs w:val="21"/>
        </w:rPr>
        <w:t>5.2.3</w:t>
      </w:r>
      <w:r>
        <w:rPr>
          <w:rFonts w:hint="eastAsia"/>
        </w:rPr>
        <w:t>公布在投标截止时间前递交投标文件的投标人名称，并对其法定代表人（或其委托代理人）的身份进行审核，同时确认投标人保证金</w:t>
      </w:r>
      <w:r>
        <w:t>到账情况</w:t>
      </w:r>
      <w:r>
        <w:rPr>
          <w:rFonts w:hint="eastAsia"/>
        </w:rPr>
        <w:t>；</w:t>
      </w:r>
    </w:p>
    <w:p>
      <w:pPr>
        <w:snapToGrid w:val="0"/>
        <w:spacing w:line="420" w:lineRule="exact"/>
        <w:ind w:left="-21" w:leftChars="-10" w:firstLine="441" w:firstLineChars="210"/>
        <w:rPr>
          <w:rFonts w:ascii="宋体" w:hAnsi="宋体"/>
          <w:bCs/>
          <w:szCs w:val="21"/>
          <w:highlight w:val="white"/>
        </w:rPr>
      </w:pPr>
      <w:r>
        <w:rPr>
          <w:rFonts w:ascii="宋体" w:hAnsi="宋体"/>
          <w:bCs/>
          <w:szCs w:val="21"/>
          <w:highlight w:val="white"/>
        </w:rPr>
        <w:t>5.2</w:t>
      </w:r>
      <w:r>
        <w:rPr>
          <w:rFonts w:hint="eastAsia" w:ascii="宋体" w:hAnsi="宋体"/>
          <w:bCs/>
          <w:szCs w:val="21"/>
          <w:highlight w:val="white"/>
        </w:rPr>
        <w:t xml:space="preserve">.4 </w:t>
      </w:r>
      <w:r>
        <w:rPr>
          <w:rFonts w:ascii="宋体" w:hAnsi="宋体"/>
          <w:bCs/>
          <w:szCs w:val="21"/>
          <w:highlight w:val="white"/>
        </w:rPr>
        <w:t>本工程开标前由监督人员代表检查</w:t>
      </w:r>
      <w:r>
        <w:rPr>
          <w:rFonts w:hint="eastAsia" w:ascii="宋体" w:hAnsi="宋体"/>
          <w:bCs/>
          <w:szCs w:val="21"/>
          <w:highlight w:val="white"/>
        </w:rPr>
        <w:t>投标文件</w:t>
      </w:r>
      <w:r>
        <w:rPr>
          <w:rFonts w:ascii="宋体" w:hAnsi="宋体"/>
          <w:bCs/>
          <w:szCs w:val="21"/>
          <w:highlight w:val="white"/>
        </w:rPr>
        <w:t>的密封情况；</w:t>
      </w:r>
    </w:p>
    <w:p>
      <w:pPr>
        <w:snapToGrid w:val="0"/>
        <w:spacing w:line="420" w:lineRule="exact"/>
        <w:ind w:left="-21" w:leftChars="-10" w:firstLine="441" w:firstLineChars="210"/>
        <w:rPr>
          <w:rFonts w:ascii="宋体" w:hAnsi="宋体"/>
          <w:bCs/>
          <w:szCs w:val="21"/>
          <w:highlight w:val="white"/>
        </w:rPr>
      </w:pPr>
      <w:r>
        <w:rPr>
          <w:rFonts w:hint="eastAsia" w:ascii="宋体" w:hAnsi="宋体"/>
          <w:bCs/>
          <w:szCs w:val="21"/>
          <w:highlight w:val="white"/>
        </w:rPr>
        <w:t>5.2.</w:t>
      </w:r>
      <w:r>
        <w:rPr>
          <w:rFonts w:ascii="宋体" w:hAnsi="宋体"/>
          <w:bCs/>
          <w:szCs w:val="21"/>
          <w:highlight w:val="white"/>
        </w:rPr>
        <w:t>5</w:t>
      </w:r>
      <w:r>
        <w:rPr>
          <w:rFonts w:hint="eastAsia" w:ascii="宋体" w:hAnsi="宋体"/>
          <w:bCs/>
          <w:szCs w:val="21"/>
          <w:highlight w:val="white"/>
        </w:rPr>
        <w:t>由</w:t>
      </w:r>
      <w:r>
        <w:rPr>
          <w:rFonts w:hint="eastAsia" w:ascii="宋体" w:hAnsi="宋体" w:cs="宋体"/>
          <w:b/>
          <w:szCs w:val="21"/>
        </w:rPr>
        <w:t>招标人代表</w:t>
      </w:r>
      <w:r>
        <w:rPr>
          <w:rFonts w:hint="eastAsia" w:ascii="宋体" w:hAnsi="宋体"/>
          <w:bCs/>
          <w:szCs w:val="21"/>
          <w:highlight w:val="white"/>
        </w:rPr>
        <w:t>随机抽取一个下浮率（下浮率范围为8%-12%，每0.5%为一档，</w:t>
      </w:r>
      <w:r>
        <w:rPr>
          <w:rFonts w:hint="eastAsia" w:ascii="宋体" w:hAnsi="宋体"/>
          <w:bCs/>
          <w:szCs w:val="21"/>
        </w:rPr>
        <w:t>包括上、下限</w:t>
      </w:r>
      <w:r>
        <w:rPr>
          <w:rFonts w:hint="eastAsia" w:ascii="宋体" w:hAnsi="宋体"/>
          <w:bCs/>
          <w:szCs w:val="21"/>
          <w:highlight w:val="white"/>
        </w:rPr>
        <w:t>），作为本工程的中标下浮率；</w:t>
      </w:r>
    </w:p>
    <w:p>
      <w:pPr>
        <w:snapToGrid w:val="0"/>
        <w:spacing w:line="420" w:lineRule="exact"/>
        <w:ind w:left="-21" w:leftChars="-10" w:firstLine="441" w:firstLineChars="210"/>
        <w:rPr>
          <w:rFonts w:ascii="宋体" w:hAnsi="宋体"/>
          <w:color w:val="000000"/>
        </w:rPr>
      </w:pPr>
      <w:r>
        <w:rPr>
          <w:rFonts w:hint="eastAsia" w:ascii="宋体" w:hAnsi="宋体"/>
          <w:bCs/>
          <w:szCs w:val="21"/>
          <w:highlight w:val="white"/>
        </w:rPr>
        <w:t>5.2.</w:t>
      </w:r>
      <w:r>
        <w:rPr>
          <w:rFonts w:ascii="宋体" w:hAnsi="宋体"/>
          <w:bCs/>
          <w:szCs w:val="21"/>
        </w:rPr>
        <w:t>6宣布各投标人的号码球序号（</w:t>
      </w:r>
      <w:r>
        <w:rPr>
          <w:rFonts w:hint="eastAsia" w:ascii="宋体" w:hAnsi="宋体" w:cs="宋体"/>
          <w:b/>
          <w:color w:val="FF0000"/>
          <w:kern w:val="0"/>
          <w:szCs w:val="21"/>
          <w:highlight w:val="white"/>
          <w:u w:val="single"/>
        </w:rPr>
        <w:t>投标人</w:t>
      </w:r>
      <w:r>
        <w:rPr>
          <w:rFonts w:ascii="宋体" w:hAnsi="宋体" w:cs="宋体"/>
          <w:b/>
          <w:color w:val="FF0000"/>
          <w:kern w:val="0"/>
          <w:szCs w:val="21"/>
          <w:highlight w:val="white"/>
          <w:u w:val="single"/>
        </w:rPr>
        <w:t>的号码</w:t>
      </w:r>
      <w:r>
        <w:rPr>
          <w:rFonts w:hint="eastAsia" w:ascii="宋体" w:hAnsi="宋体" w:cs="宋体"/>
          <w:b/>
          <w:color w:val="FF0000"/>
          <w:kern w:val="0"/>
          <w:szCs w:val="21"/>
          <w:highlight w:val="white"/>
          <w:u w:val="single"/>
        </w:rPr>
        <w:t>球序号以</w:t>
      </w:r>
      <w:r>
        <w:rPr>
          <w:rFonts w:ascii="宋体" w:hAnsi="宋体" w:cs="宋体"/>
          <w:b/>
          <w:color w:val="FF0000"/>
          <w:kern w:val="0"/>
          <w:szCs w:val="21"/>
          <w:highlight w:val="white"/>
          <w:u w:val="single"/>
        </w:rPr>
        <w:t>递交投标文件时</w:t>
      </w:r>
      <w:r>
        <w:rPr>
          <w:rFonts w:hint="eastAsia" w:ascii="宋体" w:hAnsi="宋体" w:cs="宋体"/>
          <w:b/>
          <w:color w:val="FF0000"/>
          <w:kern w:val="0"/>
          <w:szCs w:val="21"/>
          <w:highlight w:val="white"/>
          <w:u w:val="single"/>
        </w:rPr>
        <w:t>签到</w:t>
      </w:r>
      <w:r>
        <w:rPr>
          <w:rFonts w:ascii="宋体" w:hAnsi="宋体" w:cs="宋体"/>
          <w:b/>
          <w:color w:val="FF0000"/>
          <w:kern w:val="0"/>
          <w:szCs w:val="21"/>
          <w:highlight w:val="white"/>
          <w:u w:val="single"/>
        </w:rPr>
        <w:t>的序号</w:t>
      </w:r>
      <w:r>
        <w:rPr>
          <w:rFonts w:hint="eastAsia" w:ascii="宋体" w:hAnsi="宋体" w:cs="宋体"/>
          <w:b/>
          <w:color w:val="FF0000"/>
          <w:kern w:val="0"/>
          <w:szCs w:val="21"/>
          <w:highlight w:val="white"/>
          <w:u w:val="single"/>
        </w:rPr>
        <w:t>为准</w:t>
      </w:r>
      <w:r>
        <w:rPr>
          <w:rFonts w:ascii="宋体" w:hAnsi="宋体"/>
          <w:bCs/>
          <w:szCs w:val="21"/>
        </w:rPr>
        <w:t>），</w:t>
      </w:r>
      <w:r>
        <w:rPr>
          <w:rFonts w:hint="eastAsia" w:ascii="宋体" w:hAnsi="宋体"/>
          <w:b/>
          <w:bCs/>
          <w:color w:val="FF0000"/>
          <w:szCs w:val="21"/>
        </w:rPr>
        <w:t>同时上传投标人名单（含对应号码球序号）至钉钉群使各投标人知悉</w:t>
      </w:r>
      <w:r>
        <w:rPr>
          <w:rFonts w:hint="eastAsia" w:ascii="宋体" w:hAnsi="宋体"/>
          <w:bCs/>
          <w:szCs w:val="21"/>
        </w:rPr>
        <w:t>，</w:t>
      </w:r>
      <w:r>
        <w:rPr>
          <w:rFonts w:hint="eastAsia" w:ascii="宋体" w:hAnsi="宋体"/>
          <w:color w:val="000000"/>
        </w:rPr>
        <w:t>由</w:t>
      </w:r>
      <w:r>
        <w:rPr>
          <w:rFonts w:hint="eastAsia" w:ascii="宋体" w:hAnsi="宋体" w:cs="宋体"/>
          <w:b/>
          <w:szCs w:val="21"/>
        </w:rPr>
        <w:t>招标人代表</w:t>
      </w:r>
      <w:r>
        <w:rPr>
          <w:rFonts w:hint="eastAsia" w:ascii="宋体" w:hAnsi="宋体"/>
          <w:color w:val="000000"/>
        </w:rPr>
        <w:t>公开随机抽取一个代表投标人的号码球</w:t>
      </w:r>
      <w:r>
        <w:rPr>
          <w:rFonts w:hint="eastAsia" w:ascii="宋体" w:hAnsi="宋体"/>
          <w:color w:val="FF0000"/>
        </w:rPr>
        <w:t>（</w:t>
      </w:r>
      <w:r>
        <w:rPr>
          <w:rFonts w:hint="eastAsia" w:ascii="宋体" w:hAnsi="宋体" w:cs="宋体"/>
          <w:b/>
          <w:color w:val="FF0000"/>
          <w:kern w:val="0"/>
          <w:szCs w:val="21"/>
          <w:highlight w:val="white"/>
        </w:rPr>
        <w:t>招标人在抽取前投标人已经被否决其投标或认定为无效标的，其对应号码球序号予以剔除</w:t>
      </w:r>
      <w:r>
        <w:rPr>
          <w:rFonts w:hint="eastAsia" w:ascii="宋体" w:hAnsi="宋体"/>
          <w:color w:val="FF0000"/>
        </w:rPr>
        <w:t>）</w:t>
      </w:r>
      <w:r>
        <w:rPr>
          <w:rFonts w:hint="eastAsia" w:ascii="宋体" w:hAnsi="宋体"/>
          <w:color w:val="000000"/>
        </w:rPr>
        <w:t>，即为中标候选人；</w:t>
      </w:r>
    </w:p>
    <w:p>
      <w:pPr>
        <w:snapToGrid w:val="0"/>
        <w:spacing w:line="420" w:lineRule="exact"/>
        <w:ind w:left="-21" w:leftChars="-10" w:firstLine="441" w:firstLineChars="210"/>
        <w:rPr>
          <w:rFonts w:ascii="宋体" w:hAnsi="宋体"/>
          <w:color w:val="000000"/>
        </w:rPr>
      </w:pPr>
      <w:r>
        <w:rPr>
          <w:rFonts w:hint="eastAsia" w:ascii="宋体" w:hAnsi="宋体"/>
          <w:color w:val="000000"/>
        </w:rPr>
        <w:t>5.2.</w:t>
      </w:r>
      <w:r>
        <w:rPr>
          <w:rFonts w:ascii="宋体" w:hAnsi="宋体"/>
          <w:color w:val="000000"/>
        </w:rPr>
        <w:t>7</w:t>
      </w:r>
      <w:r>
        <w:rPr>
          <w:rFonts w:hint="eastAsia" w:ascii="宋体" w:hAnsi="宋体"/>
          <w:color w:val="000000"/>
        </w:rPr>
        <w:t>由评审小组对中标候选人进行资格审查，如进入评审区间的投标单位在第二阶段评审过程中不合格的，则由招标人代表重新随机抽取一个代表投标人的号码（剔除原中标候选人的号码球）进入评审区间进行资格审查，依次类推直至确定中标候选人；</w:t>
      </w:r>
    </w:p>
    <w:p>
      <w:pPr>
        <w:snapToGrid w:val="0"/>
        <w:spacing w:line="420" w:lineRule="exact"/>
        <w:ind w:left="-21" w:leftChars="-10" w:firstLine="441" w:firstLineChars="210"/>
        <w:rPr>
          <w:rFonts w:ascii="宋体" w:hAnsi="宋体"/>
          <w:color w:val="000000"/>
        </w:rPr>
      </w:pPr>
      <w:r>
        <w:rPr>
          <w:rFonts w:hint="eastAsia" w:ascii="宋体" w:hAnsi="宋体"/>
          <w:color w:val="000000"/>
        </w:rPr>
        <w:t>5.2.</w:t>
      </w:r>
      <w:r>
        <w:rPr>
          <w:rFonts w:ascii="宋体" w:hAnsi="宋体"/>
          <w:color w:val="000000"/>
        </w:rPr>
        <w:t>8</w:t>
      </w:r>
      <w:r>
        <w:rPr>
          <w:rFonts w:hint="eastAsia" w:ascii="宋体" w:hAnsi="宋体"/>
          <w:color w:val="000000"/>
        </w:rPr>
        <w:t>记录开评标过程结果并公布评标书面报告，</w:t>
      </w:r>
      <w:r>
        <w:rPr>
          <w:rFonts w:hint="eastAsia"/>
        </w:rPr>
        <w:t>开标会议结束。</w:t>
      </w:r>
    </w:p>
    <w:p>
      <w:pPr>
        <w:snapToGrid w:val="0"/>
        <w:spacing w:line="420" w:lineRule="exact"/>
        <w:ind w:left="-21" w:leftChars="-10" w:firstLine="441" w:firstLineChars="210"/>
      </w:pPr>
      <w:r>
        <w:rPr>
          <w:rFonts w:hint="eastAsia" w:ascii="宋体" w:hAnsi="宋体"/>
          <w:color w:val="000000"/>
        </w:rPr>
        <w:t>5.2.</w:t>
      </w:r>
      <w:r>
        <w:rPr>
          <w:rFonts w:ascii="宋体" w:hAnsi="宋体"/>
          <w:color w:val="000000"/>
        </w:rPr>
        <w:t>9</w:t>
      </w:r>
      <w:r>
        <w:rPr>
          <w:rFonts w:hint="eastAsia"/>
        </w:rPr>
        <w:t>开标会议结束。</w:t>
      </w:r>
    </w:p>
    <w:p>
      <w:pPr>
        <w:pStyle w:val="6"/>
        <w:keepNext w:val="0"/>
        <w:keepLines w:val="0"/>
        <w:spacing w:line="415" w:lineRule="auto"/>
      </w:pPr>
      <w:r>
        <w:rPr>
          <w:highlight w:val="white"/>
        </w:rPr>
        <w:t xml:space="preserve">6. </w:t>
      </w:r>
      <w:r>
        <w:rPr>
          <w:rFonts w:hint="eastAsia"/>
          <w:highlight w:val="white"/>
        </w:rPr>
        <w:t>评标</w:t>
      </w:r>
    </w:p>
    <w:p>
      <w:pPr>
        <w:ind w:firstLine="420" w:firstLineChars="200"/>
      </w:pPr>
      <w:bookmarkStart w:id="32" w:name="EB3d5b2ca295914caea0bd2e5e65002678"/>
      <w:r>
        <w:rPr>
          <w:rFonts w:hint="eastAsia"/>
        </w:rPr>
        <w:t>根据有关法律、法规规定，结合本工程的实际，遵循公开、公平、公正、择优原则制定本评标办法。</w:t>
      </w:r>
    </w:p>
    <w:bookmarkEnd w:id="32"/>
    <w:p>
      <w:pPr>
        <w:pStyle w:val="6"/>
        <w:keepNext w:val="0"/>
        <w:keepLines w:val="0"/>
        <w:spacing w:line="415" w:lineRule="auto"/>
        <w:rPr>
          <w:highlight w:val="white"/>
        </w:rPr>
      </w:pPr>
      <w:r>
        <w:rPr>
          <w:highlight w:val="white"/>
        </w:rPr>
        <w:t xml:space="preserve">7. </w:t>
      </w:r>
      <w:r>
        <w:rPr>
          <w:rFonts w:hint="eastAsia"/>
          <w:highlight w:val="white"/>
        </w:rPr>
        <w:t>定标</w:t>
      </w:r>
    </w:p>
    <w:p>
      <w:pPr>
        <w:snapToGrid w:val="0"/>
        <w:spacing w:line="420" w:lineRule="exact"/>
        <w:ind w:left="-21" w:leftChars="-10" w:firstLine="441" w:firstLineChars="210"/>
        <w:rPr>
          <w:rFonts w:ascii="宋体" w:hAnsi="宋体"/>
          <w:color w:val="000000"/>
        </w:rPr>
      </w:pPr>
      <w:r>
        <w:rPr>
          <w:rFonts w:hint="eastAsia" w:ascii="宋体" w:hAnsi="宋体"/>
          <w:color w:val="000000"/>
        </w:rPr>
        <w:t>7.1招标人应当确定排名第一的中标候选人为中标人，中标候选公示为二个工作日。排名第一的中标候选人放弃中标、或因不可抗力提出不能履行合同，或者招标文件规定应当提交履约保证金而在规定期限内未能提交的，招标人可以重新招标。</w:t>
      </w:r>
    </w:p>
    <w:p>
      <w:pPr>
        <w:snapToGrid w:val="0"/>
        <w:spacing w:line="420" w:lineRule="exact"/>
        <w:ind w:left="-21" w:leftChars="-10" w:firstLine="441" w:firstLineChars="210"/>
        <w:rPr>
          <w:rFonts w:ascii="宋体" w:hAnsi="宋体"/>
          <w:color w:val="000000"/>
        </w:rPr>
      </w:pPr>
      <w:r>
        <w:rPr>
          <w:rFonts w:hint="eastAsia" w:ascii="宋体" w:hAnsi="宋体"/>
          <w:color w:val="000000"/>
        </w:rPr>
        <w:t>7.2确定中标单位后，中标人自接到中标通知书后7天内，必须依照《中华人民共和国民法典》、招标文件、投标书的各项条款的要约与承诺，提交合同履约保证金并与招标人签订工程施工合同。</w:t>
      </w:r>
    </w:p>
    <w:p>
      <w:pPr>
        <w:snapToGrid w:val="0"/>
        <w:spacing w:line="420" w:lineRule="exact"/>
        <w:ind w:left="-21" w:leftChars="-10" w:firstLine="441" w:firstLineChars="210"/>
        <w:rPr>
          <w:rFonts w:ascii="宋体" w:hAnsi="宋体"/>
          <w:color w:val="000000"/>
        </w:rPr>
      </w:pPr>
      <w:r>
        <w:rPr>
          <w:rFonts w:hint="eastAsia" w:ascii="宋体" w:hAnsi="宋体"/>
          <w:color w:val="000000"/>
        </w:rPr>
        <w:t>7.3合同协议书签定前，中标人应向招标人提交履约保证金，保证金金额为合同价的2%，履约保证金在工程竣工验收合格后28日内偿还（不计息）。</w:t>
      </w:r>
    </w:p>
    <w:p>
      <w:pPr>
        <w:snapToGrid w:val="0"/>
        <w:spacing w:line="420" w:lineRule="exact"/>
        <w:ind w:left="-21" w:leftChars="-10" w:firstLine="441" w:firstLineChars="210"/>
        <w:rPr>
          <w:rFonts w:ascii="宋体" w:hAnsi="宋体"/>
          <w:color w:val="000000"/>
        </w:rPr>
      </w:pPr>
      <w:r>
        <w:rPr>
          <w:rFonts w:hint="eastAsia" w:ascii="宋体" w:hAnsi="宋体"/>
          <w:color w:val="000000"/>
        </w:rPr>
        <w:t>7.4若中标人不能按（合同协议书签定前，中标人应向招标人提交履约保证金，保证金金额为合同价的2%）的规定执行，招标人将有充分的理由解除合同，并没收其投标保证金，给招标人造成的损失超过投标担保数额的，还应当对超过部分予以赔偿。</w:t>
      </w:r>
    </w:p>
    <w:p>
      <w:pPr>
        <w:pStyle w:val="6"/>
        <w:keepNext w:val="0"/>
        <w:keepLines w:val="0"/>
        <w:spacing w:line="420" w:lineRule="exact"/>
        <w:rPr>
          <w:rFonts w:hAnsi="宋体" w:cs="宋体"/>
          <w:b w:val="0"/>
          <w:color w:val="000000"/>
          <w:sz w:val="28"/>
          <w:szCs w:val="28"/>
        </w:rPr>
      </w:pPr>
      <w:r>
        <w:rPr>
          <w:highlight w:val="white"/>
        </w:rPr>
        <w:t xml:space="preserve">8. </w:t>
      </w:r>
      <w:r>
        <w:rPr>
          <w:rFonts w:hint="eastAsia"/>
          <w:highlight w:val="white"/>
        </w:rPr>
        <w:t>重新招标和不再招标</w:t>
      </w:r>
    </w:p>
    <w:p>
      <w:pPr>
        <w:pStyle w:val="162"/>
        <w:spacing w:line="420" w:lineRule="exact"/>
        <w:jc w:val="both"/>
        <w:rPr>
          <w:rFonts w:hAnsi="宋体" w:cs="黑体"/>
          <w:b/>
          <w:bCs/>
        </w:rPr>
      </w:pPr>
      <w:r>
        <w:rPr>
          <w:rFonts w:hAnsi="宋体"/>
          <w:b/>
          <w:bCs/>
          <w:highlight w:val="white"/>
        </w:rPr>
        <w:t xml:space="preserve">8.1 </w:t>
      </w:r>
      <w:r>
        <w:rPr>
          <w:rFonts w:hint="eastAsia" w:hAnsi="宋体" w:cs="黑体"/>
          <w:b/>
          <w:bCs/>
          <w:highlight w:val="white"/>
        </w:rPr>
        <w:t>重新招标</w:t>
      </w:r>
    </w:p>
    <w:p>
      <w:pPr>
        <w:pStyle w:val="243"/>
        <w:spacing w:line="420" w:lineRule="exact"/>
        <w:ind w:left="420"/>
        <w:jc w:val="both"/>
        <w:rPr>
          <w:rFonts w:hAnsi="宋体" w:cs="宋体"/>
          <w:sz w:val="21"/>
          <w:szCs w:val="21"/>
        </w:rPr>
      </w:pPr>
      <w:r>
        <w:rPr>
          <w:rFonts w:hint="eastAsia" w:hAnsi="宋体" w:cs="宋体"/>
          <w:sz w:val="21"/>
          <w:szCs w:val="21"/>
          <w:highlight w:val="white"/>
        </w:rPr>
        <w:t>有下列情形之一的，招标人将重新招标：</w:t>
      </w:r>
    </w:p>
    <w:p>
      <w:pPr>
        <w:pStyle w:val="153"/>
        <w:spacing w:line="420" w:lineRule="exact"/>
        <w:ind w:firstLine="315" w:firstLineChars="150"/>
        <w:jc w:val="both"/>
        <w:rPr>
          <w:rFonts w:hAnsi="宋体"/>
          <w:color w:val="auto"/>
          <w:sz w:val="21"/>
          <w:szCs w:val="21"/>
        </w:rPr>
      </w:pPr>
      <w:r>
        <w:rPr>
          <w:rFonts w:hint="eastAsia" w:hAnsi="宋体"/>
          <w:color w:val="auto"/>
          <w:sz w:val="21"/>
          <w:szCs w:val="21"/>
          <w:highlight w:val="white"/>
        </w:rPr>
        <w:t>（</w:t>
      </w:r>
      <w:r>
        <w:rPr>
          <w:rFonts w:hAnsi="宋体"/>
          <w:color w:val="auto"/>
          <w:sz w:val="21"/>
          <w:szCs w:val="21"/>
          <w:highlight w:val="white"/>
        </w:rPr>
        <w:t>1</w:t>
      </w:r>
      <w:r>
        <w:rPr>
          <w:rFonts w:hint="eastAsia" w:hAnsi="宋体"/>
          <w:color w:val="auto"/>
          <w:sz w:val="21"/>
          <w:szCs w:val="21"/>
          <w:highlight w:val="white"/>
        </w:rPr>
        <w:t>）投标截止时间止，投标人少于</w:t>
      </w:r>
      <w:r>
        <w:rPr>
          <w:rFonts w:hAnsi="宋体"/>
          <w:color w:val="auto"/>
          <w:sz w:val="21"/>
          <w:szCs w:val="21"/>
          <w:highlight w:val="white"/>
        </w:rPr>
        <w:t>3</w:t>
      </w:r>
      <w:r>
        <w:rPr>
          <w:rFonts w:hint="eastAsia" w:hAnsi="宋体"/>
          <w:color w:val="auto"/>
          <w:sz w:val="21"/>
          <w:szCs w:val="21"/>
          <w:highlight w:val="white"/>
        </w:rPr>
        <w:t>个的；</w:t>
      </w:r>
    </w:p>
    <w:p>
      <w:pPr>
        <w:pStyle w:val="153"/>
        <w:spacing w:line="420" w:lineRule="exact"/>
        <w:ind w:firstLine="315" w:firstLineChars="150"/>
        <w:jc w:val="both"/>
        <w:rPr>
          <w:rFonts w:hAnsi="宋体"/>
          <w:color w:val="auto"/>
          <w:sz w:val="21"/>
          <w:szCs w:val="21"/>
          <w:highlight w:val="white"/>
        </w:rPr>
      </w:pPr>
      <w:r>
        <w:rPr>
          <w:rFonts w:hint="eastAsia" w:hAnsi="宋体"/>
          <w:color w:val="auto"/>
          <w:sz w:val="21"/>
          <w:szCs w:val="21"/>
          <w:highlight w:val="white"/>
        </w:rPr>
        <w:t>（</w:t>
      </w:r>
      <w:r>
        <w:rPr>
          <w:rFonts w:hAnsi="宋体"/>
          <w:color w:val="auto"/>
          <w:sz w:val="21"/>
          <w:szCs w:val="21"/>
          <w:highlight w:val="white"/>
        </w:rPr>
        <w:t>2</w:t>
      </w:r>
      <w:r>
        <w:rPr>
          <w:rFonts w:hint="eastAsia" w:hAnsi="宋体"/>
          <w:color w:val="auto"/>
          <w:sz w:val="21"/>
          <w:szCs w:val="21"/>
          <w:highlight w:val="white"/>
        </w:rPr>
        <w:t>）经评标委员会评审后否决所有投标的或者认为本次招标缺乏有效竞争；</w:t>
      </w:r>
    </w:p>
    <w:p>
      <w:pPr>
        <w:pStyle w:val="153"/>
        <w:spacing w:line="420" w:lineRule="exact"/>
        <w:ind w:firstLine="315" w:firstLineChars="150"/>
        <w:jc w:val="both"/>
        <w:rPr>
          <w:rFonts w:hAnsi="宋体"/>
          <w:color w:val="auto"/>
          <w:sz w:val="21"/>
          <w:szCs w:val="21"/>
        </w:rPr>
      </w:pPr>
      <w:r>
        <w:rPr>
          <w:rFonts w:hint="eastAsia" w:hAnsi="宋体"/>
          <w:color w:val="auto"/>
          <w:sz w:val="21"/>
          <w:szCs w:val="21"/>
          <w:highlight w:val="white"/>
        </w:rPr>
        <w:t>（3）所有中标候选人放弃中标权或被取消中标资格的，招标人应当重新依法组织招标。</w:t>
      </w:r>
    </w:p>
    <w:p>
      <w:pPr>
        <w:pStyle w:val="162"/>
        <w:spacing w:line="420" w:lineRule="exact"/>
        <w:jc w:val="both"/>
        <w:rPr>
          <w:rFonts w:hAnsi="宋体" w:cs="黑体"/>
          <w:b/>
          <w:bCs/>
        </w:rPr>
      </w:pPr>
      <w:r>
        <w:rPr>
          <w:rFonts w:hint="eastAsia" w:hAnsi="宋体" w:cs="黑体"/>
          <w:b/>
          <w:bCs/>
          <w:highlight w:val="white"/>
        </w:rPr>
        <w:t>8.2 不再招标</w:t>
      </w:r>
    </w:p>
    <w:p>
      <w:pPr>
        <w:pStyle w:val="192"/>
        <w:spacing w:line="420" w:lineRule="exact"/>
        <w:ind w:right="100" w:firstLine="420"/>
        <w:jc w:val="both"/>
        <w:rPr>
          <w:rFonts w:hAnsi="宋体" w:cs="宋体"/>
          <w:sz w:val="21"/>
          <w:szCs w:val="21"/>
        </w:rPr>
      </w:pPr>
      <w:r>
        <w:rPr>
          <w:rFonts w:hint="eastAsia" w:hAnsi="宋体" w:cs="宋体"/>
          <w:sz w:val="21"/>
          <w:szCs w:val="21"/>
          <w:highlight w:val="white"/>
        </w:rPr>
        <w:t>重新招标后投标人仍少于</w:t>
      </w:r>
      <w:r>
        <w:rPr>
          <w:rFonts w:hAnsi="宋体"/>
          <w:sz w:val="21"/>
          <w:szCs w:val="21"/>
          <w:highlight w:val="white"/>
        </w:rPr>
        <w:t>3</w:t>
      </w:r>
      <w:r>
        <w:rPr>
          <w:rFonts w:hint="eastAsia" w:hAnsi="宋体" w:cs="宋体"/>
          <w:sz w:val="21"/>
          <w:szCs w:val="21"/>
          <w:highlight w:val="white"/>
        </w:rPr>
        <w:t>个或者所有投标被否决的，属于必须审批或核准的工程建设项目，经原审批或核准部门批准后不再进行招标。</w:t>
      </w:r>
    </w:p>
    <w:p>
      <w:pPr>
        <w:pStyle w:val="6"/>
        <w:keepNext w:val="0"/>
        <w:keepLines w:val="0"/>
        <w:spacing w:line="415" w:lineRule="auto"/>
      </w:pPr>
      <w:r>
        <w:rPr>
          <w:rFonts w:hint="eastAsia"/>
          <w:highlight w:val="white"/>
        </w:rPr>
        <w:t>9. 纪律和监督</w:t>
      </w:r>
    </w:p>
    <w:p>
      <w:pPr>
        <w:pStyle w:val="162"/>
        <w:spacing w:line="420" w:lineRule="exact"/>
        <w:jc w:val="both"/>
        <w:rPr>
          <w:rFonts w:hAnsi="宋体" w:cs="黑体"/>
          <w:b/>
          <w:bCs/>
        </w:rPr>
      </w:pPr>
      <w:r>
        <w:rPr>
          <w:rFonts w:hint="eastAsia" w:hAnsi="宋体" w:cs="黑体"/>
          <w:b/>
          <w:bCs/>
          <w:highlight w:val="white"/>
        </w:rPr>
        <w:t>9.1对招标人的纪律要求</w:t>
      </w:r>
    </w:p>
    <w:p>
      <w:pPr>
        <w:pStyle w:val="163"/>
        <w:spacing w:line="420" w:lineRule="exact"/>
        <w:ind w:right="100" w:firstLine="420"/>
        <w:jc w:val="both"/>
        <w:rPr>
          <w:rFonts w:hAnsi="宋体" w:cs="宋体"/>
          <w:sz w:val="21"/>
          <w:szCs w:val="21"/>
        </w:rPr>
      </w:pPr>
      <w:r>
        <w:rPr>
          <w:rFonts w:hint="eastAsia" w:hAnsi="宋体" w:cs="宋体"/>
          <w:sz w:val="21"/>
          <w:szCs w:val="21"/>
          <w:highlight w:val="white"/>
        </w:rPr>
        <w:t>招标人不得泄漏招标投标活动中应当保密的情况和资料，不得与投标人串通损害国家利益、社会公共利益或者他人合法权益。</w:t>
      </w:r>
    </w:p>
    <w:p>
      <w:pPr>
        <w:pStyle w:val="162"/>
        <w:spacing w:line="420" w:lineRule="exact"/>
        <w:jc w:val="both"/>
        <w:rPr>
          <w:rFonts w:hAnsi="宋体" w:cs="黑体"/>
          <w:b/>
          <w:bCs/>
        </w:rPr>
      </w:pPr>
      <w:r>
        <w:rPr>
          <w:rFonts w:hint="eastAsia" w:hAnsi="宋体" w:cs="黑体"/>
          <w:b/>
          <w:bCs/>
          <w:highlight w:val="white"/>
        </w:rPr>
        <w:t>9.2 对投标人的纪律要求</w:t>
      </w:r>
    </w:p>
    <w:p>
      <w:pPr>
        <w:pStyle w:val="227"/>
        <w:spacing w:line="420" w:lineRule="exact"/>
        <w:ind w:right="100" w:firstLine="420"/>
        <w:jc w:val="both"/>
        <w:rPr>
          <w:rFonts w:hAnsi="宋体" w:cs="宋体"/>
          <w:sz w:val="21"/>
          <w:szCs w:val="21"/>
        </w:rPr>
      </w:pPr>
      <w:r>
        <w:rPr>
          <w:rFonts w:hint="eastAsia" w:hAnsi="宋体" w:cs="宋体"/>
          <w:sz w:val="21"/>
          <w:szCs w:val="21"/>
          <w:highlight w:val="white"/>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162"/>
        <w:spacing w:line="420" w:lineRule="exact"/>
        <w:jc w:val="both"/>
        <w:rPr>
          <w:rFonts w:hAnsi="宋体" w:cs="黑体"/>
          <w:b/>
          <w:bCs/>
        </w:rPr>
      </w:pPr>
      <w:r>
        <w:rPr>
          <w:rFonts w:hint="eastAsia" w:hAnsi="宋体" w:cs="黑体"/>
          <w:b/>
          <w:bCs/>
          <w:highlight w:val="white"/>
        </w:rPr>
        <w:t>9.3 对评标委员会成员的纪律要求</w:t>
      </w:r>
    </w:p>
    <w:p>
      <w:pPr>
        <w:pStyle w:val="163"/>
        <w:spacing w:line="420" w:lineRule="exact"/>
        <w:ind w:firstLine="420"/>
        <w:jc w:val="both"/>
        <w:rPr>
          <w:rFonts w:hAnsi="宋体" w:cs="宋体"/>
          <w:sz w:val="21"/>
          <w:szCs w:val="21"/>
        </w:rPr>
      </w:pPr>
      <w:r>
        <w:rPr>
          <w:rFonts w:hint="eastAsia" w:hAnsi="宋体" w:cs="宋体"/>
          <w:sz w:val="21"/>
          <w:szCs w:val="21"/>
          <w:highlight w:val="white"/>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w:t>
      </w:r>
      <w:r>
        <w:rPr>
          <w:rFonts w:hAnsi="宋体" w:cs="宋体"/>
          <w:sz w:val="21"/>
          <w:szCs w:val="21"/>
          <w:highlight w:val="white"/>
        </w:rPr>
        <w:t>“</w:t>
      </w:r>
      <w:r>
        <w:rPr>
          <w:rFonts w:hint="eastAsia" w:hAnsi="宋体" w:cs="宋体"/>
          <w:sz w:val="21"/>
          <w:szCs w:val="21"/>
          <w:highlight w:val="white"/>
        </w:rPr>
        <w:t>评标办法</w:t>
      </w:r>
      <w:r>
        <w:rPr>
          <w:rFonts w:hAnsi="宋体" w:cs="宋体"/>
          <w:sz w:val="21"/>
          <w:szCs w:val="21"/>
          <w:highlight w:val="white"/>
        </w:rPr>
        <w:t>”</w:t>
      </w:r>
      <w:r>
        <w:rPr>
          <w:rFonts w:hint="eastAsia" w:hAnsi="宋体" w:cs="宋体"/>
          <w:sz w:val="21"/>
          <w:szCs w:val="21"/>
          <w:highlight w:val="white"/>
        </w:rPr>
        <w:t>没有规定的评审因素和标准进行评标。</w:t>
      </w:r>
    </w:p>
    <w:p>
      <w:pPr>
        <w:pStyle w:val="162"/>
        <w:spacing w:line="420" w:lineRule="exact"/>
        <w:jc w:val="both"/>
        <w:rPr>
          <w:rFonts w:hAnsi="宋体" w:cs="黑体"/>
          <w:b/>
          <w:bCs/>
        </w:rPr>
      </w:pPr>
      <w:r>
        <w:rPr>
          <w:rFonts w:hint="eastAsia" w:hAnsi="宋体" w:cs="黑体"/>
          <w:b/>
          <w:bCs/>
          <w:highlight w:val="white"/>
        </w:rPr>
        <w:t>9.4 对与评标活动有关的工作人员的纪律要求</w:t>
      </w:r>
    </w:p>
    <w:p>
      <w:pPr>
        <w:pStyle w:val="163"/>
        <w:spacing w:line="420" w:lineRule="exact"/>
        <w:ind w:firstLine="420"/>
        <w:jc w:val="both"/>
        <w:rPr>
          <w:rFonts w:hAnsi="宋体" w:cs="宋体"/>
          <w:sz w:val="21"/>
          <w:szCs w:val="21"/>
          <w:highlight w:val="white"/>
        </w:rPr>
      </w:pPr>
      <w:r>
        <w:rPr>
          <w:rFonts w:hint="eastAsia" w:hAnsi="宋体" w:cs="宋体"/>
          <w:sz w:val="21"/>
          <w:szCs w:val="21"/>
          <w:highlight w:val="whit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162"/>
        <w:spacing w:line="420" w:lineRule="exact"/>
        <w:jc w:val="both"/>
        <w:rPr>
          <w:rFonts w:hAnsi="宋体" w:cs="黑体"/>
          <w:b/>
          <w:bCs/>
        </w:rPr>
      </w:pPr>
      <w:r>
        <w:rPr>
          <w:rFonts w:hint="eastAsia" w:hAnsi="宋体" w:cs="黑体"/>
          <w:b/>
          <w:bCs/>
        </w:rPr>
        <w:t>9.5 投诉</w:t>
      </w:r>
    </w:p>
    <w:p>
      <w:pPr>
        <w:pStyle w:val="153"/>
        <w:ind w:firstLine="420" w:firstLineChars="200"/>
        <w:jc w:val="both"/>
        <w:rPr>
          <w:rFonts w:hAnsi="宋体"/>
          <w:color w:val="auto"/>
          <w:sz w:val="21"/>
          <w:szCs w:val="21"/>
        </w:rPr>
      </w:pPr>
      <w:r>
        <w:rPr>
          <w:rFonts w:hint="eastAsia" w:hAnsi="宋体"/>
          <w:color w:val="auto"/>
          <w:sz w:val="21"/>
          <w:szCs w:val="21"/>
        </w:rPr>
        <w:t>根据《中华人民共和国招标投标法实施条例》第二十二条、第四十四条、第五十四条规定事项投诉的，应当先向招标人提出异议，异议答复期间不计算在前款规定的期限内。</w:t>
      </w:r>
    </w:p>
    <w:p>
      <w:pPr>
        <w:spacing w:line="360" w:lineRule="auto"/>
        <w:ind w:firstLine="420" w:firstLineChars="200"/>
        <w:rPr>
          <w:rFonts w:ascii="宋体" w:hAnsi="宋体"/>
          <w:szCs w:val="21"/>
        </w:rPr>
      </w:pPr>
      <w:r>
        <w:rPr>
          <w:rFonts w:hint="eastAsia" w:ascii="宋体" w:hAnsi="宋体"/>
          <w:szCs w:val="21"/>
        </w:rPr>
        <w:t>9.5.1 异议</w:t>
      </w:r>
    </w:p>
    <w:p>
      <w:pPr>
        <w:spacing w:line="360" w:lineRule="auto"/>
        <w:ind w:firstLine="420" w:firstLineChars="200"/>
        <w:rPr>
          <w:rFonts w:ascii="宋体" w:hAnsi="宋体"/>
          <w:szCs w:val="21"/>
        </w:rPr>
      </w:pPr>
      <w:r>
        <w:rPr>
          <w:rFonts w:hint="eastAsia" w:ascii="宋体" w:hAnsi="宋体"/>
          <w:szCs w:val="21"/>
        </w:rPr>
        <w:t>9.5.1.1潜在投标人或者其他利害关系人对招标文件有异议的，应当在投标截止时间1日前应通过书面形式向招标人或招标代理公司提出。招标人将在收到异议之日起1个日内作出答复；作出答复前，暂停招标投标活动。</w:t>
      </w:r>
    </w:p>
    <w:p>
      <w:pPr>
        <w:spacing w:line="360" w:lineRule="auto"/>
        <w:ind w:firstLine="420" w:firstLineChars="200"/>
        <w:rPr>
          <w:rFonts w:ascii="宋体" w:hAnsi="宋体"/>
          <w:szCs w:val="21"/>
        </w:rPr>
      </w:pPr>
      <w:r>
        <w:rPr>
          <w:rFonts w:hint="eastAsia" w:ascii="宋体" w:hAnsi="宋体"/>
          <w:szCs w:val="21"/>
        </w:rPr>
        <w:t>9.5.1.2 投标人认为开标不符合有关规定的，应当在开标现场或交易平台提出异议。招标人将当场对异议给予处理或者告知处理的办法。异议和答复应记入开标记录或者制作专门记录以存档备查。</w:t>
      </w:r>
    </w:p>
    <w:p>
      <w:pPr>
        <w:spacing w:line="360" w:lineRule="auto"/>
        <w:ind w:firstLine="420" w:firstLineChars="200"/>
        <w:rPr>
          <w:rFonts w:ascii="宋体" w:hAnsi="宋体"/>
          <w:szCs w:val="21"/>
        </w:rPr>
      </w:pPr>
      <w:r>
        <w:rPr>
          <w:rFonts w:hint="eastAsia" w:ascii="宋体" w:hAnsi="宋体"/>
          <w:szCs w:val="21"/>
        </w:rPr>
        <w:t>9.5.1.3 投标人及其他利害关系人对评标结果有异议的，应当在中标候选人公示期内向招标人或招标代理公司提出。招标人将在收到异议之日起3日内作出答复；作出答复前，暂停招标投标活动。</w:t>
      </w:r>
    </w:p>
    <w:p>
      <w:pPr>
        <w:ind w:firstLine="420" w:firstLineChars="200"/>
        <w:rPr>
          <w:rFonts w:ascii="宋体" w:hAnsi="宋体"/>
          <w:szCs w:val="21"/>
        </w:rPr>
      </w:pPr>
      <w:r>
        <w:rPr>
          <w:rFonts w:hint="eastAsia" w:ascii="宋体" w:hAnsi="宋体"/>
          <w:szCs w:val="21"/>
        </w:rPr>
        <w:t xml:space="preserve">9.5.1.4 对招标文件的异议，提出和答复的形式只采用通过书面的形式。 </w:t>
      </w:r>
    </w:p>
    <w:p>
      <w:pPr>
        <w:spacing w:line="360" w:lineRule="auto"/>
        <w:ind w:firstLine="420" w:firstLineChars="200"/>
        <w:rPr>
          <w:rFonts w:ascii="宋体" w:hAnsi="宋体"/>
        </w:rPr>
      </w:pPr>
      <w:r>
        <w:rPr>
          <w:rFonts w:hint="eastAsia" w:ascii="宋体" w:hAnsi="宋体"/>
        </w:rPr>
        <w:t xml:space="preserve">9.5.2投诉 </w:t>
      </w:r>
    </w:p>
    <w:p>
      <w:pPr>
        <w:spacing w:line="360" w:lineRule="auto"/>
        <w:ind w:firstLine="420" w:firstLineChars="200"/>
        <w:rPr>
          <w:rFonts w:ascii="宋体" w:hAnsi="宋体"/>
          <w:szCs w:val="21"/>
        </w:rPr>
      </w:pPr>
      <w:r>
        <w:rPr>
          <w:rFonts w:hint="eastAsia" w:ascii="宋体" w:hAnsi="宋体"/>
        </w:rPr>
        <w:t>投标人或者其他利害关系人认为招标投标活动不符合法律、行政法规和招标文件规定的，可以自知道或者应当知道之日起10日内向有关行政监督部门投诉。投诉应当有明确的请求和必要的证明资料，具体要求按国家发改委等11号令《工程建设项目招标投标活动投诉处理办法》规定。就招标文件、开标和评标结果投诉的，应当先向招标人提出异议，异议答复期不计算在前款规定的期限内。</w:t>
      </w:r>
    </w:p>
    <w:p>
      <w:pPr>
        <w:spacing w:line="420" w:lineRule="exact"/>
        <w:ind w:firstLine="420" w:firstLineChars="200"/>
        <w:rPr>
          <w:rFonts w:ascii="宋体" w:hAnsi="宋体" w:cs="宋体"/>
          <w:kern w:val="0"/>
          <w:szCs w:val="21"/>
        </w:rPr>
      </w:pPr>
      <w:r>
        <w:rPr>
          <w:rFonts w:hint="eastAsia" w:ascii="宋体" w:hAnsi="宋体" w:cs="宋体"/>
          <w:kern w:val="0"/>
          <w:szCs w:val="21"/>
        </w:rPr>
        <w:t>投标人和其他利害关系人认为本次招标活动违反法律、法规和规章规定的，有权向有关行政监督部门投诉。如发生投诉争议等情况时，经查实中标候选人存在违法、违规行为，不符合中标条件，且该行为在评标时是无法发现和确认的，</w:t>
      </w:r>
      <w:r>
        <w:rPr>
          <w:rFonts w:ascii="宋体" w:hAnsi="宋体"/>
          <w:spacing w:val="3"/>
        </w:rPr>
        <w:t>招标人可以按照评标委员会提出的中标候选人名单排序依次确定其他中标候选人为中标人</w:t>
      </w:r>
      <w:r>
        <w:rPr>
          <w:rFonts w:hint="eastAsia" w:ascii="宋体" w:hAnsi="宋体" w:cs="宋体"/>
          <w:kern w:val="0"/>
          <w:szCs w:val="21"/>
        </w:rPr>
        <w:t>。</w:t>
      </w:r>
    </w:p>
    <w:p>
      <w:pPr>
        <w:pStyle w:val="6"/>
        <w:keepNext w:val="0"/>
        <w:keepLines w:val="0"/>
        <w:spacing w:line="415" w:lineRule="auto"/>
      </w:pPr>
      <w:r>
        <w:rPr>
          <w:rFonts w:hint="eastAsia"/>
        </w:rPr>
        <w:t>10. 需要补充的其他内容</w:t>
      </w:r>
    </w:p>
    <w:p>
      <w:pPr>
        <w:pStyle w:val="153"/>
        <w:spacing w:line="420" w:lineRule="exact"/>
        <w:jc w:val="both"/>
        <w:rPr>
          <w:rFonts w:hAnsi="宋体" w:cs="黑体"/>
          <w:b/>
          <w:bCs/>
          <w:color w:val="auto"/>
        </w:rPr>
      </w:pPr>
      <w:r>
        <w:rPr>
          <w:rFonts w:hint="eastAsia" w:hAnsi="宋体" w:cs="黑体"/>
          <w:b/>
          <w:bCs/>
          <w:color w:val="auto"/>
        </w:rPr>
        <w:t>10.1 解释权</w:t>
      </w:r>
    </w:p>
    <w:p>
      <w:pPr>
        <w:spacing w:line="420" w:lineRule="exact"/>
        <w:ind w:firstLine="420" w:firstLineChars="200"/>
        <w:rPr>
          <w:rFonts w:ascii="宋体" w:hAnsi="宋体"/>
        </w:rPr>
      </w:pPr>
      <w:bookmarkStart w:id="33" w:name="EB54bc93b8bf34464a80ab8e64a17efb2a"/>
      <w:r>
        <w:rPr>
          <w:rFonts w:hint="eastAsia" w:ascii="宋体" w:hAnsi="宋体"/>
        </w:rPr>
        <w:t>构成招标文件组成部分的“通用合同条款”、“专用合同条款”、“技术标准和要求”和“工程量清单”等章节中出现的措辞“发包人”和“承包人”，在招标投标阶段应当分别按“招标人”和“投标人”进行理解。</w:t>
      </w:r>
    </w:p>
    <w:p>
      <w:pPr>
        <w:spacing w:line="420" w:lineRule="exact"/>
        <w:ind w:firstLine="420" w:firstLineChars="200"/>
        <w:jc w:val="left"/>
        <w:rPr>
          <w:rFonts w:ascii="宋体" w:hAnsi="宋体"/>
          <w:szCs w:val="21"/>
        </w:rPr>
      </w:pPr>
      <w:r>
        <w:rPr>
          <w:rFonts w:hint="eastAsia" w:ascii="宋体" w:hAnsi="宋体"/>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由招标人负责解释，投标人不得有异议。</w:t>
      </w:r>
    </w:p>
    <w:p>
      <w:pPr>
        <w:spacing w:line="420" w:lineRule="exact"/>
        <w:ind w:firstLine="420" w:firstLineChars="200"/>
        <w:jc w:val="left"/>
        <w:rPr>
          <w:rFonts w:ascii="宋体" w:hAnsi="宋体"/>
          <w:szCs w:val="21"/>
        </w:rPr>
      </w:pPr>
      <w:r>
        <w:rPr>
          <w:rFonts w:hint="eastAsia" w:ascii="宋体" w:hAnsi="宋体"/>
          <w:szCs w:val="21"/>
        </w:rPr>
        <w:t>投标人没有在规定时间对招标文件不明确内容以及存在的问题、错误提出澄清要求的，最终解释权归招标人，投标人不得有异议。</w:t>
      </w:r>
    </w:p>
    <w:p>
      <w:pPr>
        <w:spacing w:line="420" w:lineRule="exact"/>
        <w:ind w:firstLine="420" w:firstLineChars="200"/>
        <w:jc w:val="left"/>
        <w:rPr>
          <w:rFonts w:ascii="宋体" w:hAnsi="宋体"/>
          <w:szCs w:val="21"/>
        </w:rPr>
      </w:pPr>
      <w:r>
        <w:rPr>
          <w:rFonts w:hint="eastAsia" w:ascii="宋体" w:hAnsi="宋体"/>
          <w:szCs w:val="21"/>
        </w:rPr>
        <w:t>本招标文件未尽事宜将另发补充文件，或按有关法律、法规、规章、政策性文件规定办理；有关法律、法规、规章、政策性文件也没有明确的，最终解释权归招标人，投标人不得有异议。</w:t>
      </w:r>
      <w:bookmarkEnd w:id="33"/>
    </w:p>
    <w:p>
      <w:pPr>
        <w:pStyle w:val="153"/>
        <w:spacing w:line="420" w:lineRule="exact"/>
        <w:jc w:val="both"/>
        <w:rPr>
          <w:rFonts w:hAnsi="宋体" w:cs="黑体"/>
          <w:b/>
          <w:bCs/>
          <w:color w:val="auto"/>
        </w:rPr>
      </w:pPr>
      <w:r>
        <w:rPr>
          <w:rFonts w:hint="eastAsia" w:hAnsi="宋体" w:cs="黑体"/>
          <w:b/>
          <w:bCs/>
          <w:color w:val="auto"/>
        </w:rPr>
        <w:t>10.2 弄虚作假投标行为的认定</w:t>
      </w:r>
    </w:p>
    <w:p>
      <w:pPr>
        <w:spacing w:line="420" w:lineRule="exact"/>
        <w:ind w:firstLine="420" w:firstLineChars="200"/>
        <w:rPr>
          <w:rFonts w:ascii="宋体" w:hAnsi="宋体"/>
        </w:rPr>
      </w:pPr>
      <w:r>
        <w:rPr>
          <w:rFonts w:hint="eastAsia" w:ascii="宋体" w:hAnsi="宋体"/>
        </w:rPr>
        <w:t>（1）使用通过受让或者租借等方式获取的资格、资质证书投标的，属于招标投标法第三十三条规定的以他人名义投标。</w:t>
      </w:r>
    </w:p>
    <w:p>
      <w:pPr>
        <w:spacing w:line="420" w:lineRule="exact"/>
        <w:ind w:firstLine="420" w:firstLineChars="200"/>
        <w:rPr>
          <w:rFonts w:ascii="宋体" w:hAnsi="宋体"/>
        </w:rPr>
      </w:pPr>
      <w:r>
        <w:rPr>
          <w:rFonts w:hint="eastAsia" w:ascii="宋体" w:hAnsi="宋体"/>
        </w:rPr>
        <w:t>（2）投标人有下列情形之一的，属于招标投标法第三十三条规定的以其他方式弄虚作假的行为：</w:t>
      </w:r>
    </w:p>
    <w:p>
      <w:pPr>
        <w:spacing w:line="420" w:lineRule="exact"/>
        <w:ind w:firstLine="420" w:firstLineChars="200"/>
        <w:rPr>
          <w:rFonts w:ascii="宋体" w:hAnsi="宋体"/>
        </w:rPr>
      </w:pPr>
      <w:r>
        <w:rPr>
          <w:rFonts w:hint="eastAsia" w:ascii="宋体" w:hAnsi="宋体"/>
        </w:rPr>
        <w:t>①使用伪造、变造的许可证件；</w:t>
      </w:r>
    </w:p>
    <w:p>
      <w:pPr>
        <w:spacing w:line="420" w:lineRule="exact"/>
        <w:ind w:firstLine="420" w:firstLineChars="200"/>
        <w:rPr>
          <w:rFonts w:ascii="宋体" w:hAnsi="宋体"/>
        </w:rPr>
      </w:pPr>
      <w:r>
        <w:rPr>
          <w:rFonts w:hint="eastAsia" w:ascii="宋体" w:hAnsi="宋体"/>
        </w:rPr>
        <w:t>②提供虚假的财务状况或者业绩；</w:t>
      </w:r>
    </w:p>
    <w:p>
      <w:pPr>
        <w:spacing w:line="420" w:lineRule="exact"/>
        <w:ind w:firstLine="420" w:firstLineChars="200"/>
        <w:rPr>
          <w:rFonts w:ascii="宋体" w:hAnsi="宋体"/>
        </w:rPr>
      </w:pPr>
      <w:r>
        <w:rPr>
          <w:rFonts w:hint="eastAsia" w:ascii="宋体" w:hAnsi="宋体"/>
        </w:rPr>
        <w:t>③提供虚假的项目经理或者主要技术人员简历、劳动关系证明；</w:t>
      </w:r>
    </w:p>
    <w:p>
      <w:pPr>
        <w:spacing w:line="420" w:lineRule="exact"/>
        <w:ind w:firstLine="420" w:firstLineChars="200"/>
        <w:rPr>
          <w:rFonts w:ascii="宋体" w:hAnsi="宋体"/>
        </w:rPr>
      </w:pPr>
      <w:r>
        <w:rPr>
          <w:rFonts w:hint="eastAsia" w:ascii="宋体" w:hAnsi="宋体"/>
        </w:rPr>
        <w:t>④提供虚假的信用状况；</w:t>
      </w:r>
    </w:p>
    <w:p>
      <w:pPr>
        <w:spacing w:line="420" w:lineRule="exact"/>
        <w:ind w:firstLine="420" w:firstLineChars="200"/>
        <w:rPr>
          <w:rFonts w:ascii="宋体" w:hAnsi="宋体" w:cs="宋体"/>
        </w:rPr>
      </w:pPr>
      <w:r>
        <w:rPr>
          <w:rFonts w:hint="eastAsia" w:ascii="宋体" w:hAnsi="宋体" w:cs="宋体"/>
        </w:rPr>
        <w:t>⑤其他弄虚作假的行为。</w:t>
      </w:r>
    </w:p>
    <w:p>
      <w:pPr>
        <w:pStyle w:val="168"/>
        <w:spacing w:line="420" w:lineRule="exact"/>
        <w:rPr>
          <w:rFonts w:ascii="宋体" w:hAnsi="宋体" w:eastAsia="宋体"/>
          <w:b/>
          <w:bCs/>
        </w:rPr>
      </w:pPr>
      <w:r>
        <w:rPr>
          <w:rFonts w:hint="eastAsia" w:ascii="宋体" w:hAnsi="宋体" w:eastAsia="宋体"/>
          <w:b/>
          <w:bCs/>
        </w:rPr>
        <w:t>10.3 串通投标行为的认定</w:t>
      </w:r>
    </w:p>
    <w:p>
      <w:pPr>
        <w:snapToGrid w:val="0"/>
        <w:spacing w:line="400" w:lineRule="exact"/>
        <w:ind w:firstLine="430" w:firstLineChars="205"/>
        <w:jc w:val="left"/>
        <w:rPr>
          <w:rFonts w:ascii="宋体" w:hAnsi="宋体" w:cs="宋体"/>
        </w:rPr>
      </w:pPr>
      <w:r>
        <w:rPr>
          <w:rFonts w:hint="eastAsia" w:ascii="宋体" w:hAnsi="宋体" w:cs="宋体"/>
        </w:rPr>
        <w:t>根据《中华人民共和国招标投标法实施条例》有下列情形之一的，属于串通投标行为：</w:t>
      </w:r>
    </w:p>
    <w:p>
      <w:pPr>
        <w:numPr>
          <w:ilvl w:val="0"/>
          <w:numId w:val="2"/>
        </w:numPr>
        <w:snapToGrid w:val="0"/>
        <w:spacing w:line="400" w:lineRule="exact"/>
        <w:jc w:val="left"/>
        <w:rPr>
          <w:rFonts w:ascii="宋体" w:hAnsi="宋体" w:cs="宋体"/>
        </w:rPr>
      </w:pPr>
      <w:r>
        <w:rPr>
          <w:rFonts w:hint="eastAsia" w:ascii="宋体" w:hAnsi="宋体" w:cs="宋体"/>
        </w:rPr>
        <w:t>投标人之间协商投标报价等投标文件的实质性内容；</w:t>
      </w:r>
    </w:p>
    <w:p>
      <w:pPr>
        <w:numPr>
          <w:ilvl w:val="0"/>
          <w:numId w:val="2"/>
        </w:numPr>
        <w:adjustRightInd w:val="0"/>
        <w:snapToGrid w:val="0"/>
        <w:spacing w:line="400" w:lineRule="exact"/>
        <w:jc w:val="left"/>
        <w:rPr>
          <w:rFonts w:ascii="宋体" w:hAnsi="宋体" w:cs="宋体"/>
        </w:rPr>
      </w:pPr>
      <w:r>
        <w:rPr>
          <w:rFonts w:hint="eastAsia" w:ascii="宋体" w:hAnsi="宋体" w:cs="宋体"/>
        </w:rPr>
        <w:t>投标人之间约定中标人；</w:t>
      </w:r>
    </w:p>
    <w:p>
      <w:pPr>
        <w:numPr>
          <w:ilvl w:val="0"/>
          <w:numId w:val="2"/>
        </w:numPr>
        <w:adjustRightInd w:val="0"/>
        <w:snapToGrid w:val="0"/>
        <w:spacing w:line="400" w:lineRule="exact"/>
        <w:jc w:val="left"/>
        <w:rPr>
          <w:rFonts w:ascii="宋体" w:hAnsi="宋体" w:cs="宋体"/>
        </w:rPr>
      </w:pPr>
      <w:r>
        <w:rPr>
          <w:rFonts w:hint="eastAsia" w:ascii="宋体" w:hAnsi="宋体" w:cs="宋体"/>
        </w:rPr>
        <w:t>投标人之间约定部分投标人放弃投标或者中标；</w:t>
      </w:r>
    </w:p>
    <w:p>
      <w:pPr>
        <w:numPr>
          <w:ilvl w:val="0"/>
          <w:numId w:val="2"/>
        </w:numPr>
        <w:adjustRightInd w:val="0"/>
        <w:snapToGrid w:val="0"/>
        <w:spacing w:line="400" w:lineRule="exact"/>
        <w:jc w:val="left"/>
        <w:rPr>
          <w:rFonts w:ascii="宋体" w:hAnsi="宋体" w:cs="宋体"/>
        </w:rPr>
      </w:pPr>
      <w:r>
        <w:rPr>
          <w:rFonts w:hint="eastAsia" w:ascii="宋体" w:hAnsi="宋体" w:cs="宋体"/>
        </w:rPr>
        <w:t>属于同一集团、协会、商会等组织成员的投标人按照该组织要求协同投标；</w:t>
      </w:r>
    </w:p>
    <w:p>
      <w:pPr>
        <w:numPr>
          <w:ilvl w:val="0"/>
          <w:numId w:val="2"/>
        </w:numPr>
        <w:adjustRightInd w:val="0"/>
        <w:snapToGrid w:val="0"/>
        <w:spacing w:line="400" w:lineRule="exact"/>
        <w:jc w:val="left"/>
        <w:rPr>
          <w:rFonts w:ascii="宋体" w:hAnsi="宋体" w:cs="宋体"/>
        </w:rPr>
      </w:pPr>
      <w:r>
        <w:rPr>
          <w:rFonts w:hint="eastAsia" w:ascii="宋体" w:hAnsi="宋体" w:cs="宋体"/>
        </w:rPr>
        <w:t>投标人之间为谋取中标或者排斥特定投标人而采取的其他联合行动。</w:t>
      </w:r>
    </w:p>
    <w:p>
      <w:pPr>
        <w:numPr>
          <w:ilvl w:val="0"/>
          <w:numId w:val="2"/>
        </w:numPr>
        <w:adjustRightInd w:val="0"/>
        <w:snapToGrid w:val="0"/>
        <w:spacing w:line="400" w:lineRule="exact"/>
        <w:jc w:val="left"/>
        <w:rPr>
          <w:rFonts w:ascii="宋体" w:hAnsi="宋体" w:cs="宋体"/>
        </w:rPr>
      </w:pPr>
      <w:r>
        <w:rPr>
          <w:rFonts w:hint="eastAsia" w:ascii="宋体" w:hAnsi="宋体" w:cs="宋体"/>
        </w:rPr>
        <w:t>不同投标人的投标文件由同一单位或者个人编制；</w:t>
      </w:r>
    </w:p>
    <w:p>
      <w:pPr>
        <w:numPr>
          <w:ilvl w:val="0"/>
          <w:numId w:val="2"/>
        </w:numPr>
        <w:adjustRightInd w:val="0"/>
        <w:snapToGrid w:val="0"/>
        <w:spacing w:line="400" w:lineRule="exact"/>
        <w:jc w:val="left"/>
        <w:rPr>
          <w:rFonts w:ascii="宋体" w:hAnsi="宋体" w:cs="宋体"/>
        </w:rPr>
      </w:pPr>
      <w:r>
        <w:rPr>
          <w:rFonts w:hint="eastAsia" w:ascii="宋体" w:hAnsi="宋体" w:cs="宋体"/>
        </w:rPr>
        <w:t>不同投标人委托同一单位或者个人办理投标事宜；</w:t>
      </w:r>
    </w:p>
    <w:p>
      <w:pPr>
        <w:numPr>
          <w:ilvl w:val="0"/>
          <w:numId w:val="2"/>
        </w:numPr>
        <w:adjustRightInd w:val="0"/>
        <w:snapToGrid w:val="0"/>
        <w:spacing w:line="400" w:lineRule="exact"/>
        <w:jc w:val="left"/>
        <w:rPr>
          <w:rFonts w:ascii="宋体" w:hAnsi="宋体" w:cs="宋体"/>
        </w:rPr>
      </w:pPr>
      <w:r>
        <w:rPr>
          <w:rFonts w:hint="eastAsia" w:ascii="宋体" w:hAnsi="宋体" w:cs="宋体"/>
        </w:rPr>
        <w:t>不同投标人的投标文件载明的项目管理成员为同一人；</w:t>
      </w:r>
    </w:p>
    <w:p>
      <w:pPr>
        <w:numPr>
          <w:ilvl w:val="0"/>
          <w:numId w:val="2"/>
        </w:numPr>
        <w:adjustRightInd w:val="0"/>
        <w:snapToGrid w:val="0"/>
        <w:spacing w:line="400" w:lineRule="exact"/>
        <w:jc w:val="left"/>
        <w:rPr>
          <w:rFonts w:ascii="宋体" w:hAnsi="宋体" w:cs="宋体"/>
        </w:rPr>
      </w:pPr>
      <w:r>
        <w:rPr>
          <w:rFonts w:hint="eastAsia" w:ascii="宋体" w:hAnsi="宋体" w:cs="宋体"/>
        </w:rPr>
        <w:t>不同投标人的投标文件异常一致或者投标报价呈规律性差异；</w:t>
      </w:r>
    </w:p>
    <w:p>
      <w:pPr>
        <w:numPr>
          <w:ilvl w:val="0"/>
          <w:numId w:val="2"/>
        </w:numPr>
        <w:tabs>
          <w:tab w:val="left" w:pos="900"/>
        </w:tabs>
        <w:adjustRightInd w:val="0"/>
        <w:snapToGrid w:val="0"/>
        <w:spacing w:line="400" w:lineRule="exact"/>
        <w:jc w:val="left"/>
        <w:rPr>
          <w:rFonts w:ascii="宋体" w:hAnsi="宋体" w:cs="宋体"/>
        </w:rPr>
      </w:pPr>
      <w:r>
        <w:rPr>
          <w:rFonts w:hint="eastAsia" w:ascii="宋体" w:hAnsi="宋体" w:cs="宋体"/>
        </w:rPr>
        <w:t>不同投标人的投标文件相互混装；</w:t>
      </w:r>
    </w:p>
    <w:p>
      <w:pPr>
        <w:numPr>
          <w:ilvl w:val="0"/>
          <w:numId w:val="2"/>
        </w:numPr>
        <w:tabs>
          <w:tab w:val="left" w:pos="900"/>
        </w:tabs>
        <w:adjustRightInd w:val="0"/>
        <w:snapToGrid w:val="0"/>
        <w:spacing w:line="400" w:lineRule="exact"/>
        <w:jc w:val="left"/>
        <w:rPr>
          <w:rFonts w:ascii="宋体" w:hAnsi="宋体" w:cs="宋体"/>
        </w:rPr>
      </w:pPr>
      <w:r>
        <w:rPr>
          <w:rFonts w:hint="eastAsia" w:ascii="宋体" w:hAnsi="宋体" w:cs="宋体"/>
        </w:rPr>
        <w:t>不同投标人的投标金从同一单位或者个人的账户转出；</w:t>
      </w:r>
    </w:p>
    <w:p>
      <w:pPr>
        <w:numPr>
          <w:ilvl w:val="0"/>
          <w:numId w:val="2"/>
        </w:numPr>
        <w:tabs>
          <w:tab w:val="left" w:pos="900"/>
        </w:tabs>
        <w:adjustRightInd w:val="0"/>
        <w:snapToGrid w:val="0"/>
        <w:spacing w:line="400" w:lineRule="exact"/>
        <w:jc w:val="left"/>
        <w:rPr>
          <w:rFonts w:ascii="宋体" w:hAnsi="宋体" w:cs="宋体"/>
        </w:rPr>
      </w:pPr>
      <w:r>
        <w:rPr>
          <w:rFonts w:hint="eastAsia" w:ascii="宋体" w:hAnsi="宋体" w:cs="宋体"/>
        </w:rPr>
        <w:t>招标人在开标前开启投标文件并将有关信息泄露给其他投标人；</w:t>
      </w:r>
    </w:p>
    <w:p>
      <w:pPr>
        <w:numPr>
          <w:ilvl w:val="0"/>
          <w:numId w:val="2"/>
        </w:numPr>
        <w:tabs>
          <w:tab w:val="left" w:pos="900"/>
        </w:tabs>
        <w:adjustRightInd w:val="0"/>
        <w:snapToGrid w:val="0"/>
        <w:spacing w:line="400" w:lineRule="exact"/>
        <w:jc w:val="left"/>
        <w:rPr>
          <w:rFonts w:ascii="宋体" w:hAnsi="宋体" w:cs="宋体"/>
        </w:rPr>
      </w:pPr>
      <w:r>
        <w:rPr>
          <w:rFonts w:hint="eastAsia" w:ascii="宋体" w:hAnsi="宋体" w:cs="宋体"/>
        </w:rPr>
        <w:t>招标人直接或者间接向投标人泄露标底、评标委员会成员等信息；</w:t>
      </w:r>
    </w:p>
    <w:p>
      <w:pPr>
        <w:numPr>
          <w:ilvl w:val="0"/>
          <w:numId w:val="2"/>
        </w:numPr>
        <w:tabs>
          <w:tab w:val="left" w:pos="900"/>
        </w:tabs>
        <w:adjustRightInd w:val="0"/>
        <w:snapToGrid w:val="0"/>
        <w:spacing w:line="400" w:lineRule="exact"/>
        <w:jc w:val="left"/>
        <w:rPr>
          <w:rFonts w:ascii="宋体" w:hAnsi="宋体" w:cs="宋体"/>
        </w:rPr>
      </w:pPr>
      <w:r>
        <w:rPr>
          <w:rFonts w:hint="eastAsia" w:ascii="宋体" w:hAnsi="宋体" w:cs="宋体"/>
        </w:rPr>
        <w:t>招标人明示或者暗示投标人压低或者抬高投标报价；</w:t>
      </w:r>
    </w:p>
    <w:p>
      <w:pPr>
        <w:numPr>
          <w:ilvl w:val="0"/>
          <w:numId w:val="2"/>
        </w:numPr>
        <w:tabs>
          <w:tab w:val="left" w:pos="900"/>
        </w:tabs>
        <w:adjustRightInd w:val="0"/>
        <w:snapToGrid w:val="0"/>
        <w:spacing w:line="400" w:lineRule="exact"/>
        <w:jc w:val="left"/>
        <w:rPr>
          <w:rFonts w:ascii="宋体" w:hAnsi="宋体" w:cs="宋体"/>
        </w:rPr>
      </w:pPr>
      <w:r>
        <w:rPr>
          <w:rFonts w:hint="eastAsia" w:ascii="宋体" w:hAnsi="宋体" w:cs="宋体"/>
        </w:rPr>
        <w:t>招标人授意投标人撤换、修改投标文件；</w:t>
      </w:r>
    </w:p>
    <w:p>
      <w:pPr>
        <w:numPr>
          <w:ilvl w:val="0"/>
          <w:numId w:val="2"/>
        </w:numPr>
        <w:tabs>
          <w:tab w:val="left" w:pos="900"/>
        </w:tabs>
        <w:adjustRightInd w:val="0"/>
        <w:snapToGrid w:val="0"/>
        <w:spacing w:line="400" w:lineRule="exact"/>
        <w:jc w:val="left"/>
        <w:rPr>
          <w:rFonts w:ascii="宋体" w:hAnsi="宋体" w:cs="宋体"/>
        </w:rPr>
      </w:pPr>
      <w:r>
        <w:rPr>
          <w:rFonts w:hint="eastAsia" w:ascii="宋体" w:hAnsi="宋体" w:cs="宋体"/>
        </w:rPr>
        <w:t>招标人明示或者暗示投标人为特定投标人中标提供方便；</w:t>
      </w:r>
    </w:p>
    <w:p>
      <w:pPr>
        <w:numPr>
          <w:ilvl w:val="0"/>
          <w:numId w:val="2"/>
        </w:numPr>
        <w:tabs>
          <w:tab w:val="left" w:pos="900"/>
        </w:tabs>
        <w:adjustRightInd w:val="0"/>
        <w:snapToGrid w:val="0"/>
        <w:spacing w:line="400" w:lineRule="exact"/>
        <w:jc w:val="left"/>
        <w:rPr>
          <w:rFonts w:ascii="宋体" w:hAnsi="宋体" w:cs="宋体"/>
        </w:rPr>
      </w:pPr>
      <w:r>
        <w:rPr>
          <w:rFonts w:hint="eastAsia" w:ascii="宋体" w:hAnsi="宋体" w:cs="宋体"/>
        </w:rPr>
        <w:t>招标人与投标人为谋求特定投标人中标而采取的其他串通行为。</w:t>
      </w:r>
    </w:p>
    <w:p>
      <w:pPr>
        <w:pStyle w:val="168"/>
        <w:rPr>
          <w:rFonts w:ascii="宋体" w:hAnsi="宋体" w:eastAsia="宋体"/>
          <w:b/>
          <w:bCs/>
        </w:rPr>
      </w:pPr>
      <w:r>
        <w:rPr>
          <w:rFonts w:hint="eastAsia" w:ascii="宋体" w:hAnsi="宋体" w:eastAsia="宋体"/>
          <w:b/>
          <w:bCs/>
        </w:rPr>
        <w:t>10.4 招标、评标、中标无效</w:t>
      </w:r>
    </w:p>
    <w:p>
      <w:pPr>
        <w:snapToGrid w:val="0"/>
        <w:spacing w:line="400" w:lineRule="exact"/>
        <w:ind w:firstLine="420" w:firstLineChars="200"/>
        <w:rPr>
          <w:rFonts w:ascii="宋体" w:hAnsi="宋体" w:cs="宋体"/>
        </w:rPr>
      </w:pPr>
      <w:r>
        <w:rPr>
          <w:rFonts w:hint="eastAsia" w:ascii="宋体" w:hAnsi="宋体" w:cs="宋体"/>
        </w:rPr>
        <w:t>依法必须进行招标的项目的招标投标活动违反招标投标法和招标投标法实施条例的规定，对中标结果造成实质性影响，且不能采取补救措施予以纠正的，招标、投标、中标无效，应当依法重新招标或者评标。</w:t>
      </w:r>
    </w:p>
    <w:p>
      <w:pPr>
        <w:pStyle w:val="153"/>
        <w:jc w:val="center"/>
        <w:rPr>
          <w:b/>
        </w:rPr>
      </w:pPr>
      <w:r>
        <w:rPr>
          <w:rFonts w:hint="eastAsia"/>
          <w:highlight w:val="white"/>
        </w:rPr>
        <w:br w:type="page"/>
      </w:r>
      <w:r>
        <w:rPr>
          <w:rFonts w:hint="eastAsia"/>
          <w:b/>
          <w:sz w:val="36"/>
          <w:szCs w:val="36"/>
          <w:highlight w:val="white"/>
        </w:rPr>
        <w:t>第三章 评标办法</w:t>
      </w:r>
    </w:p>
    <w:p>
      <w:pPr>
        <w:tabs>
          <w:tab w:val="left" w:pos="2775"/>
        </w:tabs>
        <w:autoSpaceDE w:val="0"/>
        <w:autoSpaceDN w:val="0"/>
        <w:adjustRightInd w:val="0"/>
        <w:jc w:val="center"/>
        <w:rPr>
          <w:rFonts w:ascii="宋体" w:hAnsi="宋体" w:cs="黑体"/>
          <w:kern w:val="0"/>
          <w:sz w:val="30"/>
          <w:szCs w:val="30"/>
        </w:rPr>
      </w:pPr>
      <w:r>
        <w:rPr>
          <w:rFonts w:hint="eastAsia" w:ascii="宋体" w:hAnsi="宋体" w:cs="黑体"/>
          <w:kern w:val="0"/>
          <w:sz w:val="30"/>
          <w:szCs w:val="30"/>
          <w:highlight w:val="white"/>
        </w:rPr>
        <w:t>评标办法前附表</w:t>
      </w:r>
    </w:p>
    <w:tbl>
      <w:tblPr>
        <w:tblStyle w:val="44"/>
        <w:tblW w:w="9294" w:type="dxa"/>
        <w:tblInd w:w="1"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1859"/>
        <w:gridCol w:w="2531"/>
        <w:gridCol w:w="4904"/>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737" w:hRule="atLeast"/>
        </w:trPr>
        <w:tc>
          <w:tcPr>
            <w:tcW w:w="1859" w:type="dxa"/>
            <w:tcBorders>
              <w:top w:val="outset" w:color="auto" w:sz="6" w:space="0"/>
              <w:left w:val="outset" w:color="auto" w:sz="6" w:space="0"/>
              <w:bottom w:val="outset" w:color="auto" w:sz="6" w:space="0"/>
              <w:right w:val="outset" w:color="auto" w:sz="6" w:space="0"/>
            </w:tcBorders>
            <w:noWrap w:val="0"/>
            <w:vAlign w:val="center"/>
          </w:tcPr>
          <w:p>
            <w:pPr>
              <w:jc w:val="center"/>
            </w:pPr>
            <w:r>
              <w:t>条款号</w:t>
            </w:r>
          </w:p>
        </w:tc>
        <w:tc>
          <w:tcPr>
            <w:tcW w:w="2531" w:type="dxa"/>
            <w:tcBorders>
              <w:top w:val="outset" w:color="auto" w:sz="6" w:space="0"/>
              <w:left w:val="outset" w:color="auto" w:sz="6" w:space="0"/>
              <w:bottom w:val="outset" w:color="auto" w:sz="6" w:space="0"/>
              <w:right w:val="outset" w:color="auto" w:sz="6" w:space="0"/>
            </w:tcBorders>
            <w:noWrap w:val="0"/>
            <w:vAlign w:val="center"/>
          </w:tcPr>
          <w:p>
            <w:pPr>
              <w:jc w:val="center"/>
            </w:pPr>
            <w:r>
              <w:t>评审因素</w:t>
            </w:r>
          </w:p>
        </w:tc>
        <w:tc>
          <w:tcPr>
            <w:tcW w:w="4904" w:type="dxa"/>
            <w:tcBorders>
              <w:top w:val="outset" w:color="auto" w:sz="6" w:space="0"/>
              <w:left w:val="outset" w:color="auto" w:sz="6" w:space="0"/>
              <w:bottom w:val="outset" w:color="auto" w:sz="6" w:space="0"/>
              <w:right w:val="outset" w:color="auto" w:sz="6" w:space="0"/>
            </w:tcBorders>
            <w:noWrap w:val="0"/>
            <w:vAlign w:val="center"/>
          </w:tcPr>
          <w:p>
            <w:pPr>
              <w:jc w:val="center"/>
            </w:pPr>
            <w:r>
              <w:t>评审标准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737" w:hRule="atLeast"/>
        </w:trPr>
        <w:tc>
          <w:tcPr>
            <w:tcW w:w="1859" w:type="dxa"/>
            <w:vMerge w:val="restart"/>
            <w:tcBorders>
              <w:top w:val="outset" w:color="auto" w:sz="6" w:space="0"/>
              <w:left w:val="outset" w:color="auto" w:sz="6" w:space="0"/>
              <w:bottom w:val="outset" w:color="auto" w:sz="6" w:space="0"/>
              <w:right w:val="outset" w:color="auto" w:sz="6" w:space="0"/>
            </w:tcBorders>
            <w:noWrap w:val="0"/>
            <w:vAlign w:val="center"/>
          </w:tcPr>
          <w:p>
            <w:pPr>
              <w:jc w:val="center"/>
            </w:pPr>
            <w:r>
              <w:t>形式评审标准</w:t>
            </w:r>
          </w:p>
        </w:tc>
        <w:tc>
          <w:tcPr>
            <w:tcW w:w="2531" w:type="dxa"/>
            <w:tcBorders>
              <w:top w:val="outset" w:color="auto" w:sz="6" w:space="0"/>
              <w:left w:val="outset" w:color="auto" w:sz="6" w:space="0"/>
              <w:bottom w:val="outset" w:color="auto" w:sz="6" w:space="0"/>
              <w:right w:val="outset" w:color="auto" w:sz="6" w:space="0"/>
            </w:tcBorders>
            <w:noWrap w:val="0"/>
            <w:vAlign w:val="center"/>
          </w:tcPr>
          <w:p>
            <w:pPr>
              <w:jc w:val="center"/>
            </w:pPr>
            <w:r>
              <w:t>投标人名称</w:t>
            </w:r>
          </w:p>
        </w:tc>
        <w:tc>
          <w:tcPr>
            <w:tcW w:w="4904" w:type="dxa"/>
            <w:tcBorders>
              <w:top w:val="outset" w:color="auto" w:sz="6" w:space="0"/>
              <w:left w:val="outset" w:color="auto" w:sz="6" w:space="0"/>
              <w:bottom w:val="outset" w:color="auto" w:sz="6" w:space="0"/>
              <w:right w:val="outset" w:color="auto" w:sz="6" w:space="0"/>
            </w:tcBorders>
            <w:noWrap w:val="0"/>
            <w:vAlign w:val="center"/>
          </w:tcPr>
          <w:p>
            <w:pPr>
              <w:ind w:left="164" w:leftChars="78"/>
              <w:jc w:val="left"/>
            </w:pPr>
            <w:r>
              <w:t>与营业执照一致</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737" w:hRule="atLeast"/>
        </w:trPr>
        <w:tc>
          <w:tcPr>
            <w:tcW w:w="1859" w:type="dxa"/>
            <w:vMerge w:val="continue"/>
            <w:tcBorders>
              <w:top w:val="outset" w:color="auto" w:sz="6" w:space="0"/>
              <w:left w:val="outset" w:color="auto" w:sz="6" w:space="0"/>
              <w:bottom w:val="outset" w:color="auto" w:sz="6" w:space="0"/>
              <w:right w:val="outset" w:color="auto" w:sz="6" w:space="0"/>
            </w:tcBorders>
            <w:noWrap w:val="0"/>
            <w:vAlign w:val="center"/>
          </w:tcPr>
          <w:p>
            <w:pPr>
              <w:jc w:val="left"/>
            </w:pPr>
          </w:p>
        </w:tc>
        <w:tc>
          <w:tcPr>
            <w:tcW w:w="2531" w:type="dxa"/>
            <w:tcBorders>
              <w:top w:val="outset" w:color="auto" w:sz="6" w:space="0"/>
              <w:left w:val="outset" w:color="auto" w:sz="6" w:space="0"/>
              <w:right w:val="outset" w:color="auto" w:sz="6" w:space="0"/>
            </w:tcBorders>
            <w:noWrap w:val="0"/>
            <w:vAlign w:val="center"/>
          </w:tcPr>
          <w:p>
            <w:pPr>
              <w:jc w:val="center"/>
            </w:pPr>
            <w:r>
              <w:t>投标文件签字盖章</w:t>
            </w:r>
          </w:p>
        </w:tc>
        <w:tc>
          <w:tcPr>
            <w:tcW w:w="4904" w:type="dxa"/>
            <w:tcBorders>
              <w:top w:val="outset" w:color="auto" w:sz="6" w:space="0"/>
              <w:left w:val="outset" w:color="auto" w:sz="6" w:space="0"/>
              <w:bottom w:val="outset" w:color="auto" w:sz="6" w:space="0"/>
              <w:right w:val="outset" w:color="auto" w:sz="6" w:space="0"/>
            </w:tcBorders>
            <w:noWrap w:val="0"/>
            <w:vAlign w:val="center"/>
          </w:tcPr>
          <w:p>
            <w:pPr>
              <w:ind w:left="164" w:leftChars="78"/>
              <w:jc w:val="left"/>
            </w:pPr>
            <w:r>
              <w:t>符合第二章“投标人须知前附表”第3.7.3项规定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737" w:hRule="atLeast"/>
        </w:trPr>
        <w:tc>
          <w:tcPr>
            <w:tcW w:w="1859" w:type="dxa"/>
            <w:vMerge w:val="continue"/>
            <w:tcBorders>
              <w:top w:val="outset" w:color="auto" w:sz="6" w:space="0"/>
              <w:left w:val="outset" w:color="auto" w:sz="6" w:space="0"/>
              <w:bottom w:val="outset" w:color="auto" w:sz="6" w:space="0"/>
              <w:right w:val="outset" w:color="auto" w:sz="6" w:space="0"/>
            </w:tcBorders>
            <w:noWrap w:val="0"/>
            <w:vAlign w:val="center"/>
          </w:tcPr>
          <w:p>
            <w:pPr>
              <w:jc w:val="left"/>
            </w:pPr>
          </w:p>
        </w:tc>
        <w:tc>
          <w:tcPr>
            <w:tcW w:w="2531" w:type="dxa"/>
            <w:tcBorders>
              <w:top w:val="outset" w:color="auto" w:sz="6" w:space="0"/>
              <w:left w:val="outset" w:color="auto" w:sz="6" w:space="0"/>
              <w:bottom w:val="outset" w:color="auto" w:sz="6" w:space="0"/>
              <w:right w:val="outset" w:color="auto" w:sz="6" w:space="0"/>
            </w:tcBorders>
            <w:noWrap w:val="0"/>
            <w:vAlign w:val="center"/>
          </w:tcPr>
          <w:p>
            <w:pPr>
              <w:jc w:val="center"/>
            </w:pPr>
            <w:r>
              <w:t>投标文件的密封和标记</w:t>
            </w:r>
          </w:p>
        </w:tc>
        <w:tc>
          <w:tcPr>
            <w:tcW w:w="4904" w:type="dxa"/>
            <w:tcBorders>
              <w:top w:val="outset" w:color="auto" w:sz="6" w:space="0"/>
              <w:left w:val="outset" w:color="auto" w:sz="6" w:space="0"/>
              <w:bottom w:val="outset" w:color="auto" w:sz="6" w:space="0"/>
              <w:right w:val="outset" w:color="auto" w:sz="6" w:space="0"/>
            </w:tcBorders>
            <w:noWrap w:val="0"/>
            <w:vAlign w:val="center"/>
          </w:tcPr>
          <w:p>
            <w:pPr>
              <w:ind w:left="164" w:leftChars="78"/>
              <w:jc w:val="left"/>
            </w:pPr>
            <w:r>
              <w:t>符合第二章“投标人须知”第4.1款要求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737" w:hRule="atLeast"/>
        </w:trPr>
        <w:tc>
          <w:tcPr>
            <w:tcW w:w="1859" w:type="dxa"/>
            <w:vMerge w:val="restart"/>
            <w:tcBorders>
              <w:top w:val="outset" w:color="auto" w:sz="6" w:space="0"/>
              <w:left w:val="outset" w:color="auto" w:sz="6" w:space="0"/>
              <w:bottom w:val="outset" w:color="auto" w:sz="6" w:space="0"/>
              <w:right w:val="outset" w:color="auto" w:sz="6" w:space="0"/>
            </w:tcBorders>
            <w:noWrap w:val="0"/>
            <w:vAlign w:val="center"/>
          </w:tcPr>
          <w:p>
            <w:pPr>
              <w:jc w:val="center"/>
            </w:pPr>
            <w:r>
              <w:t>资格评审标准</w:t>
            </w:r>
          </w:p>
        </w:tc>
        <w:tc>
          <w:tcPr>
            <w:tcW w:w="2531" w:type="dxa"/>
            <w:tcBorders>
              <w:top w:val="outset" w:color="auto" w:sz="6" w:space="0"/>
              <w:left w:val="outset" w:color="auto" w:sz="6" w:space="0"/>
              <w:bottom w:val="outset" w:color="auto" w:sz="6" w:space="0"/>
              <w:right w:val="outset" w:color="auto" w:sz="6" w:space="0"/>
            </w:tcBorders>
            <w:noWrap w:val="0"/>
            <w:vAlign w:val="center"/>
          </w:tcPr>
          <w:p>
            <w:pPr>
              <w:jc w:val="center"/>
            </w:pPr>
            <w:r>
              <w:t>营业执照</w:t>
            </w:r>
          </w:p>
        </w:tc>
        <w:tc>
          <w:tcPr>
            <w:tcW w:w="4904" w:type="dxa"/>
            <w:tcBorders>
              <w:top w:val="outset" w:color="auto" w:sz="6" w:space="0"/>
              <w:left w:val="outset" w:color="auto" w:sz="6" w:space="0"/>
              <w:bottom w:val="outset" w:color="auto" w:sz="6" w:space="0"/>
              <w:right w:val="outset" w:color="auto" w:sz="6" w:space="0"/>
            </w:tcBorders>
            <w:noWrap w:val="0"/>
            <w:vAlign w:val="center"/>
          </w:tcPr>
          <w:p>
            <w:pPr>
              <w:ind w:left="164" w:leftChars="78"/>
              <w:jc w:val="left"/>
            </w:pPr>
            <w:r>
              <w:t>具备有效的营业执照</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737" w:hRule="atLeast"/>
        </w:trPr>
        <w:tc>
          <w:tcPr>
            <w:tcW w:w="1859" w:type="dxa"/>
            <w:vMerge w:val="continue"/>
            <w:tcBorders>
              <w:top w:val="outset" w:color="auto" w:sz="6" w:space="0"/>
              <w:left w:val="outset" w:color="auto" w:sz="6" w:space="0"/>
              <w:bottom w:val="outset" w:color="auto" w:sz="6" w:space="0"/>
              <w:right w:val="outset" w:color="auto" w:sz="6" w:space="0"/>
            </w:tcBorders>
            <w:noWrap w:val="0"/>
            <w:vAlign w:val="center"/>
          </w:tcPr>
          <w:p>
            <w:pPr>
              <w:jc w:val="left"/>
            </w:pPr>
          </w:p>
        </w:tc>
        <w:tc>
          <w:tcPr>
            <w:tcW w:w="2531" w:type="dxa"/>
            <w:tcBorders>
              <w:top w:val="outset" w:color="auto" w:sz="6" w:space="0"/>
              <w:left w:val="outset" w:color="auto" w:sz="6" w:space="0"/>
              <w:bottom w:val="outset" w:color="auto" w:sz="6" w:space="0"/>
              <w:right w:val="outset" w:color="auto" w:sz="6" w:space="0"/>
            </w:tcBorders>
            <w:noWrap w:val="0"/>
            <w:vAlign w:val="center"/>
          </w:tcPr>
          <w:p>
            <w:pPr>
              <w:jc w:val="center"/>
            </w:pPr>
            <w:r>
              <w:t>安全生产许可证</w:t>
            </w:r>
          </w:p>
        </w:tc>
        <w:tc>
          <w:tcPr>
            <w:tcW w:w="4904" w:type="dxa"/>
            <w:tcBorders>
              <w:top w:val="outset" w:color="auto" w:sz="6" w:space="0"/>
              <w:left w:val="outset" w:color="auto" w:sz="6" w:space="0"/>
              <w:bottom w:val="outset" w:color="auto" w:sz="6" w:space="0"/>
              <w:right w:val="outset" w:color="auto" w:sz="6" w:space="0"/>
            </w:tcBorders>
            <w:noWrap w:val="0"/>
            <w:vAlign w:val="center"/>
          </w:tcPr>
          <w:p>
            <w:pPr>
              <w:ind w:left="164" w:leftChars="78"/>
              <w:jc w:val="left"/>
            </w:pPr>
            <w:r>
              <w:t>具备有效的安全生产许可证</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737" w:hRule="atLeast"/>
        </w:trPr>
        <w:tc>
          <w:tcPr>
            <w:tcW w:w="1859" w:type="dxa"/>
            <w:vMerge w:val="continue"/>
            <w:tcBorders>
              <w:top w:val="outset" w:color="auto" w:sz="6" w:space="0"/>
              <w:left w:val="outset" w:color="auto" w:sz="6" w:space="0"/>
              <w:bottom w:val="outset" w:color="auto" w:sz="6" w:space="0"/>
              <w:right w:val="outset" w:color="auto" w:sz="6" w:space="0"/>
            </w:tcBorders>
            <w:noWrap w:val="0"/>
            <w:vAlign w:val="center"/>
          </w:tcPr>
          <w:p>
            <w:pPr>
              <w:jc w:val="left"/>
            </w:pPr>
          </w:p>
        </w:tc>
        <w:tc>
          <w:tcPr>
            <w:tcW w:w="2531" w:type="dxa"/>
            <w:tcBorders>
              <w:top w:val="outset" w:color="auto" w:sz="6" w:space="0"/>
              <w:left w:val="outset" w:color="auto" w:sz="6" w:space="0"/>
              <w:bottom w:val="outset" w:color="auto" w:sz="6" w:space="0"/>
              <w:right w:val="outset" w:color="auto" w:sz="6" w:space="0"/>
            </w:tcBorders>
            <w:noWrap w:val="0"/>
            <w:vAlign w:val="center"/>
          </w:tcPr>
          <w:p>
            <w:pPr>
              <w:jc w:val="center"/>
            </w:pPr>
            <w:r>
              <w:t>资质等级</w:t>
            </w:r>
          </w:p>
        </w:tc>
        <w:tc>
          <w:tcPr>
            <w:tcW w:w="4904" w:type="dxa"/>
            <w:tcBorders>
              <w:top w:val="outset" w:color="auto" w:sz="6" w:space="0"/>
              <w:left w:val="outset" w:color="auto" w:sz="6" w:space="0"/>
              <w:bottom w:val="outset" w:color="auto" w:sz="6" w:space="0"/>
              <w:right w:val="outset" w:color="auto" w:sz="6" w:space="0"/>
            </w:tcBorders>
            <w:noWrap w:val="0"/>
            <w:vAlign w:val="center"/>
          </w:tcPr>
          <w:p>
            <w:pPr>
              <w:ind w:left="164" w:leftChars="78"/>
              <w:jc w:val="left"/>
            </w:pPr>
            <w:r>
              <w:t>具备有效的资质证书，符合第二章“投标人须知前附表”第1.4.1项规定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737" w:hRule="atLeast"/>
        </w:trPr>
        <w:tc>
          <w:tcPr>
            <w:tcW w:w="1859" w:type="dxa"/>
            <w:vMerge w:val="continue"/>
            <w:tcBorders>
              <w:top w:val="outset" w:color="auto" w:sz="6" w:space="0"/>
              <w:left w:val="outset" w:color="auto" w:sz="6" w:space="0"/>
              <w:bottom w:val="outset" w:color="auto" w:sz="6" w:space="0"/>
              <w:right w:val="outset" w:color="auto" w:sz="6" w:space="0"/>
            </w:tcBorders>
            <w:noWrap w:val="0"/>
            <w:vAlign w:val="center"/>
          </w:tcPr>
          <w:p>
            <w:pPr>
              <w:jc w:val="left"/>
            </w:pPr>
          </w:p>
        </w:tc>
        <w:tc>
          <w:tcPr>
            <w:tcW w:w="2531" w:type="dxa"/>
            <w:tcBorders>
              <w:top w:val="outset" w:color="auto" w:sz="6" w:space="0"/>
              <w:left w:val="outset" w:color="auto" w:sz="6" w:space="0"/>
              <w:bottom w:val="outset" w:color="auto" w:sz="6" w:space="0"/>
              <w:right w:val="outset" w:color="auto" w:sz="6" w:space="0"/>
            </w:tcBorders>
            <w:noWrap w:val="0"/>
            <w:vAlign w:val="center"/>
          </w:tcPr>
          <w:p>
            <w:pPr>
              <w:jc w:val="center"/>
            </w:pPr>
            <w:r>
              <w:t>“三类人员”A类证书审查</w:t>
            </w:r>
          </w:p>
        </w:tc>
        <w:tc>
          <w:tcPr>
            <w:tcW w:w="4904" w:type="dxa"/>
            <w:tcBorders>
              <w:top w:val="outset" w:color="auto" w:sz="6" w:space="0"/>
              <w:left w:val="outset" w:color="auto" w:sz="6" w:space="0"/>
              <w:bottom w:val="outset" w:color="auto" w:sz="6" w:space="0"/>
              <w:right w:val="outset" w:color="auto" w:sz="6" w:space="0"/>
            </w:tcBorders>
            <w:noWrap w:val="0"/>
            <w:vAlign w:val="center"/>
          </w:tcPr>
          <w:p>
            <w:pPr>
              <w:ind w:left="164" w:leftChars="78"/>
              <w:jc w:val="left"/>
            </w:pPr>
            <w:r>
              <w:t>符合第二章“投标人须知”第3.1.1款规定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737" w:hRule="atLeast"/>
        </w:trPr>
        <w:tc>
          <w:tcPr>
            <w:tcW w:w="1859" w:type="dxa"/>
            <w:vMerge w:val="continue"/>
            <w:tcBorders>
              <w:top w:val="outset" w:color="auto" w:sz="6" w:space="0"/>
              <w:left w:val="outset" w:color="auto" w:sz="6" w:space="0"/>
              <w:bottom w:val="outset" w:color="auto" w:sz="6" w:space="0"/>
              <w:right w:val="outset" w:color="auto" w:sz="6" w:space="0"/>
            </w:tcBorders>
            <w:noWrap w:val="0"/>
            <w:vAlign w:val="center"/>
          </w:tcPr>
          <w:p>
            <w:pPr>
              <w:jc w:val="left"/>
            </w:pPr>
          </w:p>
        </w:tc>
        <w:tc>
          <w:tcPr>
            <w:tcW w:w="2531" w:type="dxa"/>
            <w:tcBorders>
              <w:top w:val="outset" w:color="auto" w:sz="6" w:space="0"/>
              <w:left w:val="outset" w:color="auto" w:sz="6" w:space="0"/>
              <w:bottom w:val="outset" w:color="auto" w:sz="6" w:space="0"/>
              <w:right w:val="outset" w:color="auto" w:sz="6" w:space="0"/>
            </w:tcBorders>
            <w:noWrap w:val="0"/>
            <w:vAlign w:val="center"/>
          </w:tcPr>
          <w:p>
            <w:pPr>
              <w:jc w:val="center"/>
            </w:pPr>
            <w:r>
              <w:t>项目经理</w:t>
            </w:r>
          </w:p>
        </w:tc>
        <w:tc>
          <w:tcPr>
            <w:tcW w:w="4904" w:type="dxa"/>
            <w:tcBorders>
              <w:top w:val="outset" w:color="auto" w:sz="6" w:space="0"/>
              <w:left w:val="outset" w:color="auto" w:sz="6" w:space="0"/>
              <w:bottom w:val="outset" w:color="auto" w:sz="6" w:space="0"/>
              <w:right w:val="outset" w:color="auto" w:sz="6" w:space="0"/>
            </w:tcBorders>
            <w:noWrap w:val="0"/>
            <w:vAlign w:val="center"/>
          </w:tcPr>
          <w:p>
            <w:pPr>
              <w:ind w:left="164" w:leftChars="78"/>
              <w:jc w:val="left"/>
            </w:pPr>
            <w:r>
              <w:t>符合第二章“投标人须知前附表”第1.4.1项规定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737" w:hRule="atLeast"/>
        </w:trPr>
        <w:tc>
          <w:tcPr>
            <w:tcW w:w="1859" w:type="dxa"/>
            <w:vMerge w:val="continue"/>
            <w:tcBorders>
              <w:top w:val="outset" w:color="auto" w:sz="6" w:space="0"/>
              <w:left w:val="outset" w:color="auto" w:sz="6" w:space="0"/>
              <w:bottom w:val="outset" w:color="auto" w:sz="6" w:space="0"/>
              <w:right w:val="outset" w:color="auto" w:sz="6" w:space="0"/>
            </w:tcBorders>
            <w:noWrap w:val="0"/>
            <w:vAlign w:val="center"/>
          </w:tcPr>
          <w:p>
            <w:pPr>
              <w:jc w:val="left"/>
            </w:pPr>
          </w:p>
        </w:tc>
        <w:tc>
          <w:tcPr>
            <w:tcW w:w="2531" w:type="dxa"/>
            <w:tcBorders>
              <w:top w:val="outset" w:color="auto" w:sz="6" w:space="0"/>
              <w:left w:val="outset" w:color="auto" w:sz="6" w:space="0"/>
              <w:bottom w:val="outset" w:color="auto" w:sz="6" w:space="0"/>
              <w:right w:val="outset" w:color="auto" w:sz="6" w:space="0"/>
            </w:tcBorders>
            <w:noWrap w:val="0"/>
            <w:vAlign w:val="center"/>
          </w:tcPr>
          <w:p>
            <w:pPr>
              <w:jc w:val="center"/>
            </w:pPr>
            <w:r>
              <w:t>其他要求</w:t>
            </w:r>
          </w:p>
        </w:tc>
        <w:tc>
          <w:tcPr>
            <w:tcW w:w="4904" w:type="dxa"/>
            <w:tcBorders>
              <w:top w:val="outset" w:color="auto" w:sz="6" w:space="0"/>
              <w:left w:val="outset" w:color="auto" w:sz="6" w:space="0"/>
              <w:bottom w:val="outset" w:color="auto" w:sz="6" w:space="0"/>
              <w:right w:val="outset" w:color="auto" w:sz="6" w:space="0"/>
            </w:tcBorders>
            <w:noWrap w:val="0"/>
            <w:vAlign w:val="center"/>
          </w:tcPr>
          <w:p>
            <w:pPr>
              <w:ind w:left="164" w:leftChars="78"/>
              <w:jc w:val="left"/>
            </w:pPr>
            <w:r>
              <w:t>符合第二章“投标人须知前附表”第1.4.1项规定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737" w:hRule="atLeast"/>
        </w:trPr>
        <w:tc>
          <w:tcPr>
            <w:tcW w:w="1859" w:type="dxa"/>
            <w:vMerge w:val="restart"/>
            <w:tcBorders>
              <w:top w:val="outset" w:color="auto" w:sz="6" w:space="0"/>
              <w:left w:val="outset" w:color="auto" w:sz="6" w:space="0"/>
              <w:bottom w:val="outset" w:color="auto" w:sz="6" w:space="0"/>
              <w:right w:val="outset" w:color="auto" w:sz="6" w:space="0"/>
            </w:tcBorders>
            <w:noWrap w:val="0"/>
            <w:vAlign w:val="center"/>
          </w:tcPr>
          <w:p>
            <w:pPr>
              <w:jc w:val="center"/>
            </w:pPr>
            <w:r>
              <w:t>响应性评审标准</w:t>
            </w:r>
          </w:p>
        </w:tc>
        <w:tc>
          <w:tcPr>
            <w:tcW w:w="2531" w:type="dxa"/>
            <w:tcBorders>
              <w:top w:val="outset" w:color="auto" w:sz="6" w:space="0"/>
              <w:left w:val="outset" w:color="auto" w:sz="6" w:space="0"/>
              <w:bottom w:val="outset" w:color="auto" w:sz="6" w:space="0"/>
              <w:right w:val="outset" w:color="auto" w:sz="6" w:space="0"/>
            </w:tcBorders>
            <w:noWrap w:val="0"/>
            <w:vAlign w:val="center"/>
          </w:tcPr>
          <w:p>
            <w:pPr>
              <w:jc w:val="center"/>
            </w:pPr>
            <w:r>
              <w:t>投标保证金</w:t>
            </w:r>
          </w:p>
        </w:tc>
        <w:tc>
          <w:tcPr>
            <w:tcW w:w="4904" w:type="dxa"/>
            <w:tcBorders>
              <w:top w:val="outset" w:color="auto" w:sz="6" w:space="0"/>
              <w:left w:val="outset" w:color="auto" w:sz="6" w:space="0"/>
              <w:bottom w:val="outset" w:color="auto" w:sz="6" w:space="0"/>
              <w:right w:val="outset" w:color="auto" w:sz="6" w:space="0"/>
            </w:tcBorders>
            <w:noWrap w:val="0"/>
            <w:vAlign w:val="center"/>
          </w:tcPr>
          <w:p>
            <w:pPr>
              <w:ind w:left="164" w:leftChars="78"/>
              <w:jc w:val="left"/>
            </w:pPr>
            <w:r>
              <w:t>符合第二章“投标人须知前附表”第</w:t>
            </w:r>
            <w:r>
              <w:rPr>
                <w:rFonts w:hint="eastAsia"/>
              </w:rPr>
              <w:t>3</w:t>
            </w:r>
            <w:r>
              <w:t>.4.1项规定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737" w:hRule="atLeast"/>
        </w:trPr>
        <w:tc>
          <w:tcPr>
            <w:tcW w:w="1859" w:type="dxa"/>
            <w:vMerge w:val="continue"/>
            <w:tcBorders>
              <w:top w:val="outset" w:color="auto" w:sz="6" w:space="0"/>
              <w:left w:val="outset" w:color="auto" w:sz="6" w:space="0"/>
              <w:bottom w:val="outset" w:color="auto" w:sz="6" w:space="0"/>
              <w:right w:val="outset" w:color="auto" w:sz="6" w:space="0"/>
            </w:tcBorders>
            <w:noWrap w:val="0"/>
            <w:vAlign w:val="center"/>
          </w:tcPr>
          <w:p>
            <w:pPr>
              <w:jc w:val="left"/>
            </w:pPr>
          </w:p>
        </w:tc>
        <w:tc>
          <w:tcPr>
            <w:tcW w:w="2531" w:type="dxa"/>
            <w:tcBorders>
              <w:top w:val="outset" w:color="auto" w:sz="6" w:space="0"/>
              <w:left w:val="outset" w:color="auto" w:sz="6" w:space="0"/>
              <w:bottom w:val="outset" w:color="auto" w:sz="6" w:space="0"/>
              <w:right w:val="outset" w:color="auto" w:sz="6" w:space="0"/>
            </w:tcBorders>
            <w:noWrap w:val="0"/>
            <w:vAlign w:val="center"/>
          </w:tcPr>
          <w:p>
            <w:pPr>
              <w:jc w:val="center"/>
            </w:pPr>
            <w:r>
              <w:t>不良行为</w:t>
            </w:r>
          </w:p>
        </w:tc>
        <w:tc>
          <w:tcPr>
            <w:tcW w:w="4904" w:type="dxa"/>
            <w:tcBorders>
              <w:top w:val="outset" w:color="auto" w:sz="6" w:space="0"/>
              <w:left w:val="outset" w:color="auto" w:sz="6" w:space="0"/>
              <w:bottom w:val="outset" w:color="auto" w:sz="6" w:space="0"/>
              <w:right w:val="outset" w:color="auto" w:sz="6" w:space="0"/>
            </w:tcBorders>
            <w:noWrap w:val="0"/>
            <w:vAlign w:val="center"/>
          </w:tcPr>
          <w:p>
            <w:pPr>
              <w:ind w:left="164" w:leftChars="78"/>
              <w:jc w:val="left"/>
            </w:pPr>
            <w:r>
              <w:t>投标单位不得处于不良行为记录公示期</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737" w:hRule="atLeast"/>
        </w:trPr>
        <w:tc>
          <w:tcPr>
            <w:tcW w:w="1859" w:type="dxa"/>
            <w:vMerge w:val="continue"/>
            <w:tcBorders>
              <w:top w:val="outset" w:color="auto" w:sz="6" w:space="0"/>
              <w:left w:val="outset" w:color="auto" w:sz="6" w:space="0"/>
              <w:bottom w:val="outset" w:color="auto" w:sz="6" w:space="0"/>
              <w:right w:val="outset" w:color="auto" w:sz="6" w:space="0"/>
            </w:tcBorders>
            <w:noWrap w:val="0"/>
            <w:vAlign w:val="center"/>
          </w:tcPr>
          <w:p>
            <w:pPr>
              <w:jc w:val="left"/>
            </w:pPr>
          </w:p>
        </w:tc>
        <w:tc>
          <w:tcPr>
            <w:tcW w:w="2531" w:type="dxa"/>
            <w:tcBorders>
              <w:top w:val="outset" w:color="auto" w:sz="6" w:space="0"/>
              <w:left w:val="outset" w:color="auto" w:sz="6" w:space="0"/>
              <w:right w:val="outset" w:color="auto" w:sz="6" w:space="0"/>
            </w:tcBorders>
            <w:noWrap w:val="0"/>
            <w:vAlign w:val="center"/>
          </w:tcPr>
          <w:p>
            <w:pPr>
              <w:jc w:val="center"/>
            </w:pPr>
            <w:r>
              <w:t>投标人的组织机构</w:t>
            </w:r>
          </w:p>
        </w:tc>
        <w:tc>
          <w:tcPr>
            <w:tcW w:w="4904" w:type="dxa"/>
            <w:tcBorders>
              <w:top w:val="outset" w:color="auto" w:sz="6" w:space="0"/>
              <w:left w:val="outset" w:color="auto" w:sz="6" w:space="0"/>
              <w:bottom w:val="outset" w:color="auto" w:sz="6" w:space="0"/>
              <w:right w:val="outset" w:color="auto" w:sz="6" w:space="0"/>
            </w:tcBorders>
            <w:noWrap w:val="0"/>
            <w:vAlign w:val="center"/>
          </w:tcPr>
          <w:p>
            <w:pPr>
              <w:ind w:left="164" w:leftChars="78"/>
              <w:jc w:val="left"/>
            </w:pPr>
            <w:r>
              <w:t>投标人必须具备独立法人资格，不得以分支机构名义参加投标，投标人名称、组织机构必须在投标文件中体现一致。</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737" w:hRule="atLeast"/>
        </w:trPr>
        <w:tc>
          <w:tcPr>
            <w:tcW w:w="1859" w:type="dxa"/>
            <w:vMerge w:val="continue"/>
            <w:tcBorders>
              <w:top w:val="outset" w:color="auto" w:sz="6" w:space="0"/>
              <w:left w:val="outset" w:color="auto" w:sz="6" w:space="0"/>
              <w:bottom w:val="outset" w:color="auto" w:sz="6" w:space="0"/>
              <w:right w:val="outset" w:color="auto" w:sz="6" w:space="0"/>
            </w:tcBorders>
            <w:noWrap w:val="0"/>
            <w:vAlign w:val="center"/>
          </w:tcPr>
          <w:p>
            <w:pPr>
              <w:jc w:val="left"/>
            </w:pPr>
          </w:p>
        </w:tc>
        <w:tc>
          <w:tcPr>
            <w:tcW w:w="2531" w:type="dxa"/>
            <w:tcBorders>
              <w:top w:val="outset" w:color="auto" w:sz="6" w:space="0"/>
              <w:left w:val="outset" w:color="auto" w:sz="6" w:space="0"/>
              <w:bottom w:val="outset" w:color="auto" w:sz="6" w:space="0"/>
              <w:right w:val="outset" w:color="auto" w:sz="6" w:space="0"/>
            </w:tcBorders>
            <w:noWrap w:val="0"/>
            <w:vAlign w:val="center"/>
          </w:tcPr>
          <w:p>
            <w:pPr>
              <w:jc w:val="center"/>
            </w:pPr>
            <w:r>
              <w:t>投标工期</w:t>
            </w:r>
          </w:p>
        </w:tc>
        <w:tc>
          <w:tcPr>
            <w:tcW w:w="4904" w:type="dxa"/>
            <w:tcBorders>
              <w:top w:val="outset" w:color="auto" w:sz="6" w:space="0"/>
              <w:left w:val="outset" w:color="auto" w:sz="6" w:space="0"/>
              <w:bottom w:val="outset" w:color="auto" w:sz="6" w:space="0"/>
              <w:right w:val="outset" w:color="auto" w:sz="6" w:space="0"/>
            </w:tcBorders>
            <w:noWrap w:val="0"/>
            <w:vAlign w:val="center"/>
          </w:tcPr>
          <w:p>
            <w:pPr>
              <w:ind w:left="164" w:leftChars="78"/>
              <w:jc w:val="left"/>
            </w:pPr>
            <w:r>
              <w:t>不得超过本工程的招标工期，否则按否决其投标处理。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737" w:hRule="atLeast"/>
        </w:trPr>
        <w:tc>
          <w:tcPr>
            <w:tcW w:w="1859" w:type="dxa"/>
            <w:vMerge w:val="continue"/>
            <w:tcBorders>
              <w:top w:val="outset" w:color="auto" w:sz="6" w:space="0"/>
              <w:left w:val="outset" w:color="auto" w:sz="6" w:space="0"/>
              <w:bottom w:val="outset" w:color="auto" w:sz="6" w:space="0"/>
              <w:right w:val="outset" w:color="auto" w:sz="6" w:space="0"/>
            </w:tcBorders>
            <w:noWrap w:val="0"/>
            <w:vAlign w:val="center"/>
          </w:tcPr>
          <w:p>
            <w:pPr>
              <w:jc w:val="left"/>
            </w:pPr>
          </w:p>
        </w:tc>
        <w:tc>
          <w:tcPr>
            <w:tcW w:w="2531" w:type="dxa"/>
            <w:tcBorders>
              <w:top w:val="outset" w:color="auto" w:sz="6" w:space="0"/>
              <w:left w:val="outset" w:color="auto" w:sz="6" w:space="0"/>
              <w:bottom w:val="outset" w:color="auto" w:sz="6" w:space="0"/>
              <w:right w:val="outset" w:color="auto" w:sz="6" w:space="0"/>
            </w:tcBorders>
            <w:noWrap w:val="0"/>
            <w:vAlign w:val="center"/>
          </w:tcPr>
          <w:p>
            <w:pPr>
              <w:jc w:val="center"/>
            </w:pPr>
            <w:r>
              <w:t>盖章</w:t>
            </w:r>
          </w:p>
        </w:tc>
        <w:tc>
          <w:tcPr>
            <w:tcW w:w="4904" w:type="dxa"/>
            <w:tcBorders>
              <w:top w:val="outset" w:color="auto" w:sz="6" w:space="0"/>
              <w:left w:val="outset" w:color="auto" w:sz="6" w:space="0"/>
              <w:bottom w:val="outset" w:color="auto" w:sz="6" w:space="0"/>
              <w:right w:val="outset" w:color="auto" w:sz="6" w:space="0"/>
            </w:tcBorders>
            <w:noWrap w:val="0"/>
            <w:vAlign w:val="center"/>
          </w:tcPr>
          <w:p>
            <w:pPr>
              <w:ind w:left="164" w:leftChars="78"/>
              <w:jc w:val="left"/>
            </w:pPr>
            <w:r>
              <w:t>投标文件相应地方加盖单位公章（不得以投标专用章、分公司章等其他形式印章代替）及单位法定代表人盖章。</w:t>
            </w:r>
          </w:p>
        </w:tc>
      </w:tr>
    </w:tbl>
    <w:p>
      <w:pPr>
        <w:spacing w:after="100" w:afterAutospacing="1"/>
        <w:rPr>
          <w:color w:val="000080"/>
          <w:sz w:val="20"/>
          <w:highlight w:val="white"/>
        </w:rPr>
        <w:sectPr>
          <w:pgSz w:w="11906" w:h="16838"/>
          <w:pgMar w:top="1701" w:right="1531" w:bottom="1587" w:left="1531" w:header="851" w:footer="1191" w:gutter="0"/>
          <w:paperSrc w:first="7" w:other="7"/>
          <w:pgNumType w:fmt="numberInDash"/>
          <w:cols w:space="720" w:num="1"/>
          <w:docGrid w:type="lines" w:linePitch="312" w:charSpace="0"/>
        </w:sectPr>
      </w:pPr>
      <w:bookmarkStart w:id="34" w:name="EBdb0805b0fcb24be49240b6f351494ab1"/>
    </w:p>
    <w:bookmarkEnd w:id="34"/>
    <w:p>
      <w:pPr>
        <w:spacing w:after="100" w:afterAutospacing="1"/>
        <w:rPr>
          <w:rFonts w:ascii="黑体" w:hAnsi="黑体"/>
          <w:b/>
          <w:sz w:val="28"/>
          <w:szCs w:val="28"/>
        </w:rPr>
      </w:pPr>
      <w:r>
        <w:rPr>
          <w:rFonts w:ascii="黑体" w:hAnsi="黑体"/>
          <w:b/>
          <w:sz w:val="28"/>
          <w:szCs w:val="28"/>
          <w:highlight w:val="white"/>
        </w:rPr>
        <w:t xml:space="preserve">1. </w:t>
      </w:r>
      <w:r>
        <w:rPr>
          <w:rFonts w:hint="eastAsia" w:ascii="黑体" w:hAnsi="黑体"/>
          <w:b/>
          <w:sz w:val="28"/>
          <w:szCs w:val="28"/>
          <w:highlight w:val="white"/>
        </w:rPr>
        <w:t>评标方法</w:t>
      </w:r>
    </w:p>
    <w:p>
      <w:pPr>
        <w:pStyle w:val="192"/>
        <w:spacing w:line="192" w:lineRule="auto"/>
        <w:jc w:val="both"/>
        <w:rPr>
          <w:rFonts w:hAnsi="宋体" w:cs="TimesNewRomanPSMT"/>
          <w:color w:val="000000"/>
          <w:sz w:val="21"/>
          <w:szCs w:val="21"/>
        </w:rPr>
      </w:pPr>
      <w:r>
        <w:rPr>
          <w:rFonts w:hint="eastAsia" w:hAnsi="宋体" w:cs="TimesNewRomanPSMT"/>
          <w:color w:val="000000"/>
          <w:sz w:val="21"/>
          <w:szCs w:val="21"/>
          <w:highlight w:val="white"/>
        </w:rPr>
        <w:t>本次评标采用</w:t>
      </w:r>
      <w:r>
        <w:rPr>
          <w:rFonts w:hint="eastAsia" w:hAnsi="宋体" w:cs="TimesNewRomanPSMT"/>
          <w:b/>
          <w:color w:val="FF0000"/>
          <w:sz w:val="21"/>
          <w:szCs w:val="21"/>
          <w:highlight w:val="white"/>
        </w:rPr>
        <w:t>随机抽取法</w:t>
      </w:r>
      <w:r>
        <w:rPr>
          <w:rFonts w:hint="eastAsia" w:hAnsi="宋体" w:cs="TimesNewRomanPSMT"/>
          <w:color w:val="000000"/>
          <w:sz w:val="21"/>
          <w:szCs w:val="21"/>
          <w:highlight w:val="white"/>
        </w:rPr>
        <w:t>。</w:t>
      </w:r>
    </w:p>
    <w:p>
      <w:pPr>
        <w:pStyle w:val="6"/>
        <w:keepNext w:val="0"/>
        <w:keepLines w:val="0"/>
        <w:spacing w:line="192" w:lineRule="auto"/>
        <w:rPr>
          <w:rFonts w:ascii="黑体" w:hAnsi="黑体"/>
          <w:b w:val="0"/>
          <w:sz w:val="28"/>
          <w:szCs w:val="28"/>
        </w:rPr>
      </w:pPr>
      <w:r>
        <w:rPr>
          <w:rFonts w:hint="eastAsia" w:ascii="黑体" w:hAnsi="黑体"/>
          <w:b w:val="0"/>
          <w:sz w:val="28"/>
          <w:szCs w:val="28"/>
          <w:highlight w:val="white"/>
        </w:rPr>
        <w:t>2</w:t>
      </w:r>
      <w:r>
        <w:rPr>
          <w:rFonts w:ascii="黑体" w:hAnsi="黑体"/>
          <w:b w:val="0"/>
          <w:sz w:val="28"/>
          <w:szCs w:val="28"/>
          <w:highlight w:val="white"/>
        </w:rPr>
        <w:t xml:space="preserve">. </w:t>
      </w:r>
      <w:r>
        <w:rPr>
          <w:rFonts w:hint="eastAsia" w:ascii="黑体" w:hAnsi="黑体"/>
          <w:b w:val="0"/>
          <w:sz w:val="28"/>
          <w:szCs w:val="28"/>
          <w:highlight w:val="white"/>
        </w:rPr>
        <w:t>评标程序</w:t>
      </w:r>
    </w:p>
    <w:p>
      <w:pPr>
        <w:tabs>
          <w:tab w:val="left" w:pos="0"/>
        </w:tabs>
        <w:spacing w:line="440" w:lineRule="exact"/>
        <w:rPr>
          <w:rFonts w:ascii="宋体" w:hAnsi="宋体"/>
          <w:b/>
          <w:szCs w:val="21"/>
        </w:rPr>
      </w:pPr>
      <w:r>
        <w:rPr>
          <w:rFonts w:hint="eastAsia" w:ascii="宋体" w:hAnsi="宋体"/>
          <w:b/>
          <w:szCs w:val="21"/>
          <w:highlight w:val="white"/>
        </w:rPr>
        <w:t>2</w:t>
      </w:r>
      <w:r>
        <w:rPr>
          <w:rFonts w:ascii="宋体" w:hAnsi="宋体"/>
          <w:b/>
          <w:szCs w:val="21"/>
          <w:highlight w:val="white"/>
        </w:rPr>
        <w:t>.1</w:t>
      </w:r>
      <w:r>
        <w:rPr>
          <w:rFonts w:hint="eastAsia" w:ascii="宋体" w:hAnsi="宋体"/>
          <w:b/>
          <w:szCs w:val="21"/>
          <w:highlight w:val="white"/>
        </w:rPr>
        <w:t>评标的一般程序为：</w:t>
      </w:r>
    </w:p>
    <w:p>
      <w:pPr>
        <w:tabs>
          <w:tab w:val="left" w:pos="0"/>
        </w:tabs>
        <w:spacing w:line="440" w:lineRule="exact"/>
        <w:ind w:firstLine="420" w:firstLineChars="200"/>
        <w:rPr>
          <w:rFonts w:ascii="宋体" w:hAnsi="宋体"/>
          <w:szCs w:val="21"/>
        </w:rPr>
      </w:pPr>
      <w:r>
        <w:rPr>
          <w:rFonts w:hint="eastAsia" w:ascii="宋体" w:hAnsi="宋体"/>
          <w:szCs w:val="21"/>
          <w:highlight w:val="white"/>
        </w:rPr>
        <w:t>（</w:t>
      </w:r>
      <w:r>
        <w:rPr>
          <w:rFonts w:ascii="宋体" w:hAnsi="宋体"/>
          <w:szCs w:val="21"/>
          <w:highlight w:val="white"/>
        </w:rPr>
        <w:t>1</w:t>
      </w:r>
      <w:r>
        <w:rPr>
          <w:rFonts w:hint="eastAsia" w:ascii="宋体" w:hAnsi="宋体"/>
          <w:szCs w:val="21"/>
          <w:highlight w:val="white"/>
        </w:rPr>
        <w:t>）熟悉招标文件和评标办法；</w:t>
      </w:r>
    </w:p>
    <w:p>
      <w:pPr>
        <w:tabs>
          <w:tab w:val="left" w:pos="0"/>
        </w:tabs>
        <w:spacing w:line="440" w:lineRule="exact"/>
        <w:ind w:firstLine="420" w:firstLineChars="200"/>
        <w:rPr>
          <w:rFonts w:ascii="宋体" w:hAnsi="宋体"/>
          <w:szCs w:val="21"/>
        </w:rPr>
      </w:pPr>
      <w:r>
        <w:rPr>
          <w:rFonts w:hint="eastAsia" w:ascii="宋体" w:hAnsi="宋体"/>
          <w:szCs w:val="21"/>
          <w:highlight w:val="white"/>
        </w:rPr>
        <w:t>（</w:t>
      </w:r>
      <w:r>
        <w:rPr>
          <w:rFonts w:ascii="宋体" w:hAnsi="宋体"/>
          <w:szCs w:val="21"/>
          <w:highlight w:val="white"/>
        </w:rPr>
        <w:t>2</w:t>
      </w:r>
      <w:r>
        <w:rPr>
          <w:rFonts w:hint="eastAsia" w:ascii="宋体" w:hAnsi="宋体"/>
          <w:szCs w:val="21"/>
          <w:highlight w:val="white"/>
        </w:rPr>
        <w:t>）</w:t>
      </w:r>
      <w:r>
        <w:rPr>
          <w:rFonts w:hint="eastAsia" w:ascii="宋体" w:hAnsi="宋体"/>
          <w:color w:val="FF0000"/>
          <w:szCs w:val="21"/>
          <w:highlight w:val="white"/>
        </w:rPr>
        <w:t>中标下浮率</w:t>
      </w:r>
      <w:r>
        <w:rPr>
          <w:rFonts w:hint="eastAsia" w:ascii="宋体" w:hAnsi="宋体"/>
          <w:color w:val="000000"/>
          <w:szCs w:val="21"/>
          <w:highlight w:val="white"/>
        </w:rPr>
        <w:t>、</w:t>
      </w:r>
      <w:r>
        <w:rPr>
          <w:rFonts w:hint="eastAsia" w:ascii="宋体" w:hAnsi="宋体"/>
          <w:szCs w:val="21"/>
          <w:highlight w:val="white"/>
        </w:rPr>
        <w:t>入围单位确定方法；</w:t>
      </w:r>
    </w:p>
    <w:p>
      <w:pPr>
        <w:tabs>
          <w:tab w:val="left" w:pos="0"/>
        </w:tabs>
        <w:spacing w:line="440" w:lineRule="exact"/>
        <w:ind w:firstLine="420" w:firstLineChars="200"/>
        <w:rPr>
          <w:rFonts w:ascii="宋体" w:hAnsi="宋体"/>
          <w:szCs w:val="21"/>
        </w:rPr>
      </w:pPr>
      <w:r>
        <w:rPr>
          <w:rFonts w:hint="eastAsia" w:ascii="宋体" w:hAnsi="宋体"/>
          <w:szCs w:val="21"/>
          <w:highlight w:val="white"/>
        </w:rPr>
        <w:t>（3）投标人的资格审查；</w:t>
      </w:r>
    </w:p>
    <w:p>
      <w:pPr>
        <w:tabs>
          <w:tab w:val="left" w:pos="0"/>
        </w:tabs>
        <w:spacing w:line="440" w:lineRule="exact"/>
        <w:ind w:left="420" w:leftChars="200"/>
        <w:rPr>
          <w:rFonts w:ascii="宋体" w:hAnsi="宋体"/>
          <w:szCs w:val="21"/>
        </w:rPr>
      </w:pPr>
      <w:r>
        <w:rPr>
          <w:rFonts w:hint="eastAsia" w:ascii="宋体" w:hAnsi="宋体"/>
          <w:szCs w:val="21"/>
          <w:highlight w:val="white"/>
        </w:rPr>
        <w:t>（4）必要时对投标文件中的问题进行书面询标。</w:t>
      </w:r>
    </w:p>
    <w:p>
      <w:pPr>
        <w:tabs>
          <w:tab w:val="left" w:pos="0"/>
        </w:tabs>
        <w:spacing w:line="440" w:lineRule="exact"/>
        <w:ind w:left="420" w:leftChars="200"/>
        <w:rPr>
          <w:rFonts w:ascii="宋体" w:hAnsi="宋体"/>
          <w:szCs w:val="21"/>
        </w:rPr>
      </w:pPr>
      <w:r>
        <w:rPr>
          <w:rFonts w:hint="eastAsia" w:ascii="宋体" w:hAnsi="宋体"/>
          <w:szCs w:val="21"/>
          <w:highlight w:val="white"/>
        </w:rPr>
        <w:t>（5）根据评标办法对投标文件进行排序；</w:t>
      </w:r>
    </w:p>
    <w:p>
      <w:pPr>
        <w:tabs>
          <w:tab w:val="left" w:pos="0"/>
        </w:tabs>
        <w:spacing w:line="440" w:lineRule="exact"/>
        <w:ind w:left="420" w:leftChars="200"/>
        <w:rPr>
          <w:rFonts w:ascii="宋体" w:hAnsi="宋体"/>
          <w:szCs w:val="21"/>
        </w:rPr>
      </w:pPr>
      <w:r>
        <w:rPr>
          <w:rFonts w:hint="eastAsia" w:ascii="宋体" w:hAnsi="宋体"/>
          <w:szCs w:val="21"/>
          <w:highlight w:val="white"/>
        </w:rPr>
        <w:t>（6）完成评标报告，推荐中标候选人。</w:t>
      </w:r>
    </w:p>
    <w:p>
      <w:pPr>
        <w:pStyle w:val="6"/>
        <w:keepNext w:val="0"/>
        <w:keepLines w:val="0"/>
        <w:spacing w:line="415" w:lineRule="auto"/>
        <w:rPr>
          <w:rFonts w:ascii="黑体" w:hAnsi="黑体"/>
          <w:b w:val="0"/>
          <w:sz w:val="28"/>
          <w:szCs w:val="28"/>
        </w:rPr>
      </w:pPr>
      <w:r>
        <w:rPr>
          <w:rFonts w:hint="eastAsia" w:ascii="黑体" w:hAnsi="黑体"/>
          <w:b w:val="0"/>
          <w:sz w:val="28"/>
          <w:szCs w:val="28"/>
          <w:highlight w:val="white"/>
        </w:rPr>
        <w:t>3</w:t>
      </w:r>
      <w:r>
        <w:rPr>
          <w:rFonts w:ascii="黑体" w:hAnsi="黑体"/>
          <w:b w:val="0"/>
          <w:sz w:val="28"/>
          <w:szCs w:val="28"/>
          <w:highlight w:val="white"/>
        </w:rPr>
        <w:t xml:space="preserve">. </w:t>
      </w:r>
      <w:r>
        <w:rPr>
          <w:rFonts w:hint="eastAsia" w:ascii="黑体" w:hAnsi="黑体"/>
          <w:b w:val="0"/>
          <w:sz w:val="28"/>
          <w:szCs w:val="28"/>
          <w:highlight w:val="white"/>
        </w:rPr>
        <w:t>评标</w:t>
      </w:r>
    </w:p>
    <w:p>
      <w:pPr>
        <w:tabs>
          <w:tab w:val="left" w:pos="0"/>
        </w:tabs>
        <w:spacing w:line="440" w:lineRule="exact"/>
        <w:rPr>
          <w:rFonts w:ascii="宋体" w:hAnsi="宋体"/>
          <w:b/>
          <w:szCs w:val="21"/>
        </w:rPr>
      </w:pPr>
      <w:r>
        <w:rPr>
          <w:rFonts w:hint="eastAsia" w:ascii="宋体" w:hAnsi="宋体"/>
          <w:b/>
          <w:szCs w:val="21"/>
          <w:highlight w:val="white"/>
        </w:rPr>
        <w:t>3.1 评标委员会与评标</w:t>
      </w:r>
    </w:p>
    <w:p>
      <w:pPr>
        <w:snapToGrid w:val="0"/>
        <w:spacing w:line="440" w:lineRule="exact"/>
        <w:ind w:left="476" w:leftChars="200" w:hanging="56" w:hangingChars="27"/>
        <w:rPr>
          <w:rFonts w:ascii="宋体" w:hAnsi="宋体"/>
          <w:szCs w:val="21"/>
        </w:rPr>
      </w:pPr>
      <w:r>
        <w:rPr>
          <w:rFonts w:hint="eastAsia" w:ascii="宋体" w:hAnsi="宋体"/>
          <w:szCs w:val="21"/>
          <w:highlight w:val="white"/>
        </w:rPr>
        <w:t>评标委员会由招标人及监督人员组建，负责评标活动。</w:t>
      </w:r>
    </w:p>
    <w:p>
      <w:pPr>
        <w:tabs>
          <w:tab w:val="left" w:pos="0"/>
        </w:tabs>
        <w:spacing w:line="440" w:lineRule="exact"/>
        <w:rPr>
          <w:rFonts w:ascii="宋体" w:hAnsi="宋体"/>
          <w:b/>
          <w:szCs w:val="21"/>
        </w:rPr>
      </w:pPr>
      <w:r>
        <w:rPr>
          <w:rFonts w:hint="eastAsia" w:ascii="宋体" w:hAnsi="宋体"/>
          <w:b/>
          <w:szCs w:val="21"/>
          <w:highlight w:val="white"/>
        </w:rPr>
        <w:t>3.2.评标过程的保密</w:t>
      </w:r>
    </w:p>
    <w:p>
      <w:pPr>
        <w:snapToGrid w:val="0"/>
        <w:spacing w:line="440" w:lineRule="exact"/>
        <w:ind w:firstLine="420" w:firstLineChars="200"/>
        <w:rPr>
          <w:rFonts w:ascii="宋体" w:hAnsi="宋体"/>
          <w:szCs w:val="21"/>
        </w:rPr>
      </w:pPr>
      <w:r>
        <w:rPr>
          <w:rFonts w:hint="eastAsia" w:ascii="宋体" w:hAnsi="宋体"/>
          <w:szCs w:val="21"/>
          <w:highlight w:val="white"/>
        </w:rPr>
        <w:t>3.2.1开标后，直到授予中标人合同为止，凡属于对投标文件的审查、澄清、评价和比较有关的资料及中标候选人的推荐情况，与评标有关的其他任何情况均严格保密。</w:t>
      </w:r>
    </w:p>
    <w:p>
      <w:pPr>
        <w:snapToGrid w:val="0"/>
        <w:spacing w:line="440" w:lineRule="exact"/>
        <w:ind w:firstLine="420" w:firstLineChars="200"/>
        <w:rPr>
          <w:rFonts w:ascii="宋体" w:hAnsi="宋体"/>
          <w:szCs w:val="21"/>
        </w:rPr>
      </w:pPr>
      <w:r>
        <w:rPr>
          <w:rFonts w:hint="eastAsia" w:ascii="宋体" w:hAnsi="宋体"/>
          <w:szCs w:val="21"/>
          <w:highlight w:val="white"/>
        </w:rPr>
        <w:t>3.2.2在投标文件的评审和比较、中标候选人推荐以及授予合同的过程中，投标人向招标人和评标委员会施加影响的任何行为，都将会导致其投标被拒绝。</w:t>
      </w:r>
    </w:p>
    <w:p>
      <w:pPr>
        <w:snapToGrid w:val="0"/>
        <w:spacing w:line="440" w:lineRule="exact"/>
        <w:ind w:firstLine="420" w:firstLineChars="200"/>
        <w:rPr>
          <w:rFonts w:ascii="宋体" w:hAnsi="宋体"/>
          <w:szCs w:val="21"/>
        </w:rPr>
      </w:pPr>
      <w:r>
        <w:rPr>
          <w:rFonts w:hint="eastAsia" w:ascii="宋体" w:hAnsi="宋体"/>
          <w:szCs w:val="21"/>
          <w:highlight w:val="white"/>
        </w:rPr>
        <w:t>3.2.3中标人确定后，招标人不对未中标人就评标过程以及未能中标原因做出任何解释。未中标人不得向评标委员会组成人员或其他有关人员索问评标过程的情况和材料。</w:t>
      </w:r>
    </w:p>
    <w:p>
      <w:pPr>
        <w:tabs>
          <w:tab w:val="left" w:pos="0"/>
        </w:tabs>
        <w:spacing w:line="440" w:lineRule="exact"/>
        <w:rPr>
          <w:rFonts w:ascii="宋体" w:hAnsi="宋体"/>
          <w:b/>
          <w:szCs w:val="21"/>
        </w:rPr>
      </w:pPr>
      <w:r>
        <w:rPr>
          <w:rFonts w:hint="eastAsia" w:ascii="宋体" w:hAnsi="宋体"/>
          <w:b/>
          <w:szCs w:val="21"/>
          <w:highlight w:val="white"/>
        </w:rPr>
        <w:t>3.3.投标文件的澄清</w:t>
      </w:r>
    </w:p>
    <w:p>
      <w:pPr>
        <w:snapToGrid w:val="0"/>
        <w:spacing w:line="440" w:lineRule="exact"/>
        <w:ind w:firstLine="420" w:firstLineChars="200"/>
        <w:rPr>
          <w:rFonts w:ascii="宋体" w:hAnsi="宋体"/>
          <w:szCs w:val="21"/>
        </w:rPr>
      </w:pPr>
      <w:r>
        <w:rPr>
          <w:rFonts w:hint="eastAsia" w:ascii="宋体" w:hAnsi="宋体"/>
          <w:szCs w:val="21"/>
          <w:highlight w:val="white"/>
        </w:rPr>
        <w:t>3.3.1为有助于投标文件的审查、评价和比较，评标委员会可以以书面形式要求投标人对投标文件含义不明确的内容作必要的澄清或说明，投标人应采用书面形式进行澄清或说明，但不得超出投标文件的范围或改变投标文件的实质性内容。凡属于评标委员会在评标中发现的计算错误并进行核实的修改不在此列。</w:t>
      </w:r>
    </w:p>
    <w:p>
      <w:pPr>
        <w:snapToGrid w:val="0"/>
        <w:spacing w:line="440" w:lineRule="exact"/>
        <w:ind w:firstLine="420" w:firstLineChars="200"/>
        <w:rPr>
          <w:rFonts w:ascii="宋体" w:hAnsi="宋体"/>
          <w:szCs w:val="21"/>
        </w:rPr>
      </w:pPr>
      <w:r>
        <w:rPr>
          <w:rFonts w:hint="eastAsia" w:ascii="宋体" w:hAnsi="宋体"/>
          <w:bCs/>
          <w:szCs w:val="21"/>
          <w:highlight w:val="white"/>
        </w:rPr>
        <w:t>3.3.2</w:t>
      </w:r>
      <w:r>
        <w:rPr>
          <w:rFonts w:hint="eastAsia" w:ascii="宋体" w:hAnsi="宋体"/>
          <w:szCs w:val="21"/>
          <w:highlight w:val="white"/>
        </w:rPr>
        <w:t>投标人应确保其法定代表人（或委托代理人）在评标期间接受评标委员会的询标，拒不按要求对投标文件进行澄清、说明或者补正的，评标委员会将否决其投标。</w:t>
      </w:r>
    </w:p>
    <w:p>
      <w:pPr>
        <w:tabs>
          <w:tab w:val="left" w:pos="0"/>
        </w:tabs>
        <w:spacing w:line="440" w:lineRule="exact"/>
        <w:rPr>
          <w:rFonts w:ascii="宋体" w:hAnsi="宋体"/>
          <w:b/>
          <w:szCs w:val="21"/>
        </w:rPr>
      </w:pPr>
      <w:r>
        <w:rPr>
          <w:rFonts w:hint="eastAsia" w:ascii="宋体" w:hAnsi="宋体"/>
          <w:b/>
          <w:szCs w:val="21"/>
          <w:highlight w:val="white"/>
        </w:rPr>
        <w:t>3.4.投标文件的评审、比较和否决</w:t>
      </w:r>
    </w:p>
    <w:p>
      <w:pPr>
        <w:spacing w:line="440" w:lineRule="exact"/>
        <w:ind w:firstLine="422" w:firstLineChars="200"/>
        <w:rPr>
          <w:rFonts w:ascii="宋体" w:hAnsi="宋体"/>
          <w:b/>
          <w:szCs w:val="21"/>
        </w:rPr>
      </w:pPr>
      <w:r>
        <w:rPr>
          <w:rFonts w:hint="eastAsia" w:ascii="宋体" w:hAnsi="宋体"/>
          <w:b/>
          <w:szCs w:val="21"/>
          <w:highlight w:val="white"/>
        </w:rPr>
        <w:t>3.4.1评标程序及方法：本工程采用随机抽取法，分两个阶段分别进行：第一阶段为确定评审区间，第二阶段为投标文件的审查。</w:t>
      </w:r>
    </w:p>
    <w:p>
      <w:pPr>
        <w:spacing w:line="440" w:lineRule="exact"/>
        <w:ind w:firstLine="422" w:firstLineChars="200"/>
        <w:rPr>
          <w:rFonts w:ascii="宋体" w:hAnsi="宋体"/>
          <w:b/>
          <w:szCs w:val="21"/>
          <w:highlight w:val="white"/>
        </w:rPr>
      </w:pPr>
      <w:r>
        <w:rPr>
          <w:rFonts w:hint="eastAsia" w:ascii="宋体" w:hAnsi="宋体"/>
          <w:b/>
          <w:szCs w:val="21"/>
          <w:highlight w:val="white"/>
        </w:rPr>
        <w:t>3.4.2 第一阶段为：确定评审区间。</w:t>
      </w:r>
    </w:p>
    <w:p>
      <w:pPr>
        <w:spacing w:line="440" w:lineRule="exact"/>
        <w:ind w:firstLine="422" w:firstLineChars="200"/>
        <w:rPr>
          <w:rFonts w:ascii="宋体" w:hAnsi="宋体"/>
          <w:b/>
          <w:szCs w:val="21"/>
          <w:highlight w:val="white"/>
        </w:rPr>
      </w:pPr>
      <w:r>
        <w:rPr>
          <w:rFonts w:hint="eastAsia" w:ascii="宋体" w:hAnsi="宋体" w:cs="宋体"/>
          <w:b/>
          <w:szCs w:val="21"/>
        </w:rPr>
        <w:t>3.4.2.1</w:t>
      </w:r>
      <w:r>
        <w:rPr>
          <w:rFonts w:ascii="宋体" w:hAnsi="宋体" w:cs="宋体"/>
          <w:b/>
          <w:szCs w:val="21"/>
        </w:rPr>
        <w:t xml:space="preserve"> </w:t>
      </w:r>
      <w:r>
        <w:rPr>
          <w:rFonts w:hint="eastAsia" w:ascii="宋体" w:hAnsi="宋体" w:cs="宋体"/>
          <w:b/>
          <w:szCs w:val="21"/>
        </w:rPr>
        <w:t>第一步：投标人代表身份验证后，由招标人代表在8%—12%（包括上、下限，每0.5%为一档）的范围内随机抽取一个下浮率作为本工程的中标下浮率（只抽取一次）；第二步：宣布各投标人的号码球序号（投标人的号码球序号以递交投标文件时签到的序号为准），</w:t>
      </w:r>
      <w:r>
        <w:rPr>
          <w:rFonts w:hint="eastAsia" w:ascii="宋体" w:hAnsi="宋体"/>
          <w:b/>
          <w:bCs/>
          <w:szCs w:val="21"/>
        </w:rPr>
        <w:t>同时上传投标人名单（含对应号码球序号）至钉钉群使各投标人知悉，</w:t>
      </w:r>
      <w:r>
        <w:rPr>
          <w:rFonts w:hint="eastAsia" w:ascii="宋体" w:hAnsi="宋体" w:cs="宋体"/>
          <w:b/>
          <w:szCs w:val="21"/>
        </w:rPr>
        <w:t>由招标人代表公开随机抽取一个代表投标人的号码球（招标人在抽取前投标人已经被否决其投标或认定为无效标的，其对应号码球序号予以剔除），即为中标候选人。</w:t>
      </w:r>
    </w:p>
    <w:p>
      <w:pPr>
        <w:spacing w:line="440" w:lineRule="exact"/>
        <w:ind w:firstLine="422" w:firstLineChars="200"/>
        <w:rPr>
          <w:rFonts w:ascii="宋体" w:hAnsi="宋体"/>
          <w:b/>
          <w:szCs w:val="21"/>
        </w:rPr>
      </w:pPr>
      <w:r>
        <w:rPr>
          <w:rFonts w:hint="eastAsia" w:ascii="宋体" w:hAnsi="宋体"/>
          <w:b/>
          <w:szCs w:val="21"/>
          <w:highlight w:val="white"/>
        </w:rPr>
        <w:t>3.4.2.2评审区间入围单位的确定</w:t>
      </w:r>
    </w:p>
    <w:p>
      <w:pPr>
        <w:spacing w:line="440" w:lineRule="exact"/>
        <w:ind w:firstLine="210"/>
        <w:rPr>
          <w:rFonts w:ascii="宋体" w:hAnsi="宋体"/>
          <w:b/>
          <w:szCs w:val="21"/>
          <w:highlight w:val="white"/>
        </w:rPr>
      </w:pPr>
      <w:r>
        <w:rPr>
          <w:rFonts w:hint="eastAsia" w:ascii="宋体" w:hAnsi="宋体"/>
          <w:szCs w:val="21"/>
          <w:highlight w:val="white"/>
        </w:rPr>
        <w:t xml:space="preserve">  确定评审区间入围单位的方法为：由评审小组对中标候选人的投标文件进行审查，如进入评审区间的投标单位在第二阶段评审过程中不合格的，则由招标人重新随机抽取一个代表投标人的号码</w:t>
      </w:r>
      <w:r>
        <w:rPr>
          <w:rFonts w:hint="eastAsia" w:ascii="宋体" w:hAnsi="宋体"/>
          <w:color w:val="000000"/>
        </w:rPr>
        <w:t>（剔除原中标候选人的号码球）</w:t>
      </w:r>
      <w:r>
        <w:rPr>
          <w:rFonts w:hint="eastAsia" w:ascii="宋体" w:hAnsi="宋体"/>
          <w:szCs w:val="21"/>
          <w:highlight w:val="white"/>
        </w:rPr>
        <w:t>进入评审区间进行资格审查，依次类推。</w:t>
      </w:r>
    </w:p>
    <w:p>
      <w:pPr>
        <w:spacing w:line="440" w:lineRule="exact"/>
        <w:ind w:firstLine="422" w:firstLineChars="200"/>
        <w:rPr>
          <w:rFonts w:ascii="宋体" w:hAnsi="宋体"/>
          <w:b/>
          <w:bCs/>
          <w:szCs w:val="21"/>
        </w:rPr>
      </w:pPr>
      <w:r>
        <w:rPr>
          <w:rFonts w:hint="eastAsia" w:ascii="宋体" w:hAnsi="宋体"/>
          <w:b/>
          <w:bCs/>
          <w:szCs w:val="21"/>
          <w:highlight w:val="white"/>
        </w:rPr>
        <w:t xml:space="preserve">3.4.3 </w:t>
      </w:r>
      <w:r>
        <w:rPr>
          <w:rFonts w:ascii="宋体" w:hAnsi="宋体"/>
          <w:b/>
          <w:bCs/>
          <w:szCs w:val="21"/>
          <w:highlight w:val="white"/>
        </w:rPr>
        <w:t>第</w:t>
      </w:r>
      <w:r>
        <w:rPr>
          <w:rFonts w:hint="eastAsia" w:ascii="宋体" w:hAnsi="宋体"/>
          <w:b/>
          <w:bCs/>
          <w:szCs w:val="21"/>
          <w:highlight w:val="white"/>
        </w:rPr>
        <w:t>二</w:t>
      </w:r>
      <w:r>
        <w:rPr>
          <w:rFonts w:ascii="宋体" w:hAnsi="宋体"/>
          <w:b/>
          <w:bCs/>
          <w:szCs w:val="21"/>
          <w:highlight w:val="white"/>
        </w:rPr>
        <w:t>阶段为：</w:t>
      </w:r>
      <w:r>
        <w:rPr>
          <w:rFonts w:hint="eastAsia" w:ascii="宋体" w:hAnsi="宋体"/>
          <w:b/>
          <w:bCs/>
          <w:szCs w:val="21"/>
          <w:highlight w:val="white"/>
        </w:rPr>
        <w:t>投标文件的审查</w:t>
      </w:r>
      <w:r>
        <w:rPr>
          <w:rFonts w:ascii="宋体" w:hAnsi="宋体"/>
          <w:b/>
          <w:bCs/>
          <w:szCs w:val="21"/>
          <w:highlight w:val="white"/>
        </w:rPr>
        <w:t>。</w:t>
      </w:r>
    </w:p>
    <w:p>
      <w:pPr>
        <w:spacing w:line="440" w:lineRule="exact"/>
        <w:ind w:firstLine="422" w:firstLineChars="200"/>
        <w:rPr>
          <w:rFonts w:ascii="宋体" w:hAnsi="宋体"/>
          <w:szCs w:val="21"/>
        </w:rPr>
      </w:pPr>
      <w:r>
        <w:rPr>
          <w:rFonts w:hint="eastAsia" w:ascii="宋体" w:hAnsi="宋体"/>
          <w:b/>
          <w:szCs w:val="21"/>
          <w:highlight w:val="white"/>
        </w:rPr>
        <w:t>3.4.3.1</w:t>
      </w:r>
      <w:r>
        <w:rPr>
          <w:rFonts w:hint="eastAsia" w:ascii="宋体" w:hAnsi="宋体"/>
          <w:szCs w:val="21"/>
          <w:highlight w:val="white"/>
        </w:rPr>
        <w:t>通过资格审查的必要条件：</w:t>
      </w:r>
    </w:p>
    <w:p>
      <w:pPr>
        <w:spacing w:line="440" w:lineRule="exact"/>
        <w:ind w:firstLine="420" w:firstLineChars="200"/>
        <w:rPr>
          <w:rFonts w:ascii="宋体" w:hAnsi="宋体"/>
          <w:szCs w:val="21"/>
        </w:rPr>
      </w:pPr>
      <w:r>
        <w:rPr>
          <w:rFonts w:hint="eastAsia" w:ascii="宋体" w:hAnsi="宋体"/>
          <w:szCs w:val="21"/>
          <w:highlight w:val="white"/>
        </w:rPr>
        <w:t>（1）投标人的法人资格有效，注册经营范围符合要求，并提供相关证书；</w:t>
      </w:r>
    </w:p>
    <w:p>
      <w:pPr>
        <w:spacing w:line="440" w:lineRule="exact"/>
        <w:ind w:firstLine="420" w:firstLineChars="200"/>
        <w:rPr>
          <w:rFonts w:ascii="宋体" w:hAnsi="宋体"/>
          <w:szCs w:val="21"/>
        </w:rPr>
      </w:pPr>
      <w:r>
        <w:rPr>
          <w:rFonts w:hint="eastAsia" w:ascii="宋体" w:hAnsi="宋体"/>
          <w:szCs w:val="21"/>
          <w:highlight w:val="white"/>
        </w:rPr>
        <w:t>（2）投标人的资质等级符合要求，并提供建筑业企业资质证书；</w:t>
      </w:r>
    </w:p>
    <w:p>
      <w:pPr>
        <w:spacing w:line="440" w:lineRule="exact"/>
        <w:ind w:firstLine="420" w:firstLineChars="200"/>
        <w:rPr>
          <w:rFonts w:ascii="宋体" w:hAnsi="宋体"/>
          <w:szCs w:val="21"/>
        </w:rPr>
      </w:pPr>
      <w:r>
        <w:rPr>
          <w:rFonts w:hint="eastAsia" w:ascii="宋体" w:hAnsi="宋体"/>
          <w:szCs w:val="21"/>
          <w:highlight w:val="white"/>
        </w:rPr>
        <w:t>（3）投标人的安全生产许可证有效且无暂扣、吊销等情况，并提供安全生产许可证；</w:t>
      </w:r>
    </w:p>
    <w:p>
      <w:pPr>
        <w:spacing w:line="440" w:lineRule="exact"/>
        <w:ind w:firstLine="420" w:firstLineChars="200"/>
        <w:rPr>
          <w:rFonts w:ascii="宋体" w:hAnsi="宋体"/>
          <w:szCs w:val="21"/>
        </w:rPr>
      </w:pPr>
      <w:r>
        <w:rPr>
          <w:rFonts w:hint="eastAsia" w:ascii="宋体" w:hAnsi="宋体"/>
          <w:szCs w:val="21"/>
          <w:highlight w:val="white"/>
        </w:rPr>
        <w:t>（4）投标人企业主要负责人安全生产任职资格符合要求，并提供企业法人代表、企业分管安全生产副经理“三类人员”A类证书（有效期内的企业分管安全生产副经理需提供任职文件）；</w:t>
      </w:r>
    </w:p>
    <w:p>
      <w:pPr>
        <w:spacing w:line="440" w:lineRule="exact"/>
        <w:ind w:firstLine="420" w:firstLineChars="200"/>
        <w:rPr>
          <w:rFonts w:ascii="宋体" w:hAnsi="宋体"/>
          <w:szCs w:val="21"/>
        </w:rPr>
      </w:pPr>
      <w:r>
        <w:rPr>
          <w:rFonts w:hint="eastAsia" w:ascii="宋体" w:hAnsi="宋体"/>
          <w:szCs w:val="21"/>
          <w:highlight w:val="white"/>
        </w:rPr>
        <w:t>（5）注册建造师资质等级和安全生产任职资格符合要求，并提供相关证书和“三类人员”B类证书；</w:t>
      </w:r>
    </w:p>
    <w:p>
      <w:pPr>
        <w:spacing w:line="440" w:lineRule="exact"/>
        <w:ind w:firstLine="420" w:firstLineChars="200"/>
        <w:rPr>
          <w:rFonts w:ascii="宋体" w:hAnsi="宋体"/>
          <w:szCs w:val="21"/>
        </w:rPr>
      </w:pPr>
      <w:r>
        <w:rPr>
          <w:rFonts w:hint="eastAsia" w:ascii="宋体" w:hAnsi="宋体"/>
          <w:szCs w:val="21"/>
          <w:highlight w:val="white"/>
        </w:rPr>
        <w:t>（6）现场安全生产专职管理人员数量符合要求，并提供“三类人员”C类证书；</w:t>
      </w:r>
    </w:p>
    <w:p>
      <w:pPr>
        <w:spacing w:line="440" w:lineRule="exact"/>
        <w:ind w:firstLine="420" w:firstLineChars="200"/>
        <w:rPr>
          <w:rFonts w:ascii="宋体" w:hAnsi="宋体"/>
          <w:szCs w:val="21"/>
          <w:highlight w:val="white"/>
        </w:rPr>
      </w:pPr>
      <w:r>
        <w:rPr>
          <w:rFonts w:hint="eastAsia" w:ascii="宋体" w:hAnsi="宋体"/>
          <w:szCs w:val="21"/>
          <w:highlight w:val="white"/>
        </w:rPr>
        <w:t>（7）项目技术负责人职称证书符合要求【</w:t>
      </w:r>
      <w:r>
        <w:rPr>
          <w:rFonts w:hint="eastAsia" w:ascii="宋体" w:hAnsi="宋体"/>
          <w:color w:val="FF0000"/>
          <w:szCs w:val="21"/>
          <w:highlight w:val="white"/>
          <w:lang w:val="en-US" w:eastAsia="zh-CN"/>
        </w:rPr>
        <w:t>建筑工程相关专业</w:t>
      </w:r>
      <w:r>
        <w:rPr>
          <w:rFonts w:hint="eastAsia" w:ascii="宋体" w:hAnsi="宋体"/>
          <w:szCs w:val="21"/>
          <w:highlight w:val="white"/>
        </w:rPr>
        <w:t xml:space="preserve">中级及以上，职称证书上无标注单位或所标注单位与投标人不符，须出具在投标单位参保的社保证明】； </w:t>
      </w:r>
    </w:p>
    <w:p>
      <w:pPr>
        <w:spacing w:line="440" w:lineRule="exact"/>
        <w:ind w:firstLine="420" w:firstLineChars="200"/>
        <w:rPr>
          <w:rFonts w:ascii="宋体" w:hAnsi="宋体"/>
          <w:color w:val="000000"/>
          <w:szCs w:val="21"/>
        </w:rPr>
      </w:pPr>
      <w:r>
        <w:rPr>
          <w:rFonts w:hint="eastAsia" w:ascii="宋体" w:hAnsi="宋体"/>
          <w:color w:val="000000"/>
          <w:szCs w:val="21"/>
          <w:highlight w:val="white"/>
        </w:rPr>
        <w:t>（8）质检员、施工员岗位证书符合要求；</w:t>
      </w:r>
    </w:p>
    <w:p>
      <w:pPr>
        <w:spacing w:line="440" w:lineRule="exact"/>
        <w:ind w:firstLine="420" w:firstLineChars="200"/>
        <w:rPr>
          <w:rFonts w:ascii="宋体" w:hAnsi="宋体"/>
        </w:rPr>
      </w:pPr>
      <w:r>
        <w:rPr>
          <w:rFonts w:ascii="宋体" w:hAnsi="宋体"/>
          <w:color w:val="000000"/>
          <w:szCs w:val="21"/>
          <w:highlight w:val="white"/>
        </w:rPr>
        <w:t>（</w:t>
      </w:r>
      <w:r>
        <w:rPr>
          <w:rFonts w:hint="eastAsia" w:ascii="宋体" w:hAnsi="宋体"/>
          <w:color w:val="000000"/>
          <w:szCs w:val="21"/>
          <w:highlight w:val="white"/>
        </w:rPr>
        <w:t>9</w:t>
      </w:r>
      <w:r>
        <w:rPr>
          <w:rFonts w:ascii="宋体" w:hAnsi="宋体"/>
          <w:color w:val="000000"/>
          <w:szCs w:val="21"/>
          <w:highlight w:val="white"/>
        </w:rPr>
        <w:t>）提供承诺书</w:t>
      </w:r>
      <w:r>
        <w:rPr>
          <w:rFonts w:hint="eastAsia" w:ascii="宋体" w:hAnsi="宋体"/>
        </w:rPr>
        <w:t>；</w:t>
      </w:r>
    </w:p>
    <w:p>
      <w:pPr>
        <w:spacing w:line="440" w:lineRule="exact"/>
        <w:ind w:firstLine="420" w:firstLineChars="200"/>
        <w:rPr>
          <w:rFonts w:hint="eastAsia" w:ascii="宋体" w:hAnsi="宋体"/>
          <w:color w:val="000000"/>
          <w:szCs w:val="21"/>
          <w:highlight w:val="white"/>
        </w:rPr>
      </w:pPr>
      <w:r>
        <w:rPr>
          <w:rFonts w:hint="eastAsia" w:ascii="宋体" w:hAnsi="宋体"/>
          <w:color w:val="000000"/>
          <w:szCs w:val="21"/>
          <w:highlight w:val="white"/>
        </w:rPr>
        <w:t>（</w:t>
      </w:r>
      <w:r>
        <w:rPr>
          <w:rFonts w:ascii="宋体" w:hAnsi="宋体"/>
          <w:color w:val="000000"/>
          <w:szCs w:val="21"/>
          <w:highlight w:val="white"/>
        </w:rPr>
        <w:t>1</w:t>
      </w:r>
      <w:r>
        <w:rPr>
          <w:rFonts w:hint="eastAsia" w:ascii="宋体" w:hAnsi="宋体"/>
          <w:color w:val="000000"/>
          <w:szCs w:val="21"/>
          <w:highlight w:val="white"/>
          <w:lang w:val="en-US" w:eastAsia="zh-CN"/>
        </w:rPr>
        <w:t>0</w:t>
      </w:r>
      <w:r>
        <w:rPr>
          <w:rFonts w:hint="eastAsia" w:ascii="宋体" w:hAnsi="宋体"/>
          <w:color w:val="000000"/>
          <w:szCs w:val="21"/>
          <w:highlight w:val="white"/>
        </w:rPr>
        <w:t>）三类人员证书如在办理延期手续，应提供由主管部门出具的相关证明材料。</w:t>
      </w:r>
    </w:p>
    <w:p>
      <w:pPr>
        <w:spacing w:line="440" w:lineRule="exact"/>
        <w:ind w:firstLine="420" w:firstLineChars="200"/>
        <w:rPr>
          <w:rFonts w:hint="eastAsia" w:ascii="宋体" w:hAnsi="宋体"/>
          <w:color w:val="000000"/>
          <w:szCs w:val="21"/>
          <w:highlight w:val="white"/>
          <w:lang w:eastAsia="zh-CN"/>
        </w:rPr>
      </w:pPr>
      <w:r>
        <w:rPr>
          <w:rFonts w:hint="eastAsia" w:ascii="宋体" w:hAnsi="宋体"/>
          <w:color w:val="000000"/>
          <w:szCs w:val="21"/>
          <w:highlight w:val="white"/>
          <w:lang w:eastAsia="zh-CN"/>
        </w:rPr>
        <w:t>（</w:t>
      </w:r>
      <w:r>
        <w:rPr>
          <w:rFonts w:hint="eastAsia" w:ascii="宋体" w:hAnsi="宋体"/>
          <w:color w:val="000000"/>
          <w:szCs w:val="21"/>
          <w:highlight w:val="white"/>
          <w:lang w:val="en-US" w:eastAsia="zh-CN"/>
        </w:rPr>
        <w:t>11</w:t>
      </w:r>
      <w:r>
        <w:rPr>
          <w:rFonts w:hint="eastAsia" w:ascii="宋体" w:hAnsi="宋体"/>
          <w:color w:val="000000"/>
          <w:szCs w:val="21"/>
          <w:highlight w:val="white"/>
          <w:lang w:eastAsia="zh-CN"/>
        </w:rPr>
        <w:t>）浙江省外投标人必须持有《外省企业进入浙江省承接业务登记备案证明》且在有效期内，或提供“浙江省建筑市场监管公共服务系统” 对外发布的进浙企业备案列表查询（含投标人）网页截图；</w:t>
      </w:r>
    </w:p>
    <w:p>
      <w:pPr>
        <w:spacing w:line="440" w:lineRule="exact"/>
        <w:ind w:firstLine="638" w:firstLineChars="304"/>
        <w:rPr>
          <w:rFonts w:hint="eastAsia"/>
          <w:lang w:eastAsia="zh-CN"/>
        </w:rPr>
      </w:pPr>
      <w:r>
        <w:rPr>
          <w:rFonts w:hint="eastAsia" w:ascii="宋体" w:hAnsi="宋体"/>
          <w:szCs w:val="21"/>
          <w:highlight w:val="white"/>
          <w:lang w:val="en-US" w:eastAsia="zh-CN"/>
        </w:rPr>
        <w:t>12）</w:t>
      </w:r>
      <w:r>
        <w:rPr>
          <w:rFonts w:hint="eastAsia" w:ascii="宋体" w:hAnsi="宋体" w:cs="宋体"/>
          <w:b w:val="0"/>
          <w:bCs w:val="0"/>
          <w:color w:val="FF0000"/>
          <w:highlight w:val="white"/>
        </w:rPr>
        <w:t>项</w:t>
      </w:r>
      <w:r>
        <w:rPr>
          <w:rFonts w:hint="eastAsia" w:ascii="宋体" w:hAnsi="宋体" w:cs="宋体"/>
          <w:b w:val="0"/>
          <w:bCs w:val="0"/>
          <w:color w:val="FF0000"/>
          <w:szCs w:val="21"/>
        </w:rPr>
        <w:t>目负责人、</w:t>
      </w:r>
      <w:r>
        <w:rPr>
          <w:rFonts w:hint="eastAsia" w:ascii="宋体" w:hAnsi="宋体"/>
          <w:b w:val="0"/>
          <w:bCs w:val="0"/>
          <w:color w:val="FF0000"/>
          <w:szCs w:val="21"/>
          <w:highlight w:val="white"/>
        </w:rPr>
        <w:t>项目技术负责人</w:t>
      </w:r>
      <w:r>
        <w:rPr>
          <w:rFonts w:hint="eastAsia" w:ascii="宋体" w:hAnsi="宋体" w:cs="宋体"/>
          <w:b w:val="0"/>
          <w:bCs w:val="0"/>
          <w:color w:val="FF0000"/>
          <w:szCs w:val="21"/>
        </w:rPr>
        <w:t>、施工员、质量员、安全员</w:t>
      </w:r>
      <w:r>
        <w:rPr>
          <w:rFonts w:hint="eastAsia" w:ascii="宋体" w:hAnsi="宋体" w:cs="宋体"/>
          <w:b w:val="0"/>
          <w:bCs w:val="0"/>
          <w:color w:val="FF0000"/>
          <w:szCs w:val="21"/>
          <w:lang w:eastAsia="zh-CN"/>
        </w:rPr>
        <w:t>，</w:t>
      </w:r>
      <w:r>
        <w:rPr>
          <w:rFonts w:hint="eastAsia" w:ascii="宋体" w:hAnsi="宋体" w:cs="宋体"/>
          <w:b w:val="0"/>
          <w:bCs w:val="0"/>
          <w:color w:val="FF0000"/>
          <w:szCs w:val="21"/>
        </w:rPr>
        <w:t>在投标单位参保的社保证明（</w:t>
      </w:r>
      <w:r>
        <w:rPr>
          <w:rFonts w:hint="eastAsia" w:ascii="宋体" w:hAnsi="宋体"/>
          <w:b w:val="0"/>
          <w:bCs w:val="0"/>
          <w:color w:val="FF0000"/>
          <w:szCs w:val="21"/>
          <w:highlight w:val="white"/>
        </w:rPr>
        <w:t>社保证明须在投标截止时间前六个月内，连续缴费三个月及以上且已到账方有效；若投标企业注册成立时间不足三个月的，则须提供相关证明及该企业注册成立至投标截止日期期间内的已到账有效社保证明</w:t>
      </w:r>
      <w:r>
        <w:rPr>
          <w:rFonts w:hint="eastAsia" w:ascii="宋体" w:hAnsi="宋体" w:cs="Times New Roman"/>
          <w:color w:val="FF0000"/>
          <w:sz w:val="21"/>
          <w:szCs w:val="21"/>
          <w:highlight w:val="white"/>
          <w:lang w:eastAsia="zh-CN"/>
        </w:rPr>
        <w:t>）</w:t>
      </w:r>
      <w:r>
        <w:rPr>
          <w:rFonts w:hint="eastAsia" w:ascii="宋体" w:hAnsi="宋体" w:cs="Times New Roman"/>
          <w:color w:val="FF0000"/>
          <w:sz w:val="21"/>
          <w:szCs w:val="21"/>
          <w:highlight w:val="white"/>
          <w:lang w:val="en-US" w:eastAsia="zh-CN"/>
        </w:rPr>
        <w:t>上述证书有注册单位的应与投标单位一致；</w:t>
      </w:r>
    </w:p>
    <w:p>
      <w:pPr>
        <w:spacing w:line="440" w:lineRule="exact"/>
        <w:ind w:firstLine="422" w:firstLineChars="200"/>
        <w:rPr>
          <w:rFonts w:ascii="宋体" w:hAnsi="宋体"/>
          <w:b/>
          <w:bCs/>
          <w:color w:val="FF0000"/>
          <w:szCs w:val="21"/>
        </w:rPr>
      </w:pPr>
      <w:r>
        <w:rPr>
          <w:rFonts w:hint="eastAsia" w:ascii="宋体" w:hAnsi="宋体"/>
          <w:b/>
          <w:bCs/>
          <w:color w:val="FF0000"/>
          <w:szCs w:val="21"/>
          <w:highlight w:val="white"/>
        </w:rPr>
        <w:t>投标人应按以上要求提供相关材料的复印件，否则其内容将不予承认，视为不满足必要条件，可判定其投标文件作否决其投标处理。</w:t>
      </w:r>
    </w:p>
    <w:p>
      <w:pPr>
        <w:spacing w:line="440" w:lineRule="exact"/>
        <w:ind w:firstLine="422" w:firstLineChars="200"/>
        <w:rPr>
          <w:rFonts w:ascii="宋体" w:hAnsi="宋体"/>
          <w:b/>
          <w:bCs/>
          <w:color w:val="FF0000"/>
          <w:szCs w:val="21"/>
          <w:highlight w:val="white"/>
        </w:rPr>
      </w:pPr>
      <w:r>
        <w:rPr>
          <w:rFonts w:hint="eastAsia" w:ascii="宋体" w:hAnsi="宋体"/>
          <w:b/>
          <w:bCs/>
          <w:color w:val="FF0000"/>
          <w:szCs w:val="21"/>
          <w:highlight w:val="white"/>
        </w:rPr>
        <w:t>注：1、企业提供的电子证书（电子证照）予以认可，扫描件需加盖企业公章；</w:t>
      </w:r>
    </w:p>
    <w:p>
      <w:pPr>
        <w:spacing w:line="440" w:lineRule="exact"/>
        <w:ind w:firstLine="843" w:firstLineChars="400"/>
        <w:rPr>
          <w:rFonts w:ascii="宋体" w:hAnsi="宋体"/>
          <w:b/>
          <w:bCs/>
          <w:color w:val="FF0000"/>
          <w:szCs w:val="21"/>
          <w:highlight w:val="white"/>
        </w:rPr>
      </w:pPr>
      <w:r>
        <w:rPr>
          <w:rFonts w:hint="eastAsia" w:ascii="宋体" w:hAnsi="宋体"/>
          <w:b/>
          <w:bCs/>
          <w:color w:val="FF0000"/>
          <w:szCs w:val="21"/>
          <w:highlight w:val="white"/>
        </w:rPr>
        <w:t>2、已按建市[2014]159号资质标准取得企业资质证书的企业，如可以</w:t>
      </w:r>
      <w:r>
        <w:rPr>
          <w:rFonts w:hint="eastAsia" w:ascii="宋体" w:hAnsi="宋体"/>
          <w:b/>
          <w:bCs/>
          <w:color w:val="FF0000"/>
          <w:szCs w:val="21"/>
        </w:rPr>
        <w:t>浙江省建设信息港网站或浙江省建筑市场监管与诚信信息发布平台上</w:t>
      </w:r>
      <w:r>
        <w:rPr>
          <w:rFonts w:hint="eastAsia" w:ascii="宋体" w:hAnsi="宋体"/>
          <w:b/>
          <w:bCs/>
          <w:color w:val="FF0000"/>
          <w:szCs w:val="21"/>
          <w:highlight w:val="white"/>
        </w:rPr>
        <w:t>查询的，可以提供企业资质证书复印件须加盖公章。</w:t>
      </w:r>
    </w:p>
    <w:p>
      <w:pPr>
        <w:spacing w:line="440" w:lineRule="exact"/>
        <w:ind w:firstLine="422" w:firstLineChars="200"/>
        <w:rPr>
          <w:rFonts w:ascii="宋体" w:hAnsi="宋体"/>
          <w:b/>
          <w:szCs w:val="21"/>
        </w:rPr>
      </w:pPr>
      <w:r>
        <w:rPr>
          <w:rFonts w:hint="eastAsia" w:ascii="宋体" w:hAnsi="宋体"/>
          <w:b/>
          <w:szCs w:val="21"/>
          <w:highlight w:val="white"/>
        </w:rPr>
        <w:t>3.4.3.2投标文件如存在以下情况之一的，经评标委员会审核认定，其投标文件将</w:t>
      </w:r>
      <w:r>
        <w:rPr>
          <w:rFonts w:hint="eastAsia" w:ascii="宋体" w:hAnsi="宋体" w:cs="Arial"/>
          <w:b/>
          <w:szCs w:val="21"/>
          <w:highlight w:val="white"/>
        </w:rPr>
        <w:t>作否决其投标处理</w:t>
      </w:r>
      <w:r>
        <w:rPr>
          <w:rFonts w:hint="eastAsia" w:ascii="宋体" w:hAnsi="宋体"/>
          <w:b/>
          <w:szCs w:val="21"/>
          <w:highlight w:val="white"/>
        </w:rPr>
        <w:t>：</w:t>
      </w:r>
    </w:p>
    <w:p>
      <w:pPr>
        <w:spacing w:line="440" w:lineRule="exact"/>
        <w:ind w:firstLine="420" w:firstLineChars="200"/>
        <w:rPr>
          <w:rFonts w:ascii="宋体" w:hAnsi="宋体"/>
          <w:szCs w:val="21"/>
          <w:highlight w:val="white"/>
        </w:rPr>
      </w:pPr>
      <w:r>
        <w:rPr>
          <w:rFonts w:hint="eastAsia" w:ascii="宋体" w:hAnsi="宋体"/>
          <w:szCs w:val="21"/>
          <w:highlight w:val="white"/>
        </w:rPr>
        <w:t>1）未通过本章3.4.3.1款资格审查条件的；</w:t>
      </w:r>
    </w:p>
    <w:p>
      <w:pPr>
        <w:spacing w:line="440" w:lineRule="exact"/>
        <w:ind w:firstLine="420" w:firstLineChars="200"/>
        <w:rPr>
          <w:rFonts w:ascii="宋体" w:hAnsi="宋体"/>
          <w:szCs w:val="21"/>
          <w:highlight w:val="white"/>
        </w:rPr>
      </w:pPr>
      <w:r>
        <w:rPr>
          <w:rFonts w:hint="eastAsia" w:ascii="宋体" w:hAnsi="宋体"/>
          <w:szCs w:val="21"/>
          <w:highlight w:val="white"/>
        </w:rPr>
        <w:t>2）招标文件注明需要签署和盖章而未按要求签署和盖章的；</w:t>
      </w:r>
    </w:p>
    <w:p>
      <w:pPr>
        <w:spacing w:line="440" w:lineRule="exact"/>
        <w:ind w:firstLine="420" w:firstLineChars="200"/>
        <w:rPr>
          <w:rFonts w:ascii="宋体" w:hAnsi="宋体"/>
          <w:szCs w:val="21"/>
          <w:highlight w:val="white"/>
        </w:rPr>
      </w:pPr>
      <w:r>
        <w:rPr>
          <w:rFonts w:hint="eastAsia" w:ascii="宋体" w:hAnsi="宋体"/>
          <w:szCs w:val="21"/>
          <w:highlight w:val="white"/>
        </w:rPr>
        <w:t>3）投标文件载明的招标项目完成期限超过招标文件规定的期限的或者无工期的；</w:t>
      </w:r>
    </w:p>
    <w:p>
      <w:pPr>
        <w:spacing w:line="440" w:lineRule="exact"/>
        <w:ind w:firstLine="420" w:firstLineChars="200"/>
        <w:rPr>
          <w:rFonts w:ascii="宋体" w:hAnsi="宋体"/>
          <w:szCs w:val="21"/>
          <w:highlight w:val="white"/>
        </w:rPr>
      </w:pPr>
      <w:r>
        <w:rPr>
          <w:rFonts w:hint="eastAsia" w:ascii="宋体" w:hAnsi="宋体"/>
          <w:szCs w:val="21"/>
          <w:highlight w:val="white"/>
        </w:rPr>
        <w:t>4）投标文件附有招标人不能接受的条件的；</w:t>
      </w:r>
    </w:p>
    <w:p>
      <w:pPr>
        <w:spacing w:line="440" w:lineRule="exact"/>
        <w:ind w:firstLine="420" w:firstLineChars="200"/>
        <w:rPr>
          <w:rFonts w:ascii="宋体" w:hAnsi="宋体"/>
          <w:szCs w:val="21"/>
          <w:highlight w:val="white"/>
        </w:rPr>
      </w:pPr>
      <w:r>
        <w:rPr>
          <w:rFonts w:hint="eastAsia" w:ascii="宋体" w:hAnsi="宋体"/>
          <w:szCs w:val="21"/>
          <w:highlight w:val="white"/>
        </w:rPr>
        <w:t>5）投标人不以自己的名义或未按招标文件要求提供投标保证金或提供的投标保证金有缺陷而不能接受的；</w:t>
      </w:r>
    </w:p>
    <w:p>
      <w:pPr>
        <w:spacing w:line="440" w:lineRule="exact"/>
        <w:ind w:firstLine="420" w:firstLineChars="200"/>
        <w:rPr>
          <w:rFonts w:ascii="宋体" w:hAnsi="宋体"/>
          <w:szCs w:val="21"/>
          <w:highlight w:val="white"/>
        </w:rPr>
      </w:pPr>
      <w:r>
        <w:rPr>
          <w:rFonts w:hint="eastAsia" w:ascii="宋体" w:hAnsi="宋体"/>
          <w:szCs w:val="21"/>
          <w:highlight w:val="white"/>
        </w:rPr>
        <w:t xml:space="preserve">6）投标人未按要求提供工程标底认同书或未按规定要求填写的及填写错误的； </w:t>
      </w:r>
    </w:p>
    <w:p>
      <w:pPr>
        <w:spacing w:line="440" w:lineRule="exact"/>
        <w:ind w:firstLine="420" w:firstLineChars="200"/>
        <w:rPr>
          <w:rFonts w:ascii="宋体" w:hAnsi="宋体"/>
          <w:szCs w:val="21"/>
          <w:highlight w:val="white"/>
        </w:rPr>
      </w:pPr>
      <w:r>
        <w:rPr>
          <w:rFonts w:hint="eastAsia" w:ascii="宋体" w:hAnsi="宋体"/>
          <w:szCs w:val="21"/>
          <w:highlight w:val="white"/>
        </w:rPr>
        <w:t>7）投标人递交两份或多份内容不同的投标文件，且未声明哪个有效；</w:t>
      </w:r>
    </w:p>
    <w:p>
      <w:pPr>
        <w:spacing w:line="440" w:lineRule="exact"/>
        <w:ind w:firstLine="420" w:firstLineChars="200"/>
        <w:rPr>
          <w:rFonts w:ascii="宋体" w:hAnsi="宋体"/>
          <w:szCs w:val="21"/>
          <w:highlight w:val="white"/>
        </w:rPr>
      </w:pPr>
      <w:r>
        <w:rPr>
          <w:rFonts w:hint="eastAsia" w:ascii="宋体" w:hAnsi="宋体"/>
          <w:szCs w:val="21"/>
          <w:highlight w:val="white"/>
        </w:rPr>
        <w:t>8）投标文件未按招标文件编制或关键内容错漏的；</w:t>
      </w:r>
    </w:p>
    <w:p>
      <w:pPr>
        <w:spacing w:line="440" w:lineRule="exact"/>
        <w:ind w:firstLine="420" w:firstLineChars="200"/>
        <w:rPr>
          <w:rFonts w:ascii="宋体" w:hAnsi="宋体"/>
          <w:szCs w:val="21"/>
          <w:highlight w:val="white"/>
        </w:rPr>
      </w:pPr>
      <w:r>
        <w:rPr>
          <w:rFonts w:hint="eastAsia" w:ascii="宋体" w:hAnsi="宋体"/>
          <w:szCs w:val="21"/>
          <w:highlight w:val="white"/>
        </w:rPr>
        <w:t>9）投标文件未实质性响应招标文件要求的；</w:t>
      </w:r>
    </w:p>
    <w:p>
      <w:pPr>
        <w:spacing w:line="440" w:lineRule="exact"/>
        <w:ind w:firstLine="420" w:firstLineChars="200"/>
        <w:rPr>
          <w:rFonts w:ascii="宋体" w:hAnsi="宋体"/>
          <w:szCs w:val="21"/>
          <w:highlight w:val="white"/>
        </w:rPr>
      </w:pPr>
      <w:r>
        <w:rPr>
          <w:rFonts w:hint="eastAsia" w:ascii="宋体" w:hAnsi="宋体"/>
          <w:szCs w:val="21"/>
          <w:highlight w:val="white"/>
        </w:rPr>
        <w:t>10）投标文件不分正副本；</w:t>
      </w:r>
    </w:p>
    <w:p>
      <w:pPr>
        <w:spacing w:line="440" w:lineRule="exact"/>
        <w:ind w:firstLine="420" w:firstLineChars="200"/>
        <w:rPr>
          <w:rFonts w:ascii="宋体" w:hAnsi="宋体"/>
          <w:szCs w:val="21"/>
          <w:highlight w:val="white"/>
        </w:rPr>
      </w:pPr>
      <w:r>
        <w:rPr>
          <w:rFonts w:hint="eastAsia" w:ascii="宋体" w:hAnsi="宋体"/>
          <w:szCs w:val="21"/>
          <w:highlight w:val="white"/>
        </w:rPr>
        <w:t>1</w:t>
      </w:r>
      <w:r>
        <w:rPr>
          <w:rFonts w:ascii="宋体" w:hAnsi="宋体"/>
          <w:szCs w:val="21"/>
          <w:highlight w:val="white"/>
        </w:rPr>
        <w:t>1</w:t>
      </w:r>
      <w:r>
        <w:rPr>
          <w:rFonts w:hint="eastAsia" w:ascii="宋体" w:hAnsi="宋体"/>
          <w:szCs w:val="21"/>
          <w:highlight w:val="white"/>
        </w:rPr>
        <w:t>）招标文件及法律、法规、规章规定的其它无效投标情况的。</w:t>
      </w:r>
    </w:p>
    <w:p>
      <w:pPr>
        <w:tabs>
          <w:tab w:val="left" w:pos="0"/>
        </w:tabs>
        <w:spacing w:line="440" w:lineRule="exact"/>
        <w:rPr>
          <w:rFonts w:ascii="宋体" w:hAnsi="宋体"/>
          <w:b/>
          <w:szCs w:val="21"/>
          <w:highlight w:val="white"/>
        </w:rPr>
      </w:pPr>
      <w:r>
        <w:rPr>
          <w:rFonts w:hint="eastAsia" w:ascii="宋体" w:hAnsi="宋体"/>
          <w:b/>
          <w:szCs w:val="21"/>
          <w:highlight w:val="white"/>
        </w:rPr>
        <w:t>3.5中标候选人的确定</w:t>
      </w:r>
    </w:p>
    <w:p>
      <w:pPr>
        <w:spacing w:line="440" w:lineRule="exact"/>
        <w:ind w:firstLine="312" w:firstLineChars="148"/>
        <w:rPr>
          <w:rFonts w:ascii="宋体" w:hAnsi="宋体" w:cs="宋体"/>
          <w:b/>
          <w:szCs w:val="21"/>
        </w:rPr>
      </w:pPr>
      <w:r>
        <w:rPr>
          <w:rFonts w:hint="eastAsia" w:ascii="宋体" w:hAnsi="宋体" w:cs="宋体"/>
          <w:b/>
          <w:szCs w:val="21"/>
        </w:rPr>
        <w:t>以</w:t>
      </w:r>
      <w:r>
        <w:rPr>
          <w:rFonts w:hint="eastAsia" w:ascii="宋体" w:hAnsi="宋体" w:cs="仿宋_GB2312"/>
          <w:b/>
          <w:szCs w:val="21"/>
        </w:rPr>
        <w:t>招标人代表公开随机抽取号码对应的投标人并</w:t>
      </w:r>
      <w:r>
        <w:rPr>
          <w:rFonts w:hint="eastAsia" w:ascii="宋体" w:hAnsi="宋体" w:cs="宋体"/>
          <w:b/>
          <w:szCs w:val="21"/>
        </w:rPr>
        <w:t>通过投标文件审查者为第一中标候选人。</w:t>
      </w:r>
    </w:p>
    <w:p>
      <w:pPr>
        <w:spacing w:line="440" w:lineRule="exact"/>
        <w:ind w:firstLine="312" w:firstLineChars="148"/>
        <w:rPr>
          <w:rFonts w:ascii="宋体" w:hAnsi="宋体" w:cs="宋体"/>
          <w:b/>
          <w:szCs w:val="21"/>
        </w:rPr>
      </w:pPr>
      <w:r>
        <w:rPr>
          <w:rFonts w:hint="eastAsia" w:ascii="宋体" w:hAnsi="宋体" w:cs="宋体"/>
          <w:b/>
          <w:szCs w:val="21"/>
        </w:rPr>
        <w:t>中标合同价和中标下浮率的确定：中标合同价=标底造价×(1-中标下浮率）。招标人在下浮率范围中随机抽取的值，作为本工程的中标下浮率。</w:t>
      </w:r>
    </w:p>
    <w:p>
      <w:pPr>
        <w:spacing w:line="440" w:lineRule="exact"/>
        <w:ind w:firstLine="312" w:firstLineChars="148"/>
        <w:rPr>
          <w:rFonts w:ascii="宋体" w:hAnsi="宋体" w:cs="宋体"/>
          <w:b/>
          <w:szCs w:val="21"/>
        </w:rPr>
      </w:pPr>
      <w:r>
        <w:rPr>
          <w:rFonts w:hint="eastAsia" w:ascii="宋体" w:hAnsi="宋体" w:cs="宋体"/>
          <w:b/>
          <w:szCs w:val="21"/>
        </w:rPr>
        <w:t>若全部投标文件评审完毕时有效投标人少于3家时，招标人应当依法重新组织招标。</w:t>
      </w:r>
    </w:p>
    <w:p>
      <w:pPr>
        <w:tabs>
          <w:tab w:val="left" w:pos="0"/>
        </w:tabs>
        <w:spacing w:line="440" w:lineRule="exact"/>
        <w:rPr>
          <w:rFonts w:ascii="宋体" w:hAnsi="宋体"/>
          <w:b/>
          <w:szCs w:val="21"/>
        </w:rPr>
      </w:pPr>
      <w:r>
        <w:rPr>
          <w:rFonts w:hint="eastAsia" w:ascii="宋体" w:hAnsi="宋体"/>
          <w:b/>
          <w:szCs w:val="21"/>
          <w:highlight w:val="white"/>
        </w:rPr>
        <w:t>3.6合同授予</w:t>
      </w:r>
    </w:p>
    <w:p>
      <w:pPr>
        <w:snapToGrid w:val="0"/>
        <w:spacing w:line="440" w:lineRule="exact"/>
        <w:ind w:firstLine="420" w:firstLineChars="200"/>
        <w:textAlignment w:val="baseline"/>
        <w:rPr>
          <w:rFonts w:ascii="宋体" w:hAnsi="宋体"/>
          <w:szCs w:val="21"/>
        </w:rPr>
      </w:pPr>
      <w:r>
        <w:rPr>
          <w:rFonts w:hint="eastAsia" w:ascii="宋体" w:hAnsi="宋体"/>
          <w:szCs w:val="21"/>
          <w:highlight w:val="white"/>
        </w:rPr>
        <w:t>招标人应当确定中标候选人为中标人。中标候选人放弃中标、因中标单位不按招标文件规定签订合同，或者招标文件规定应当提交履约保证金而在规定期限内未能提交的，招标人可以依法组织重新招标。</w:t>
      </w:r>
    </w:p>
    <w:p>
      <w:pPr>
        <w:tabs>
          <w:tab w:val="left" w:pos="0"/>
        </w:tabs>
        <w:spacing w:line="440" w:lineRule="exact"/>
        <w:rPr>
          <w:rFonts w:ascii="宋体" w:hAnsi="宋体"/>
          <w:b/>
          <w:szCs w:val="21"/>
        </w:rPr>
      </w:pPr>
      <w:r>
        <w:rPr>
          <w:rFonts w:hint="eastAsia" w:ascii="宋体" w:hAnsi="宋体"/>
          <w:b/>
          <w:szCs w:val="21"/>
          <w:highlight w:val="white"/>
        </w:rPr>
        <w:t>3.7合同协议书的签订</w:t>
      </w:r>
    </w:p>
    <w:p>
      <w:pPr>
        <w:pStyle w:val="3"/>
        <w:snapToGrid w:val="0"/>
        <w:spacing w:line="440" w:lineRule="exact"/>
        <w:ind w:firstLine="420" w:firstLineChars="200"/>
        <w:rPr>
          <w:rFonts w:ascii="宋体" w:hAnsi="宋体"/>
          <w:sz w:val="21"/>
          <w:szCs w:val="21"/>
        </w:rPr>
      </w:pPr>
      <w:r>
        <w:rPr>
          <w:rFonts w:hint="eastAsia" w:ascii="宋体" w:hAnsi="宋体"/>
          <w:sz w:val="21"/>
          <w:szCs w:val="21"/>
          <w:highlight w:val="white"/>
        </w:rPr>
        <w:t>招标人将在中标通知书发出之日起</w:t>
      </w:r>
      <w:r>
        <w:rPr>
          <w:rFonts w:hint="eastAsia" w:ascii="宋体" w:hAnsi="宋体"/>
          <w:sz w:val="21"/>
          <w:szCs w:val="21"/>
          <w:highlight w:val="white"/>
          <w:u w:val="single"/>
        </w:rPr>
        <w:t>7</w:t>
      </w:r>
      <w:r>
        <w:rPr>
          <w:rFonts w:hint="eastAsia" w:ascii="宋体" w:hAnsi="宋体"/>
          <w:sz w:val="21"/>
          <w:szCs w:val="21"/>
          <w:highlight w:val="white"/>
        </w:rPr>
        <w:t>天内按照招标文件和中标人的投标文件签订书面工程施工合同。</w:t>
      </w:r>
    </w:p>
    <w:p>
      <w:pPr>
        <w:tabs>
          <w:tab w:val="left" w:pos="0"/>
        </w:tabs>
        <w:spacing w:line="440" w:lineRule="exact"/>
        <w:rPr>
          <w:rFonts w:ascii="宋体" w:hAnsi="宋体"/>
          <w:b/>
          <w:szCs w:val="21"/>
        </w:rPr>
      </w:pPr>
      <w:r>
        <w:rPr>
          <w:rFonts w:hint="eastAsia" w:ascii="宋体" w:hAnsi="宋体"/>
          <w:b/>
          <w:szCs w:val="21"/>
          <w:highlight w:val="white"/>
        </w:rPr>
        <w:t>3.8工程担保</w:t>
      </w:r>
    </w:p>
    <w:p>
      <w:pPr>
        <w:pStyle w:val="3"/>
        <w:snapToGrid w:val="0"/>
        <w:spacing w:line="440" w:lineRule="exact"/>
        <w:ind w:firstLine="420" w:firstLineChars="200"/>
        <w:rPr>
          <w:rFonts w:ascii="宋体" w:hAnsi="宋体"/>
          <w:sz w:val="21"/>
          <w:szCs w:val="21"/>
        </w:rPr>
      </w:pPr>
      <w:r>
        <w:rPr>
          <w:rFonts w:hint="eastAsia" w:ascii="宋体" w:hAnsi="宋体"/>
          <w:sz w:val="21"/>
          <w:szCs w:val="21"/>
          <w:highlight w:val="white"/>
        </w:rPr>
        <w:t>3.</w:t>
      </w:r>
      <w:r>
        <w:rPr>
          <w:rFonts w:ascii="宋体" w:hAnsi="宋体"/>
          <w:sz w:val="21"/>
          <w:szCs w:val="21"/>
          <w:highlight w:val="white"/>
        </w:rPr>
        <w:t>8</w:t>
      </w:r>
      <w:r>
        <w:rPr>
          <w:rFonts w:hint="eastAsia" w:ascii="宋体" w:hAnsi="宋体"/>
          <w:sz w:val="21"/>
          <w:szCs w:val="21"/>
          <w:highlight w:val="white"/>
        </w:rPr>
        <w:t>.1中标人在签订合同之前应按本须知前附表规定的金额向招标人提交履约担保,否则按自动放弃论处。</w:t>
      </w:r>
    </w:p>
    <w:p>
      <w:pPr>
        <w:pStyle w:val="3"/>
        <w:snapToGrid w:val="0"/>
        <w:spacing w:line="440" w:lineRule="exact"/>
        <w:ind w:firstLine="420" w:firstLineChars="200"/>
        <w:rPr>
          <w:rFonts w:ascii="宋体" w:hAnsi="宋体"/>
          <w:sz w:val="21"/>
          <w:szCs w:val="21"/>
        </w:rPr>
      </w:pPr>
      <w:r>
        <w:rPr>
          <w:rFonts w:hint="eastAsia" w:ascii="宋体" w:hAnsi="宋体"/>
          <w:sz w:val="21"/>
          <w:szCs w:val="21"/>
          <w:highlight w:val="white"/>
        </w:rPr>
        <w:t>3.</w:t>
      </w:r>
      <w:r>
        <w:rPr>
          <w:rFonts w:ascii="宋体" w:hAnsi="宋体"/>
          <w:sz w:val="21"/>
          <w:szCs w:val="21"/>
          <w:highlight w:val="white"/>
        </w:rPr>
        <w:t>8</w:t>
      </w:r>
      <w:r>
        <w:rPr>
          <w:rFonts w:hint="eastAsia" w:ascii="宋体" w:hAnsi="宋体"/>
          <w:sz w:val="21"/>
          <w:szCs w:val="21"/>
          <w:highlight w:val="white"/>
        </w:rPr>
        <w:t>.2若中标人不能按招标文件规定提交履约担保的，招标人将有充分的理由解除合同，并没收其投标保证金，给招标人造成的损失超过投标担保数额的，还应当对超过部分予以赔偿。</w:t>
      </w:r>
    </w:p>
    <w:p>
      <w:pPr>
        <w:tabs>
          <w:tab w:val="left" w:pos="0"/>
        </w:tabs>
        <w:spacing w:line="440" w:lineRule="exact"/>
        <w:rPr>
          <w:rFonts w:ascii="宋体" w:hAnsi="宋体"/>
          <w:b/>
          <w:szCs w:val="21"/>
        </w:rPr>
      </w:pPr>
      <w:r>
        <w:rPr>
          <w:rFonts w:hint="eastAsia" w:ascii="宋体" w:hAnsi="宋体"/>
          <w:b/>
          <w:szCs w:val="21"/>
          <w:highlight w:val="white"/>
        </w:rPr>
        <w:t>3.9招标文件的备案</w:t>
      </w:r>
    </w:p>
    <w:p>
      <w:pPr>
        <w:pStyle w:val="3"/>
        <w:snapToGrid w:val="0"/>
        <w:spacing w:line="440" w:lineRule="exact"/>
        <w:ind w:firstLine="420" w:firstLineChars="200"/>
        <w:rPr>
          <w:rFonts w:ascii="宋体" w:hAnsi="宋体"/>
          <w:sz w:val="21"/>
          <w:szCs w:val="21"/>
        </w:rPr>
      </w:pPr>
      <w:r>
        <w:rPr>
          <w:rFonts w:hint="eastAsia" w:ascii="宋体" w:hAnsi="宋体"/>
          <w:sz w:val="21"/>
          <w:szCs w:val="21"/>
          <w:highlight w:val="white"/>
        </w:rPr>
        <w:t>本招标文件已经</w:t>
      </w:r>
      <w:r>
        <w:rPr>
          <w:rFonts w:hint="eastAsia" w:ascii="宋体" w:hAnsi="宋体"/>
          <w:sz w:val="21"/>
          <w:szCs w:val="21"/>
          <w:highlight w:val="white"/>
          <w:lang w:eastAsia="zh-CN"/>
        </w:rPr>
        <w:t>苍南县藻溪镇招投标中心</w:t>
      </w:r>
      <w:r>
        <w:rPr>
          <w:rFonts w:hint="eastAsia" w:ascii="宋体" w:hAnsi="宋体"/>
          <w:sz w:val="21"/>
          <w:szCs w:val="21"/>
          <w:highlight w:val="white"/>
        </w:rPr>
        <w:t>备案，未尽事宜将另发补充文件或按有关法律、法规、规章、政策性文件规定办理。</w:t>
      </w:r>
    </w:p>
    <w:p>
      <w:pPr>
        <w:pStyle w:val="3"/>
        <w:snapToGrid w:val="0"/>
        <w:spacing w:line="440" w:lineRule="exact"/>
        <w:ind w:firstLine="420" w:firstLineChars="200"/>
        <w:rPr>
          <w:rFonts w:ascii="宋体" w:hAnsi="宋体"/>
          <w:sz w:val="21"/>
          <w:szCs w:val="21"/>
        </w:rPr>
      </w:pPr>
    </w:p>
    <w:p>
      <w:pPr>
        <w:rPr>
          <w:highlight w:val="cyan"/>
        </w:rPr>
      </w:pPr>
    </w:p>
    <w:p>
      <w:pPr>
        <w:adjustRightInd w:val="0"/>
        <w:snapToGrid w:val="0"/>
        <w:jc w:val="center"/>
        <w:rPr>
          <w:rFonts w:ascii="黑体" w:eastAsia="黑体"/>
          <w:sz w:val="44"/>
          <w:szCs w:val="44"/>
        </w:rPr>
      </w:pPr>
      <w:r>
        <w:rPr>
          <w:rFonts w:hint="eastAsia" w:ascii="黑体" w:eastAsia="黑体"/>
          <w:sz w:val="44"/>
          <w:szCs w:val="44"/>
        </w:rPr>
        <w:br w:type="page"/>
      </w:r>
      <w:r>
        <w:rPr>
          <w:rFonts w:hint="eastAsia" w:ascii="黑体" w:eastAsia="黑体"/>
          <w:sz w:val="44"/>
          <w:szCs w:val="44"/>
        </w:rPr>
        <w:t>第四章    合同主要条款</w:t>
      </w:r>
    </w:p>
    <w:p>
      <w:pPr>
        <w:pStyle w:val="3"/>
        <w:snapToGrid w:val="0"/>
        <w:spacing w:line="440" w:lineRule="exact"/>
        <w:ind w:firstLine="480" w:firstLineChars="200"/>
        <w:rPr>
          <w:rFonts w:ascii="宋体" w:hAnsi="宋体" w:cs="宋体"/>
        </w:rPr>
      </w:pPr>
      <w:bookmarkStart w:id="35" w:name="EBbec0210ee3e54bee90bda2113ab3e23f"/>
      <w:r>
        <w:rPr>
          <w:rFonts w:hint="eastAsia" w:ascii="宋体" w:hAnsi="宋体" w:cs="宋体"/>
        </w:rPr>
        <w:t>本工程施工合同格式参照建设部、国家工商行政管理总局联合指定的《建设工程施工合同（示范文本）》（GF-2017-0201）。</w:t>
      </w:r>
    </w:p>
    <w:p>
      <w:pPr>
        <w:pStyle w:val="3"/>
        <w:snapToGrid w:val="0"/>
        <w:spacing w:line="400" w:lineRule="exact"/>
        <w:ind w:firstLine="3301" w:firstLineChars="1096"/>
        <w:rPr>
          <w:rFonts w:ascii="宋体" w:hAnsi="宋体" w:cs="宋体"/>
          <w:b/>
          <w:sz w:val="30"/>
          <w:szCs w:val="30"/>
        </w:rPr>
      </w:pPr>
    </w:p>
    <w:p>
      <w:pPr>
        <w:pStyle w:val="3"/>
        <w:numPr>
          <w:ilvl w:val="0"/>
          <w:numId w:val="3"/>
        </w:numPr>
        <w:snapToGrid w:val="0"/>
        <w:spacing w:line="400" w:lineRule="exact"/>
        <w:ind w:firstLine="2849" w:firstLineChars="946"/>
        <w:jc w:val="left"/>
        <w:rPr>
          <w:rFonts w:ascii="宋体" w:hAnsi="宋体" w:cs="宋体"/>
          <w:b/>
          <w:sz w:val="30"/>
          <w:szCs w:val="30"/>
        </w:rPr>
      </w:pPr>
      <w:r>
        <w:rPr>
          <w:rFonts w:hint="eastAsia" w:ascii="宋体" w:hAnsi="宋体" w:cs="宋体"/>
          <w:b/>
          <w:sz w:val="30"/>
          <w:szCs w:val="30"/>
        </w:rPr>
        <w:t>合同协议书</w:t>
      </w:r>
    </w:p>
    <w:p>
      <w:pPr>
        <w:pStyle w:val="87"/>
        <w:spacing w:line="360" w:lineRule="auto"/>
        <w:rPr>
          <w:rFonts w:ascii="宋体" w:hAnsi="宋体"/>
          <w:b/>
          <w:bCs/>
          <w:color w:val="000000"/>
        </w:rPr>
      </w:pPr>
    </w:p>
    <w:p>
      <w:pPr>
        <w:pStyle w:val="87"/>
        <w:spacing w:line="360" w:lineRule="auto"/>
        <w:rPr>
          <w:rFonts w:ascii="宋体" w:hAnsi="宋体"/>
          <w:b/>
          <w:bCs/>
          <w:color w:val="000000"/>
          <w:szCs w:val="21"/>
          <w:u w:val="single"/>
        </w:rPr>
      </w:pPr>
      <w:r>
        <w:rPr>
          <w:rFonts w:hint="eastAsia" w:ascii="宋体" w:hAnsi="宋体"/>
          <w:b/>
          <w:bCs/>
          <w:color w:val="000000"/>
        </w:rPr>
        <w:t>发包人（全称）：</w:t>
      </w:r>
      <w:r>
        <w:rPr>
          <w:rFonts w:hint="eastAsia" w:ascii="宋体" w:hAnsi="宋体"/>
          <w:b/>
          <w:bCs/>
          <w:color w:val="000000"/>
          <w:u w:val="single"/>
        </w:rPr>
        <w:t xml:space="preserve">                       </w:t>
      </w:r>
    </w:p>
    <w:p>
      <w:pPr>
        <w:pStyle w:val="87"/>
        <w:spacing w:line="360" w:lineRule="auto"/>
        <w:rPr>
          <w:rFonts w:ascii="宋体" w:hAnsi="宋体"/>
          <w:b/>
          <w:bCs/>
          <w:color w:val="000000"/>
          <w:u w:val="single"/>
        </w:rPr>
      </w:pPr>
      <w:r>
        <w:rPr>
          <w:rFonts w:hint="eastAsia" w:ascii="宋体" w:hAnsi="宋体"/>
          <w:b/>
          <w:bCs/>
          <w:color w:val="000000"/>
        </w:rPr>
        <w:t>承包人（全称）：</w:t>
      </w:r>
      <w:r>
        <w:rPr>
          <w:rFonts w:hint="eastAsia" w:ascii="宋体" w:hAnsi="宋体"/>
          <w:b/>
          <w:bCs/>
          <w:color w:val="000000"/>
          <w:u w:val="single"/>
        </w:rPr>
        <w:t>                      </w:t>
      </w:r>
    </w:p>
    <w:p>
      <w:pPr>
        <w:pStyle w:val="87"/>
        <w:spacing w:line="360" w:lineRule="auto"/>
        <w:ind w:firstLine="420" w:firstLineChars="200"/>
        <w:rPr>
          <w:rFonts w:ascii="宋体" w:hAnsi="宋体"/>
          <w:color w:val="000000"/>
        </w:rPr>
      </w:pPr>
      <w:r>
        <w:rPr>
          <w:rFonts w:hint="eastAsia" w:ascii="宋体" w:hAnsi="宋体"/>
          <w:color w:val="000000"/>
        </w:rPr>
        <w:t>根据《中华人民共和国民法典》、《中华人民共和国建筑法》及有关法律规定，遵循平等、自愿、公平和诚实信用的原则，双方就</w:t>
      </w:r>
      <w:r>
        <w:rPr>
          <w:rFonts w:hint="eastAsia" w:ascii="宋体" w:hAnsi="宋体"/>
          <w:color w:val="000000"/>
          <w:u w:val="single"/>
        </w:rPr>
        <w:t xml:space="preserve">                       </w:t>
      </w:r>
      <w:r>
        <w:rPr>
          <w:rFonts w:hint="eastAsia" w:ascii="宋体" w:hAnsi="宋体"/>
          <w:color w:val="000000"/>
        </w:rPr>
        <w:t>工程施工及有关事项协商一致，共同达成如下协议：</w:t>
      </w:r>
    </w:p>
    <w:p>
      <w:pPr>
        <w:pStyle w:val="169"/>
        <w:keepLines w:val="0"/>
        <w:spacing w:line="360" w:lineRule="auto"/>
        <w:rPr>
          <w:rFonts w:ascii="宋体" w:hAnsi="宋体" w:eastAsia="宋体"/>
          <w:color w:val="000000"/>
          <w:sz w:val="21"/>
          <w:szCs w:val="21"/>
        </w:rPr>
      </w:pPr>
      <w:r>
        <w:rPr>
          <w:rFonts w:hint="eastAsia" w:ascii="宋体" w:hAnsi="宋体" w:eastAsia="宋体"/>
          <w:color w:val="000000"/>
          <w:sz w:val="21"/>
          <w:szCs w:val="21"/>
        </w:rPr>
        <w:t xml:space="preserve">   </w:t>
      </w:r>
      <w:r>
        <w:rPr>
          <w:rFonts w:hint="eastAsia" w:ascii="宋体" w:hAnsi="宋体" w:eastAsia="宋体"/>
          <w:b w:val="0"/>
          <w:bCs w:val="0"/>
          <w:color w:val="000000"/>
          <w:sz w:val="21"/>
          <w:szCs w:val="21"/>
        </w:rPr>
        <w:t xml:space="preserve"> </w:t>
      </w:r>
      <w:bookmarkStart w:id="36" w:name="_Toc351203481"/>
      <w:r>
        <w:rPr>
          <w:rFonts w:hint="eastAsia" w:ascii="宋体" w:hAnsi="宋体" w:eastAsia="宋体"/>
          <w:b w:val="0"/>
          <w:bCs w:val="0"/>
          <w:color w:val="000000"/>
          <w:sz w:val="21"/>
          <w:szCs w:val="21"/>
        </w:rPr>
        <w:t>一、工程概况</w:t>
      </w:r>
      <w:bookmarkEnd w:id="36"/>
    </w:p>
    <w:p>
      <w:pPr>
        <w:pStyle w:val="87"/>
        <w:spacing w:line="360" w:lineRule="auto"/>
        <w:ind w:firstLine="411" w:firstLineChars="196"/>
        <w:rPr>
          <w:rFonts w:ascii="宋体" w:hAnsi="宋体"/>
          <w:color w:val="000000"/>
          <w:szCs w:val="21"/>
          <w:u w:val="single"/>
        </w:rPr>
      </w:pPr>
      <w:r>
        <w:rPr>
          <w:rFonts w:hint="eastAsia" w:ascii="宋体" w:hAnsi="宋体"/>
          <w:color w:val="000000"/>
        </w:rPr>
        <w:t>1.工程名称：</w:t>
      </w:r>
      <w:r>
        <w:rPr>
          <w:rFonts w:hint="eastAsia" w:ascii="宋体" w:hAnsi="宋体"/>
          <w:color w:val="000000"/>
          <w:u w:val="single"/>
        </w:rPr>
        <w:t xml:space="preserve">       </w:t>
      </w:r>
      <w:r>
        <w:rPr>
          <w:rFonts w:hint="eastAsia" w:ascii="宋体" w:hAnsi="宋体"/>
          <w:color w:val="000000"/>
        </w:rPr>
        <w:t>。</w:t>
      </w:r>
    </w:p>
    <w:p>
      <w:pPr>
        <w:pStyle w:val="87"/>
        <w:spacing w:line="360" w:lineRule="auto"/>
        <w:ind w:firstLine="411" w:firstLineChars="196"/>
        <w:rPr>
          <w:rFonts w:ascii="宋体" w:hAnsi="宋体"/>
          <w:color w:val="000000"/>
        </w:rPr>
      </w:pPr>
      <w:r>
        <w:rPr>
          <w:rFonts w:hint="eastAsia" w:ascii="宋体" w:hAnsi="宋体"/>
          <w:color w:val="000000"/>
        </w:rPr>
        <w:t>2.工程地点：</w:t>
      </w:r>
      <w:r>
        <w:rPr>
          <w:rFonts w:hint="eastAsia" w:ascii="宋体" w:hAnsi="宋体"/>
          <w:color w:val="000000"/>
          <w:u w:val="single"/>
        </w:rPr>
        <w:t xml:space="preserve">       </w:t>
      </w:r>
      <w:r>
        <w:rPr>
          <w:rFonts w:hint="eastAsia" w:ascii="宋体" w:hAnsi="宋体"/>
          <w:color w:val="000000"/>
        </w:rPr>
        <w:t>。</w:t>
      </w:r>
    </w:p>
    <w:p>
      <w:pPr>
        <w:pStyle w:val="87"/>
        <w:spacing w:line="360" w:lineRule="auto"/>
        <w:ind w:firstLine="411" w:firstLineChars="196"/>
        <w:rPr>
          <w:rFonts w:ascii="宋体" w:hAnsi="宋体"/>
          <w:color w:val="000000"/>
        </w:rPr>
      </w:pPr>
      <w:r>
        <w:rPr>
          <w:rFonts w:hint="eastAsia" w:ascii="宋体" w:hAnsi="宋体"/>
          <w:color w:val="000000"/>
        </w:rPr>
        <w:t>3.工程立项批准文号：</w:t>
      </w:r>
      <w:r>
        <w:rPr>
          <w:rFonts w:hint="eastAsia" w:ascii="宋体" w:hAnsi="宋体"/>
          <w:color w:val="000000"/>
          <w:u w:val="single"/>
        </w:rPr>
        <w:t xml:space="preserve">       </w:t>
      </w:r>
      <w:r>
        <w:rPr>
          <w:rFonts w:hint="eastAsia" w:ascii="宋体" w:hAnsi="宋体"/>
          <w:color w:val="000000"/>
        </w:rPr>
        <w:t>。</w:t>
      </w:r>
    </w:p>
    <w:p>
      <w:pPr>
        <w:pStyle w:val="87"/>
        <w:spacing w:line="360" w:lineRule="auto"/>
        <w:ind w:firstLine="411" w:firstLineChars="196"/>
        <w:rPr>
          <w:rFonts w:ascii="宋体" w:hAnsi="宋体"/>
          <w:color w:val="000000"/>
        </w:rPr>
      </w:pPr>
      <w:r>
        <w:rPr>
          <w:rFonts w:hint="eastAsia" w:ascii="宋体" w:hAnsi="宋体"/>
          <w:color w:val="000000"/>
        </w:rPr>
        <w:t>4.资金来源：</w:t>
      </w:r>
      <w:r>
        <w:rPr>
          <w:rFonts w:hint="eastAsia" w:ascii="宋体" w:hAnsi="宋体"/>
          <w:color w:val="000000"/>
          <w:u w:val="single"/>
        </w:rPr>
        <w:t xml:space="preserve">       </w:t>
      </w:r>
      <w:r>
        <w:rPr>
          <w:rFonts w:hint="eastAsia" w:ascii="宋体" w:hAnsi="宋体"/>
          <w:color w:val="000000"/>
        </w:rPr>
        <w:t>。</w:t>
      </w:r>
    </w:p>
    <w:p>
      <w:pPr>
        <w:pStyle w:val="87"/>
        <w:spacing w:line="360" w:lineRule="auto"/>
        <w:ind w:firstLine="411" w:firstLineChars="196"/>
        <w:rPr>
          <w:rFonts w:ascii="宋体" w:hAnsi="宋体"/>
          <w:color w:val="000000"/>
        </w:rPr>
      </w:pPr>
      <w:r>
        <w:rPr>
          <w:rFonts w:hint="eastAsia" w:ascii="宋体" w:hAnsi="宋体"/>
          <w:color w:val="000000"/>
        </w:rPr>
        <w:t>5.工程内容：</w:t>
      </w:r>
      <w:r>
        <w:rPr>
          <w:rFonts w:hint="eastAsia" w:ascii="宋体" w:hAnsi="宋体"/>
          <w:color w:val="000000"/>
          <w:u w:val="single"/>
        </w:rPr>
        <w:t xml:space="preserve">       </w:t>
      </w:r>
      <w:r>
        <w:rPr>
          <w:rFonts w:hint="eastAsia" w:ascii="宋体" w:hAnsi="宋体"/>
          <w:color w:val="000000"/>
        </w:rPr>
        <w:t>。</w:t>
      </w:r>
    </w:p>
    <w:p>
      <w:pPr>
        <w:pStyle w:val="87"/>
        <w:spacing w:line="360" w:lineRule="auto"/>
        <w:ind w:firstLine="411" w:firstLineChars="196"/>
        <w:rPr>
          <w:rFonts w:ascii="宋体" w:hAnsi="宋体"/>
          <w:color w:val="000000"/>
        </w:rPr>
      </w:pPr>
      <w:r>
        <w:rPr>
          <w:rFonts w:hint="eastAsia" w:ascii="宋体" w:hAnsi="宋体"/>
          <w:color w:val="000000"/>
        </w:rPr>
        <w:t>群体工程应附《承包人承揽工程项目一览表》（附件1）。</w:t>
      </w:r>
    </w:p>
    <w:p>
      <w:pPr>
        <w:pStyle w:val="87"/>
        <w:spacing w:line="360" w:lineRule="auto"/>
        <w:ind w:firstLine="411" w:firstLineChars="196"/>
        <w:rPr>
          <w:rFonts w:ascii="宋体" w:hAnsi="宋体"/>
          <w:color w:val="000000"/>
        </w:rPr>
      </w:pPr>
      <w:r>
        <w:rPr>
          <w:rFonts w:hint="eastAsia" w:ascii="宋体" w:hAnsi="宋体"/>
          <w:color w:val="000000"/>
        </w:rPr>
        <w:t>6.工程承包范围：</w:t>
      </w:r>
    </w:p>
    <w:p>
      <w:pPr>
        <w:pStyle w:val="87"/>
        <w:spacing w:line="360" w:lineRule="auto"/>
        <w:ind w:firstLine="405" w:firstLineChars="193"/>
        <w:rPr>
          <w:rFonts w:ascii="宋体" w:hAnsi="宋体"/>
          <w:color w:val="000000"/>
        </w:rPr>
      </w:pPr>
      <w:r>
        <w:rPr>
          <w:rFonts w:hint="eastAsia" w:ascii="宋体" w:hAnsi="宋体"/>
          <w:color w:val="000000"/>
          <w:u w:val="single"/>
        </w:rPr>
        <w:t>   </w:t>
      </w:r>
    </w:p>
    <w:p>
      <w:pPr>
        <w:pStyle w:val="87"/>
        <w:spacing w:line="360" w:lineRule="auto"/>
        <w:ind w:firstLine="420" w:firstLineChars="200"/>
        <w:rPr>
          <w:rFonts w:ascii="宋体" w:hAnsi="宋体"/>
          <w:color w:val="000000"/>
        </w:rPr>
      </w:pPr>
      <w:r>
        <w:rPr>
          <w:rFonts w:hint="eastAsia" w:ascii="宋体" w:hAnsi="宋体"/>
          <w:color w:val="000000"/>
          <w:u w:val="single"/>
        </w:rPr>
        <w:t> </w:t>
      </w:r>
      <w:r>
        <w:rPr>
          <w:rFonts w:hint="eastAsia" w:ascii="宋体" w:hAnsi="宋体"/>
          <w:color w:val="000000"/>
        </w:rPr>
        <w:t>。</w:t>
      </w:r>
    </w:p>
    <w:p>
      <w:pPr>
        <w:pStyle w:val="169"/>
        <w:keepLines w:val="0"/>
        <w:spacing w:line="360" w:lineRule="auto"/>
        <w:rPr>
          <w:rFonts w:ascii="宋体" w:hAnsi="宋体" w:eastAsia="宋体"/>
          <w:b w:val="0"/>
          <w:bCs w:val="0"/>
          <w:color w:val="000000"/>
          <w:sz w:val="21"/>
          <w:szCs w:val="21"/>
        </w:rPr>
      </w:pPr>
      <w:r>
        <w:rPr>
          <w:rFonts w:hint="eastAsia" w:ascii="宋体" w:hAnsi="宋体" w:eastAsia="宋体"/>
          <w:b w:val="0"/>
          <w:bCs w:val="0"/>
          <w:color w:val="000000"/>
          <w:sz w:val="21"/>
          <w:szCs w:val="21"/>
        </w:rPr>
        <w:t xml:space="preserve">   </w:t>
      </w:r>
      <w:bookmarkStart w:id="37" w:name="_Toc351203482"/>
      <w:r>
        <w:rPr>
          <w:rFonts w:hint="eastAsia" w:ascii="宋体" w:hAnsi="宋体" w:eastAsia="宋体"/>
          <w:b w:val="0"/>
          <w:bCs w:val="0"/>
          <w:color w:val="000000"/>
          <w:sz w:val="21"/>
          <w:szCs w:val="21"/>
        </w:rPr>
        <w:t>二、合同工期</w:t>
      </w:r>
      <w:bookmarkEnd w:id="37"/>
    </w:p>
    <w:p>
      <w:pPr>
        <w:pStyle w:val="87"/>
        <w:spacing w:line="360" w:lineRule="auto"/>
        <w:ind w:firstLine="459"/>
        <w:rPr>
          <w:rFonts w:ascii="宋体" w:hAnsi="宋体"/>
          <w:color w:val="000000"/>
          <w:szCs w:val="21"/>
        </w:rPr>
      </w:pPr>
      <w:r>
        <w:rPr>
          <w:rFonts w:hint="eastAsia" w:ascii="宋体" w:hAnsi="宋体"/>
          <w:color w:val="000000"/>
        </w:rPr>
        <w:t>计划开工日期：</w:t>
      </w:r>
      <w:r>
        <w:rPr>
          <w:rFonts w:ascii="宋体" w:hAnsi="宋体"/>
          <w:color w:val="000000"/>
          <w:u w:val="single"/>
        </w:rPr>
        <w:t></w:t>
      </w:r>
      <w:r>
        <w:rPr>
          <w:rFonts w:hint="eastAsia" w:ascii="宋体" w:hAnsi="宋体"/>
          <w:color w:val="000000"/>
        </w:rPr>
        <w:t>年</w:t>
      </w:r>
      <w:r>
        <w:rPr>
          <w:rFonts w:ascii="宋体" w:hAnsi="宋体"/>
          <w:color w:val="000000"/>
          <w:u w:val="single"/>
        </w:rPr>
        <w:t></w:t>
      </w:r>
      <w:r>
        <w:rPr>
          <w:rFonts w:hint="eastAsia" w:ascii="宋体" w:hAnsi="宋体"/>
          <w:color w:val="000000"/>
        </w:rPr>
        <w:t>月</w:t>
      </w:r>
      <w:r>
        <w:rPr>
          <w:rFonts w:ascii="宋体" w:hAnsi="宋体"/>
          <w:color w:val="000000"/>
          <w:u w:val="single"/>
        </w:rPr>
        <w:t></w:t>
      </w:r>
      <w:r>
        <w:rPr>
          <w:rFonts w:hint="eastAsia" w:ascii="宋体" w:hAnsi="宋体"/>
          <w:color w:val="000000"/>
        </w:rPr>
        <w:t>日。</w:t>
      </w:r>
    </w:p>
    <w:p>
      <w:pPr>
        <w:pStyle w:val="87"/>
        <w:spacing w:line="360" w:lineRule="auto"/>
        <w:ind w:firstLine="459"/>
        <w:rPr>
          <w:rFonts w:ascii="宋体" w:hAnsi="宋体"/>
          <w:color w:val="000000"/>
        </w:rPr>
      </w:pPr>
      <w:r>
        <w:rPr>
          <w:rFonts w:hint="eastAsia" w:ascii="宋体" w:hAnsi="宋体"/>
          <w:color w:val="000000"/>
        </w:rPr>
        <w:t>计划竣工日期：</w:t>
      </w:r>
      <w:r>
        <w:rPr>
          <w:rFonts w:ascii="宋体" w:hAnsi="宋体"/>
          <w:color w:val="000000"/>
          <w:u w:val="single"/>
        </w:rPr>
        <w:t></w:t>
      </w:r>
      <w:r>
        <w:rPr>
          <w:rFonts w:hint="eastAsia" w:ascii="宋体" w:hAnsi="宋体"/>
          <w:color w:val="000000"/>
        </w:rPr>
        <w:t>年</w:t>
      </w:r>
      <w:r>
        <w:rPr>
          <w:rFonts w:ascii="宋体" w:hAnsi="宋体"/>
          <w:color w:val="000000"/>
          <w:u w:val="single"/>
        </w:rPr>
        <w:t></w:t>
      </w:r>
      <w:r>
        <w:rPr>
          <w:rFonts w:hint="eastAsia" w:ascii="宋体" w:hAnsi="宋体"/>
          <w:color w:val="000000"/>
        </w:rPr>
        <w:t>月</w:t>
      </w:r>
      <w:r>
        <w:rPr>
          <w:rFonts w:ascii="宋体" w:hAnsi="宋体"/>
          <w:color w:val="000000"/>
          <w:u w:val="single"/>
        </w:rPr>
        <w:t></w:t>
      </w:r>
      <w:r>
        <w:rPr>
          <w:rFonts w:hint="eastAsia" w:ascii="宋体" w:hAnsi="宋体"/>
          <w:color w:val="000000"/>
        </w:rPr>
        <w:t>日。</w:t>
      </w:r>
    </w:p>
    <w:p>
      <w:pPr>
        <w:pStyle w:val="87"/>
        <w:spacing w:line="360" w:lineRule="auto"/>
        <w:ind w:firstLine="459"/>
        <w:rPr>
          <w:rFonts w:ascii="宋体" w:hAnsi="宋体"/>
          <w:color w:val="000000"/>
        </w:rPr>
      </w:pPr>
      <w:r>
        <w:rPr>
          <w:rFonts w:hint="eastAsia" w:ascii="宋体" w:hAnsi="宋体"/>
          <w:color w:val="000000"/>
        </w:rPr>
        <w:t>工期总日历天数：</w:t>
      </w:r>
      <w:r>
        <w:rPr>
          <w:rFonts w:ascii="宋体" w:hAnsi="宋体"/>
          <w:color w:val="000000"/>
          <w:u w:val="single"/>
        </w:rPr>
        <w:t></w:t>
      </w:r>
      <w:r>
        <w:rPr>
          <w:rFonts w:hint="eastAsia" w:ascii="宋体" w:hAnsi="宋体"/>
          <w:color w:val="000000"/>
        </w:rPr>
        <w:t>天。工期总日历天数与根据前述计划开竣工日期计算的工期天数不一致的，以工期总日历天数为准。</w:t>
      </w:r>
    </w:p>
    <w:p>
      <w:pPr>
        <w:pStyle w:val="169"/>
        <w:keepLines w:val="0"/>
        <w:spacing w:line="360" w:lineRule="auto"/>
        <w:rPr>
          <w:rFonts w:ascii="宋体" w:hAnsi="宋体" w:eastAsia="宋体"/>
          <w:color w:val="000000"/>
          <w:sz w:val="21"/>
          <w:szCs w:val="21"/>
        </w:rPr>
      </w:pPr>
      <w:r>
        <w:rPr>
          <w:rFonts w:hint="eastAsia" w:ascii="宋体" w:hAnsi="宋体" w:eastAsia="宋体"/>
          <w:color w:val="000000"/>
          <w:sz w:val="21"/>
          <w:szCs w:val="21"/>
        </w:rPr>
        <w:t xml:space="preserve">    </w:t>
      </w:r>
      <w:bookmarkStart w:id="38" w:name="_Toc351203483"/>
      <w:bookmarkEnd w:id="38"/>
      <w:r>
        <w:rPr>
          <w:rFonts w:hint="eastAsia" w:ascii="宋体" w:hAnsi="宋体" w:eastAsia="宋体"/>
          <w:b w:val="0"/>
          <w:bCs w:val="0"/>
          <w:color w:val="000000"/>
          <w:sz w:val="21"/>
          <w:szCs w:val="21"/>
        </w:rPr>
        <w:t>三、质量标准</w:t>
      </w:r>
    </w:p>
    <w:p>
      <w:pPr>
        <w:pStyle w:val="87"/>
        <w:spacing w:line="360" w:lineRule="auto"/>
        <w:ind w:firstLine="459"/>
        <w:rPr>
          <w:rFonts w:ascii="宋体" w:hAnsi="宋体"/>
          <w:color w:val="000000"/>
          <w:szCs w:val="21"/>
        </w:rPr>
      </w:pPr>
      <w:r>
        <w:rPr>
          <w:rFonts w:hint="eastAsia" w:ascii="宋体" w:hAnsi="宋体"/>
          <w:color w:val="000000"/>
        </w:rPr>
        <w:t>工程质量符合</w:t>
      </w:r>
      <w:r>
        <w:rPr>
          <w:rFonts w:ascii="宋体" w:hAnsi="宋体"/>
          <w:color w:val="000000"/>
          <w:u w:val="single"/>
        </w:rPr>
        <w:t></w:t>
      </w:r>
      <w:r>
        <w:rPr>
          <w:rFonts w:hint="eastAsia" w:ascii="宋体" w:hAnsi="宋体"/>
          <w:color w:val="000000"/>
        </w:rPr>
        <w:t>标准。</w:t>
      </w:r>
    </w:p>
    <w:p>
      <w:pPr>
        <w:pStyle w:val="169"/>
        <w:keepLines w:val="0"/>
        <w:spacing w:line="360" w:lineRule="auto"/>
        <w:rPr>
          <w:rFonts w:ascii="宋体" w:hAnsi="宋体" w:eastAsia="宋体"/>
          <w:color w:val="000000"/>
          <w:sz w:val="21"/>
          <w:szCs w:val="21"/>
        </w:rPr>
      </w:pPr>
      <w:r>
        <w:rPr>
          <w:rFonts w:hint="eastAsia" w:ascii="宋体" w:hAnsi="宋体" w:eastAsia="宋体"/>
          <w:color w:val="000000"/>
          <w:sz w:val="21"/>
          <w:szCs w:val="21"/>
        </w:rPr>
        <w:t xml:space="preserve">   </w:t>
      </w:r>
      <w:r>
        <w:rPr>
          <w:rFonts w:hint="eastAsia" w:ascii="宋体" w:hAnsi="宋体" w:eastAsia="宋体"/>
          <w:b w:val="0"/>
          <w:bCs w:val="0"/>
          <w:color w:val="000000"/>
          <w:sz w:val="21"/>
          <w:szCs w:val="21"/>
        </w:rPr>
        <w:t xml:space="preserve"> </w:t>
      </w:r>
      <w:bookmarkStart w:id="39" w:name="_Toc351203484"/>
      <w:r>
        <w:rPr>
          <w:rFonts w:hint="eastAsia" w:ascii="宋体" w:hAnsi="宋体" w:eastAsia="宋体"/>
          <w:b w:val="0"/>
          <w:bCs w:val="0"/>
          <w:color w:val="000000"/>
          <w:sz w:val="21"/>
          <w:szCs w:val="21"/>
        </w:rPr>
        <w:t>四、签约合同价与合同价格形式</w:t>
      </w:r>
      <w:bookmarkEnd w:id="39"/>
      <w:r>
        <w:rPr>
          <w:rFonts w:hint="eastAsia" w:ascii="宋体" w:hAnsi="宋体" w:eastAsia="宋体"/>
          <w:b w:val="0"/>
          <w:bCs w:val="0"/>
          <w:color w:val="000000"/>
          <w:sz w:val="21"/>
          <w:szCs w:val="21"/>
        </w:rPr>
        <w:tab/>
      </w:r>
    </w:p>
    <w:p>
      <w:pPr>
        <w:pStyle w:val="87"/>
        <w:spacing w:line="360" w:lineRule="auto"/>
        <w:ind w:firstLine="420" w:firstLineChars="200"/>
        <w:rPr>
          <w:rFonts w:ascii="宋体" w:hAnsi="宋体"/>
          <w:color w:val="000000"/>
          <w:szCs w:val="21"/>
        </w:rPr>
      </w:pPr>
      <w:r>
        <w:rPr>
          <w:rFonts w:hint="eastAsia" w:ascii="宋体" w:hAnsi="宋体"/>
          <w:color w:val="000000"/>
        </w:rPr>
        <w:t>1.签约合同价为：</w:t>
      </w:r>
    </w:p>
    <w:p>
      <w:pPr>
        <w:pStyle w:val="87"/>
        <w:spacing w:line="360" w:lineRule="auto"/>
        <w:ind w:firstLine="525" w:firstLineChars="250"/>
        <w:rPr>
          <w:rFonts w:ascii="宋体" w:hAnsi="宋体"/>
          <w:color w:val="000000"/>
        </w:rPr>
      </w:pPr>
      <w:r>
        <w:rPr>
          <w:rFonts w:hint="eastAsia" w:ascii="宋体" w:hAnsi="宋体"/>
          <w:color w:val="000000"/>
        </w:rPr>
        <w:t>人民币（大写）</w:t>
      </w:r>
      <w:r>
        <w:rPr>
          <w:rFonts w:hint="eastAsia" w:ascii="宋体" w:hAnsi="宋体"/>
          <w:color w:val="000000"/>
          <w:u w:val="single"/>
        </w:rPr>
        <w:t xml:space="preserve">                 </w:t>
      </w:r>
      <w:r>
        <w:rPr>
          <w:rFonts w:hint="eastAsia" w:ascii="宋体" w:hAnsi="宋体"/>
          <w:color w:val="000000"/>
        </w:rPr>
        <w:t>(¥</w:t>
      </w:r>
      <w:r>
        <w:rPr>
          <w:rFonts w:hint="eastAsia" w:ascii="宋体" w:hAnsi="宋体"/>
          <w:color w:val="000000"/>
          <w:u w:val="single"/>
        </w:rPr>
        <w:t xml:space="preserve">            </w:t>
      </w:r>
      <w:r>
        <w:rPr>
          <w:rFonts w:hint="eastAsia" w:ascii="宋体" w:hAnsi="宋体"/>
          <w:color w:val="000000"/>
        </w:rPr>
        <w:t>元)；</w:t>
      </w:r>
    </w:p>
    <w:p>
      <w:pPr>
        <w:pStyle w:val="87"/>
        <w:spacing w:line="360" w:lineRule="auto"/>
        <w:ind w:firstLine="420" w:firstLineChars="200"/>
        <w:rPr>
          <w:rFonts w:ascii="宋体" w:hAnsi="宋体"/>
          <w:color w:val="000000"/>
        </w:rPr>
      </w:pPr>
      <w:r>
        <w:rPr>
          <w:rFonts w:hint="eastAsia" w:ascii="宋体" w:hAnsi="宋体"/>
          <w:color w:val="000000"/>
        </w:rPr>
        <w:t>其中：</w:t>
      </w:r>
    </w:p>
    <w:p>
      <w:pPr>
        <w:pStyle w:val="87"/>
        <w:spacing w:line="360" w:lineRule="auto"/>
        <w:ind w:firstLine="420" w:firstLineChars="200"/>
        <w:rPr>
          <w:rFonts w:ascii="宋体" w:hAnsi="宋体"/>
          <w:color w:val="000000"/>
        </w:rPr>
      </w:pPr>
      <w:r>
        <w:rPr>
          <w:rFonts w:hint="eastAsia" w:ascii="宋体" w:hAnsi="宋体"/>
          <w:color w:val="000000"/>
        </w:rPr>
        <w:t>（1）安全文明施工费：</w:t>
      </w:r>
    </w:p>
    <w:p>
      <w:pPr>
        <w:pStyle w:val="87"/>
        <w:spacing w:line="360" w:lineRule="auto"/>
        <w:ind w:firstLine="945" w:firstLineChars="450"/>
        <w:rPr>
          <w:rFonts w:ascii="宋体" w:hAnsi="宋体"/>
          <w:color w:val="000000"/>
        </w:rPr>
      </w:pPr>
      <w:r>
        <w:rPr>
          <w:rFonts w:hint="eastAsia" w:ascii="宋体" w:hAnsi="宋体"/>
          <w:color w:val="000000"/>
        </w:rPr>
        <w:t>人民币（大写）</w:t>
      </w:r>
      <w:r>
        <w:rPr>
          <w:rFonts w:hint="eastAsia" w:ascii="宋体" w:hAnsi="宋体"/>
          <w:color w:val="000000"/>
          <w:u w:val="single"/>
        </w:rPr>
        <w:t xml:space="preserve">              </w:t>
      </w:r>
      <w:r>
        <w:rPr>
          <w:rFonts w:hint="eastAsia" w:ascii="宋体" w:hAnsi="宋体"/>
          <w:color w:val="000000"/>
        </w:rPr>
        <w:t xml:space="preserve"> (¥</w:t>
      </w:r>
      <w:r>
        <w:rPr>
          <w:rFonts w:hint="eastAsia" w:ascii="宋体" w:hAnsi="宋体"/>
          <w:color w:val="000000"/>
          <w:u w:val="single"/>
        </w:rPr>
        <w:t xml:space="preserve">          </w:t>
      </w:r>
      <w:r>
        <w:rPr>
          <w:rFonts w:hint="eastAsia" w:ascii="宋体" w:hAnsi="宋体"/>
          <w:color w:val="000000"/>
        </w:rPr>
        <w:t>元)；</w:t>
      </w:r>
    </w:p>
    <w:p>
      <w:pPr>
        <w:pStyle w:val="87"/>
        <w:spacing w:line="360" w:lineRule="auto"/>
        <w:ind w:firstLine="420" w:firstLineChars="200"/>
        <w:rPr>
          <w:rFonts w:ascii="宋体" w:hAnsi="宋体"/>
          <w:color w:val="000000"/>
        </w:rPr>
      </w:pPr>
      <w:r>
        <w:rPr>
          <w:rFonts w:hint="eastAsia" w:ascii="宋体" w:hAnsi="宋体"/>
          <w:color w:val="000000"/>
        </w:rPr>
        <w:t>（2）材料和工程设备暂估价金额：</w:t>
      </w:r>
    </w:p>
    <w:p>
      <w:pPr>
        <w:pStyle w:val="87"/>
        <w:spacing w:line="360" w:lineRule="auto"/>
        <w:ind w:firstLine="945" w:firstLineChars="450"/>
        <w:rPr>
          <w:rFonts w:ascii="宋体" w:hAnsi="宋体"/>
          <w:color w:val="000000"/>
        </w:rPr>
      </w:pPr>
      <w:r>
        <w:rPr>
          <w:rFonts w:hint="eastAsia" w:ascii="宋体" w:hAnsi="宋体"/>
          <w:color w:val="000000"/>
        </w:rPr>
        <w:t>人民币（大写）</w:t>
      </w:r>
      <w:r>
        <w:rPr>
          <w:rFonts w:hint="eastAsia" w:ascii="宋体" w:hAnsi="宋体"/>
          <w:color w:val="000000"/>
          <w:u w:val="single"/>
        </w:rPr>
        <w:t xml:space="preserve">              </w:t>
      </w:r>
      <w:r>
        <w:rPr>
          <w:rFonts w:hint="eastAsia" w:ascii="宋体" w:hAnsi="宋体"/>
          <w:color w:val="000000"/>
        </w:rPr>
        <w:t xml:space="preserve"> (¥</w:t>
      </w:r>
      <w:r>
        <w:rPr>
          <w:rFonts w:hint="eastAsia" w:ascii="宋体" w:hAnsi="宋体"/>
          <w:color w:val="000000"/>
          <w:u w:val="single"/>
        </w:rPr>
        <w:t xml:space="preserve">          </w:t>
      </w:r>
      <w:r>
        <w:rPr>
          <w:rFonts w:hint="eastAsia" w:ascii="宋体" w:hAnsi="宋体"/>
          <w:color w:val="000000"/>
        </w:rPr>
        <w:t>元)；</w:t>
      </w:r>
    </w:p>
    <w:p>
      <w:pPr>
        <w:pStyle w:val="87"/>
        <w:spacing w:line="360" w:lineRule="auto"/>
        <w:ind w:firstLine="420" w:firstLineChars="200"/>
        <w:rPr>
          <w:rFonts w:ascii="宋体" w:hAnsi="宋体"/>
          <w:color w:val="000000"/>
        </w:rPr>
      </w:pPr>
      <w:r>
        <w:rPr>
          <w:rFonts w:hint="eastAsia" w:ascii="宋体" w:hAnsi="宋体"/>
          <w:color w:val="000000"/>
        </w:rPr>
        <w:t>（3）专业工程暂估价金额：</w:t>
      </w:r>
    </w:p>
    <w:p>
      <w:pPr>
        <w:pStyle w:val="87"/>
        <w:spacing w:line="360" w:lineRule="auto"/>
        <w:ind w:firstLine="945" w:firstLineChars="450"/>
        <w:rPr>
          <w:rFonts w:ascii="宋体" w:hAnsi="宋体"/>
          <w:color w:val="000000"/>
        </w:rPr>
      </w:pPr>
      <w:r>
        <w:rPr>
          <w:rFonts w:hint="eastAsia" w:ascii="宋体" w:hAnsi="宋体"/>
          <w:color w:val="000000"/>
        </w:rPr>
        <w:t>人民币（大写）</w:t>
      </w:r>
      <w:r>
        <w:rPr>
          <w:rFonts w:hint="eastAsia" w:ascii="宋体" w:hAnsi="宋体"/>
          <w:color w:val="000000"/>
          <w:u w:val="single"/>
        </w:rPr>
        <w:t xml:space="preserve">              </w:t>
      </w:r>
      <w:r>
        <w:rPr>
          <w:rFonts w:hint="eastAsia" w:ascii="宋体" w:hAnsi="宋体"/>
          <w:color w:val="000000"/>
        </w:rPr>
        <w:t xml:space="preserve"> (¥</w:t>
      </w:r>
      <w:r>
        <w:rPr>
          <w:rFonts w:hint="eastAsia" w:ascii="宋体" w:hAnsi="宋体"/>
          <w:color w:val="000000"/>
          <w:u w:val="single"/>
        </w:rPr>
        <w:t xml:space="preserve">          </w:t>
      </w:r>
      <w:r>
        <w:rPr>
          <w:rFonts w:hint="eastAsia" w:ascii="宋体" w:hAnsi="宋体"/>
          <w:color w:val="000000"/>
        </w:rPr>
        <w:t>元)；</w:t>
      </w:r>
    </w:p>
    <w:p>
      <w:pPr>
        <w:pStyle w:val="87"/>
        <w:spacing w:line="360" w:lineRule="auto"/>
        <w:ind w:firstLine="420" w:firstLineChars="200"/>
        <w:rPr>
          <w:rFonts w:ascii="宋体" w:hAnsi="宋体"/>
          <w:color w:val="000000"/>
        </w:rPr>
      </w:pPr>
      <w:r>
        <w:rPr>
          <w:rFonts w:hint="eastAsia" w:ascii="宋体" w:hAnsi="宋体"/>
          <w:color w:val="000000"/>
        </w:rPr>
        <w:t>（4）暂列金额：</w:t>
      </w:r>
    </w:p>
    <w:p>
      <w:pPr>
        <w:pStyle w:val="87"/>
        <w:spacing w:line="360" w:lineRule="auto"/>
        <w:ind w:firstLine="945" w:firstLineChars="450"/>
        <w:rPr>
          <w:rFonts w:ascii="宋体" w:hAnsi="宋体"/>
          <w:color w:val="000000"/>
        </w:rPr>
      </w:pPr>
      <w:r>
        <w:rPr>
          <w:rFonts w:hint="eastAsia" w:ascii="宋体" w:hAnsi="宋体"/>
          <w:color w:val="000000"/>
        </w:rPr>
        <w:t>人民币（大写）</w:t>
      </w:r>
      <w:r>
        <w:rPr>
          <w:rFonts w:hint="eastAsia" w:ascii="宋体" w:hAnsi="宋体"/>
          <w:color w:val="000000"/>
          <w:u w:val="single"/>
        </w:rPr>
        <w:t xml:space="preserve">              </w:t>
      </w:r>
      <w:r>
        <w:rPr>
          <w:rFonts w:hint="eastAsia" w:ascii="宋体" w:hAnsi="宋体"/>
          <w:color w:val="000000"/>
        </w:rPr>
        <w:t xml:space="preserve"> (¥</w:t>
      </w:r>
      <w:r>
        <w:rPr>
          <w:rFonts w:hint="eastAsia" w:ascii="宋体" w:hAnsi="宋体"/>
          <w:color w:val="000000"/>
          <w:u w:val="single"/>
        </w:rPr>
        <w:t xml:space="preserve">          </w:t>
      </w:r>
      <w:r>
        <w:rPr>
          <w:rFonts w:hint="eastAsia" w:ascii="宋体" w:hAnsi="宋体"/>
          <w:color w:val="000000"/>
        </w:rPr>
        <w:t>元)。</w:t>
      </w:r>
    </w:p>
    <w:p>
      <w:pPr>
        <w:pStyle w:val="87"/>
        <w:spacing w:line="360" w:lineRule="auto"/>
        <w:ind w:firstLine="420" w:firstLineChars="200"/>
        <w:rPr>
          <w:rFonts w:ascii="宋体" w:hAnsi="宋体"/>
          <w:color w:val="000000"/>
        </w:rPr>
      </w:pPr>
      <w:r>
        <w:rPr>
          <w:rFonts w:hint="eastAsia" w:ascii="宋体" w:hAnsi="宋体"/>
          <w:color w:val="000000"/>
        </w:rPr>
        <w:t>2.合同价格形式：</w:t>
      </w:r>
      <w:r>
        <w:rPr>
          <w:rFonts w:hint="eastAsia" w:ascii="宋体" w:hAnsi="宋体"/>
          <w:color w:val="000000"/>
          <w:u w:val="single"/>
        </w:rPr>
        <w:t>                      </w:t>
      </w:r>
      <w:r>
        <w:rPr>
          <w:rFonts w:hint="eastAsia" w:ascii="宋体" w:hAnsi="宋体"/>
          <w:color w:val="000000"/>
        </w:rPr>
        <w:t>。</w:t>
      </w:r>
    </w:p>
    <w:p>
      <w:pPr>
        <w:pStyle w:val="169"/>
        <w:keepLines w:val="0"/>
        <w:spacing w:line="360" w:lineRule="auto"/>
        <w:rPr>
          <w:rFonts w:ascii="宋体" w:hAnsi="宋体" w:eastAsia="宋体"/>
          <w:b w:val="0"/>
          <w:bCs w:val="0"/>
          <w:color w:val="000000"/>
          <w:sz w:val="21"/>
          <w:szCs w:val="21"/>
        </w:rPr>
      </w:pPr>
      <w:r>
        <w:rPr>
          <w:rFonts w:hint="eastAsia" w:ascii="宋体" w:hAnsi="宋体" w:eastAsia="宋体"/>
          <w:color w:val="000000"/>
          <w:sz w:val="21"/>
          <w:szCs w:val="21"/>
        </w:rPr>
        <w:t xml:space="preserve">   </w:t>
      </w:r>
      <w:r>
        <w:rPr>
          <w:rFonts w:hint="eastAsia" w:ascii="宋体" w:hAnsi="宋体" w:eastAsia="宋体"/>
          <w:b w:val="0"/>
          <w:bCs w:val="0"/>
          <w:color w:val="000000"/>
          <w:sz w:val="21"/>
          <w:szCs w:val="21"/>
        </w:rPr>
        <w:t xml:space="preserve"> </w:t>
      </w:r>
      <w:bookmarkStart w:id="40" w:name="_Toc351203485"/>
      <w:r>
        <w:rPr>
          <w:rFonts w:hint="eastAsia" w:ascii="宋体" w:hAnsi="宋体" w:eastAsia="宋体"/>
          <w:b w:val="0"/>
          <w:bCs w:val="0"/>
          <w:color w:val="000000"/>
          <w:sz w:val="21"/>
          <w:szCs w:val="21"/>
        </w:rPr>
        <w:t>五、</w:t>
      </w:r>
      <w:bookmarkEnd w:id="40"/>
      <w:r>
        <w:rPr>
          <w:rFonts w:hint="eastAsia" w:ascii="宋体" w:hAnsi="宋体" w:eastAsia="宋体"/>
          <w:b w:val="0"/>
          <w:bCs w:val="0"/>
          <w:color w:val="000000"/>
          <w:sz w:val="21"/>
          <w:szCs w:val="21"/>
        </w:rPr>
        <w:t>项目经理</w:t>
      </w:r>
    </w:p>
    <w:p>
      <w:pPr>
        <w:pStyle w:val="87"/>
        <w:spacing w:line="360" w:lineRule="auto"/>
        <w:ind w:firstLine="420" w:firstLineChars="200"/>
        <w:rPr>
          <w:rFonts w:ascii="宋体" w:hAnsi="宋体"/>
          <w:color w:val="000000"/>
          <w:szCs w:val="21"/>
        </w:rPr>
      </w:pPr>
      <w:r>
        <w:rPr>
          <w:rFonts w:hint="eastAsia" w:ascii="宋体" w:hAnsi="宋体"/>
          <w:color w:val="000000"/>
        </w:rPr>
        <w:t>承包人项目经理：</w:t>
      </w:r>
      <w:r>
        <w:rPr>
          <w:rFonts w:hint="eastAsia" w:ascii="宋体" w:hAnsi="宋体"/>
          <w:color w:val="000000"/>
          <w:u w:val="single"/>
        </w:rPr>
        <w:t>                     </w:t>
      </w:r>
      <w:r>
        <w:rPr>
          <w:rFonts w:hint="eastAsia" w:ascii="宋体" w:hAnsi="宋体"/>
          <w:color w:val="000000"/>
        </w:rPr>
        <w:t>。</w:t>
      </w:r>
    </w:p>
    <w:p>
      <w:pPr>
        <w:pStyle w:val="169"/>
        <w:keepLines w:val="0"/>
        <w:spacing w:line="360" w:lineRule="auto"/>
        <w:rPr>
          <w:rFonts w:ascii="宋体" w:hAnsi="宋体" w:eastAsia="宋体"/>
          <w:color w:val="000000"/>
          <w:sz w:val="21"/>
          <w:szCs w:val="21"/>
        </w:rPr>
      </w:pPr>
      <w:r>
        <w:rPr>
          <w:rFonts w:hint="eastAsia" w:ascii="宋体" w:hAnsi="宋体" w:eastAsia="宋体"/>
          <w:color w:val="000000"/>
          <w:sz w:val="21"/>
          <w:szCs w:val="21"/>
        </w:rPr>
        <w:t xml:space="preserve">   </w:t>
      </w:r>
      <w:r>
        <w:rPr>
          <w:rFonts w:hint="eastAsia" w:ascii="宋体" w:hAnsi="宋体" w:eastAsia="宋体"/>
          <w:b w:val="0"/>
          <w:bCs w:val="0"/>
          <w:color w:val="000000"/>
          <w:sz w:val="21"/>
          <w:szCs w:val="21"/>
        </w:rPr>
        <w:t xml:space="preserve"> </w:t>
      </w:r>
      <w:bookmarkStart w:id="41" w:name="_Toc351203486"/>
      <w:r>
        <w:rPr>
          <w:rFonts w:hint="eastAsia" w:ascii="宋体" w:hAnsi="宋体" w:eastAsia="宋体"/>
          <w:b w:val="0"/>
          <w:bCs w:val="0"/>
          <w:color w:val="000000"/>
          <w:sz w:val="21"/>
          <w:szCs w:val="21"/>
        </w:rPr>
        <w:t>六、合同文件构成</w:t>
      </w:r>
      <w:bookmarkEnd w:id="41"/>
    </w:p>
    <w:p>
      <w:pPr>
        <w:pStyle w:val="87"/>
        <w:spacing w:line="360" w:lineRule="auto"/>
        <w:ind w:firstLine="420" w:firstLineChars="200"/>
        <w:rPr>
          <w:rFonts w:ascii="宋体" w:hAnsi="宋体"/>
          <w:color w:val="000000"/>
          <w:szCs w:val="21"/>
        </w:rPr>
      </w:pPr>
      <w:r>
        <w:rPr>
          <w:rFonts w:hint="eastAsia" w:ascii="宋体" w:hAnsi="宋体"/>
          <w:color w:val="000000"/>
        </w:rPr>
        <w:t>本协议书与下列文件一起构成合同文件：</w:t>
      </w:r>
    </w:p>
    <w:p>
      <w:pPr>
        <w:pStyle w:val="87"/>
        <w:autoSpaceDE w:val="0"/>
        <w:autoSpaceDN w:val="0"/>
        <w:adjustRightInd w:val="0"/>
        <w:spacing w:line="360" w:lineRule="auto"/>
        <w:ind w:firstLine="420" w:firstLineChars="200"/>
        <w:jc w:val="left"/>
        <w:rPr>
          <w:rFonts w:ascii="宋体" w:hAnsi="宋体"/>
          <w:color w:val="000000"/>
        </w:rPr>
      </w:pPr>
      <w:r>
        <w:rPr>
          <w:rFonts w:hint="eastAsia" w:ascii="宋体" w:hAnsi="宋体"/>
          <w:color w:val="000000"/>
        </w:rPr>
        <w:t>（1）中标通知书（如果有）；</w:t>
      </w:r>
    </w:p>
    <w:p>
      <w:pPr>
        <w:pStyle w:val="87"/>
        <w:autoSpaceDE w:val="0"/>
        <w:autoSpaceDN w:val="0"/>
        <w:adjustRightInd w:val="0"/>
        <w:spacing w:line="360" w:lineRule="auto"/>
        <w:ind w:firstLine="420" w:firstLineChars="200"/>
        <w:jc w:val="left"/>
        <w:rPr>
          <w:rFonts w:ascii="宋体" w:hAnsi="宋体"/>
          <w:color w:val="000000"/>
        </w:rPr>
      </w:pPr>
      <w:r>
        <w:rPr>
          <w:rFonts w:hint="eastAsia" w:ascii="宋体" w:hAnsi="宋体"/>
          <w:color w:val="000000"/>
        </w:rPr>
        <w:t xml:space="preserve">（2）投标函及其附录（如果有）； </w:t>
      </w:r>
    </w:p>
    <w:p>
      <w:pPr>
        <w:pStyle w:val="87"/>
        <w:autoSpaceDE w:val="0"/>
        <w:autoSpaceDN w:val="0"/>
        <w:adjustRightInd w:val="0"/>
        <w:spacing w:line="360" w:lineRule="auto"/>
        <w:ind w:firstLine="420" w:firstLineChars="200"/>
        <w:jc w:val="left"/>
        <w:rPr>
          <w:rFonts w:ascii="宋体" w:hAnsi="宋体"/>
          <w:color w:val="000000"/>
        </w:rPr>
      </w:pPr>
      <w:r>
        <w:rPr>
          <w:rFonts w:hint="eastAsia" w:ascii="宋体" w:hAnsi="宋体"/>
          <w:color w:val="000000"/>
        </w:rPr>
        <w:t>（3）专用合同条款及其附件；</w:t>
      </w:r>
    </w:p>
    <w:p>
      <w:pPr>
        <w:pStyle w:val="87"/>
        <w:autoSpaceDE w:val="0"/>
        <w:autoSpaceDN w:val="0"/>
        <w:adjustRightInd w:val="0"/>
        <w:spacing w:line="360" w:lineRule="auto"/>
        <w:ind w:firstLine="420" w:firstLineChars="200"/>
        <w:jc w:val="left"/>
        <w:rPr>
          <w:rFonts w:ascii="宋体" w:hAnsi="宋体"/>
          <w:color w:val="000000"/>
        </w:rPr>
      </w:pPr>
      <w:r>
        <w:rPr>
          <w:rFonts w:hint="eastAsia" w:ascii="宋体" w:hAnsi="宋体"/>
          <w:color w:val="000000"/>
        </w:rPr>
        <w:t>（4）通用合同条款；</w:t>
      </w:r>
    </w:p>
    <w:p>
      <w:pPr>
        <w:pStyle w:val="87"/>
        <w:autoSpaceDE w:val="0"/>
        <w:autoSpaceDN w:val="0"/>
        <w:adjustRightInd w:val="0"/>
        <w:spacing w:line="360" w:lineRule="auto"/>
        <w:ind w:firstLine="420" w:firstLineChars="200"/>
        <w:jc w:val="left"/>
        <w:rPr>
          <w:rFonts w:ascii="宋体" w:hAnsi="宋体"/>
          <w:color w:val="000000"/>
        </w:rPr>
      </w:pPr>
      <w:r>
        <w:rPr>
          <w:rFonts w:hint="eastAsia" w:ascii="宋体" w:hAnsi="宋体"/>
          <w:color w:val="000000"/>
        </w:rPr>
        <w:t>（5）技术标准和要求；</w:t>
      </w:r>
    </w:p>
    <w:p>
      <w:pPr>
        <w:pStyle w:val="87"/>
        <w:autoSpaceDE w:val="0"/>
        <w:autoSpaceDN w:val="0"/>
        <w:adjustRightInd w:val="0"/>
        <w:spacing w:line="360" w:lineRule="auto"/>
        <w:ind w:firstLine="420" w:firstLineChars="200"/>
        <w:jc w:val="left"/>
        <w:rPr>
          <w:rFonts w:ascii="宋体" w:hAnsi="宋体"/>
          <w:color w:val="000000"/>
        </w:rPr>
      </w:pPr>
      <w:r>
        <w:rPr>
          <w:rFonts w:hint="eastAsia" w:ascii="宋体" w:hAnsi="宋体"/>
          <w:color w:val="000000"/>
        </w:rPr>
        <w:t>（6）图纸；</w:t>
      </w:r>
    </w:p>
    <w:p>
      <w:pPr>
        <w:pStyle w:val="87"/>
        <w:autoSpaceDE w:val="0"/>
        <w:autoSpaceDN w:val="0"/>
        <w:adjustRightInd w:val="0"/>
        <w:spacing w:line="360" w:lineRule="auto"/>
        <w:ind w:firstLine="420" w:firstLineChars="200"/>
        <w:jc w:val="left"/>
        <w:rPr>
          <w:rFonts w:ascii="宋体" w:hAnsi="宋体"/>
          <w:color w:val="000000"/>
        </w:rPr>
      </w:pPr>
      <w:r>
        <w:rPr>
          <w:rFonts w:hint="eastAsia" w:ascii="宋体" w:hAnsi="宋体"/>
          <w:color w:val="000000"/>
        </w:rPr>
        <w:t>（7）已标价工程量清单或预算书；</w:t>
      </w:r>
    </w:p>
    <w:p>
      <w:pPr>
        <w:pStyle w:val="87"/>
        <w:autoSpaceDE w:val="0"/>
        <w:autoSpaceDN w:val="0"/>
        <w:adjustRightInd w:val="0"/>
        <w:spacing w:line="360" w:lineRule="auto"/>
        <w:ind w:firstLine="420" w:firstLineChars="200"/>
        <w:jc w:val="left"/>
        <w:rPr>
          <w:rFonts w:ascii="宋体" w:hAnsi="宋体"/>
          <w:color w:val="000000"/>
        </w:rPr>
      </w:pPr>
      <w:r>
        <w:rPr>
          <w:rFonts w:hint="eastAsia" w:ascii="宋体" w:hAnsi="宋体"/>
          <w:color w:val="000000"/>
        </w:rPr>
        <w:t>（8）其他合同文件。</w:t>
      </w:r>
    </w:p>
    <w:p>
      <w:pPr>
        <w:pStyle w:val="87"/>
        <w:autoSpaceDE w:val="0"/>
        <w:autoSpaceDN w:val="0"/>
        <w:adjustRightInd w:val="0"/>
        <w:spacing w:line="360" w:lineRule="auto"/>
        <w:ind w:firstLine="420" w:firstLineChars="200"/>
        <w:jc w:val="left"/>
        <w:rPr>
          <w:rFonts w:ascii="宋体" w:hAnsi="宋体"/>
          <w:color w:val="000000"/>
        </w:rPr>
      </w:pPr>
      <w:r>
        <w:rPr>
          <w:rFonts w:hint="eastAsia" w:ascii="宋体" w:hAnsi="宋体"/>
          <w:color w:val="000000"/>
        </w:rPr>
        <w:t>在合同订立及履行过程中形成的与合同有关的文件均构成合同文件组成部分。</w:t>
      </w:r>
    </w:p>
    <w:p>
      <w:pPr>
        <w:pStyle w:val="87"/>
        <w:autoSpaceDE w:val="0"/>
        <w:autoSpaceDN w:val="0"/>
        <w:adjustRightInd w:val="0"/>
        <w:spacing w:line="360" w:lineRule="auto"/>
        <w:ind w:firstLine="420" w:firstLineChars="200"/>
        <w:jc w:val="left"/>
        <w:rPr>
          <w:rFonts w:ascii="宋体" w:hAnsi="宋体"/>
          <w:color w:val="000000"/>
        </w:rPr>
      </w:pPr>
      <w:r>
        <w:rPr>
          <w:rFonts w:hint="eastAsia" w:ascii="宋体" w:hAnsi="宋体"/>
          <w:color w:val="000000"/>
        </w:rPr>
        <w:t>上述各项合同文件包括合同当事人就该项合同文件所作出的补充和修改，属于同一类内容的文件，应以最新签署的为准。专用合同条款及其附件须经合同当事人签字或盖章。</w:t>
      </w:r>
    </w:p>
    <w:p>
      <w:pPr>
        <w:pStyle w:val="169"/>
        <w:keepLines w:val="0"/>
        <w:spacing w:line="360" w:lineRule="auto"/>
        <w:rPr>
          <w:rFonts w:ascii="宋体" w:hAnsi="宋体" w:eastAsia="宋体"/>
          <w:b w:val="0"/>
          <w:bCs w:val="0"/>
          <w:color w:val="000000"/>
          <w:sz w:val="21"/>
          <w:szCs w:val="21"/>
        </w:rPr>
      </w:pPr>
      <w:r>
        <w:rPr>
          <w:rFonts w:hint="eastAsia" w:ascii="宋体" w:hAnsi="宋体" w:eastAsia="宋体"/>
          <w:b w:val="0"/>
          <w:bCs w:val="0"/>
          <w:color w:val="000000"/>
          <w:sz w:val="21"/>
          <w:szCs w:val="21"/>
        </w:rPr>
        <w:t xml:space="preserve">    </w:t>
      </w:r>
      <w:bookmarkStart w:id="42" w:name="_Toc351203487"/>
      <w:r>
        <w:rPr>
          <w:rFonts w:hint="eastAsia" w:ascii="宋体" w:hAnsi="宋体" w:eastAsia="宋体"/>
          <w:b w:val="0"/>
          <w:bCs w:val="0"/>
          <w:color w:val="000000"/>
          <w:sz w:val="21"/>
          <w:szCs w:val="21"/>
        </w:rPr>
        <w:t>七、承诺</w:t>
      </w:r>
      <w:bookmarkEnd w:id="42"/>
    </w:p>
    <w:p>
      <w:pPr>
        <w:pStyle w:val="87"/>
        <w:spacing w:line="360" w:lineRule="auto"/>
        <w:ind w:firstLine="420" w:firstLineChars="200"/>
        <w:rPr>
          <w:rFonts w:ascii="宋体" w:hAnsi="宋体"/>
          <w:color w:val="000000"/>
          <w:szCs w:val="21"/>
        </w:rPr>
      </w:pPr>
      <w:r>
        <w:rPr>
          <w:rFonts w:hint="eastAsia" w:ascii="宋体" w:hAnsi="宋体"/>
          <w:color w:val="000000"/>
        </w:rPr>
        <w:t>1.发包人承诺按照法律规定履行项目审批手续、筹集工程建设资金并按照合同约定的期限和方式支付合同价款。</w:t>
      </w:r>
    </w:p>
    <w:p>
      <w:pPr>
        <w:pStyle w:val="87"/>
        <w:spacing w:line="360" w:lineRule="auto"/>
        <w:ind w:firstLine="420" w:firstLineChars="200"/>
        <w:rPr>
          <w:rFonts w:ascii="宋体" w:hAnsi="宋体"/>
          <w:color w:val="000000"/>
        </w:rPr>
      </w:pPr>
      <w:r>
        <w:rPr>
          <w:rFonts w:hint="eastAsia" w:ascii="宋体" w:hAnsi="宋体"/>
          <w:color w:val="000000"/>
        </w:rPr>
        <w:t>2.承包人承诺按照法律规定及合同约定组织完成工程施工，确保工程质量和安全，不进行转包及违法分包，并在缺陷责任期及保修期内承担相应的工程维修责任。</w:t>
      </w:r>
    </w:p>
    <w:p>
      <w:pPr>
        <w:pStyle w:val="87"/>
        <w:spacing w:line="360" w:lineRule="auto"/>
        <w:ind w:firstLine="420" w:firstLineChars="200"/>
        <w:rPr>
          <w:rFonts w:ascii="宋体" w:hAnsi="宋体"/>
          <w:color w:val="000000"/>
        </w:rPr>
      </w:pPr>
      <w:r>
        <w:rPr>
          <w:rFonts w:hint="eastAsia" w:ascii="宋体" w:hAnsi="宋体"/>
          <w:color w:val="000000"/>
        </w:rPr>
        <w:t>3.发包人和承包人通过招投标形式签订合同的，双方理解并承诺不再就同一工程另行签订与合同实质性内容相背离的协议。</w:t>
      </w:r>
    </w:p>
    <w:p>
      <w:pPr>
        <w:pStyle w:val="87"/>
        <w:spacing w:line="360" w:lineRule="auto"/>
        <w:rPr>
          <w:rFonts w:ascii="宋体" w:hAnsi="宋体"/>
          <w:color w:val="000000"/>
        </w:rPr>
      </w:pPr>
      <w:bookmarkStart w:id="43" w:name="_Toc351203488"/>
      <w:bookmarkEnd w:id="43"/>
      <w:r>
        <w:rPr>
          <w:rFonts w:hint="eastAsia" w:ascii="宋体" w:hAnsi="宋体"/>
          <w:b/>
          <w:bCs/>
          <w:color w:val="000000"/>
        </w:rPr>
        <w:t xml:space="preserve">    八、词语含义</w:t>
      </w:r>
    </w:p>
    <w:p>
      <w:pPr>
        <w:pStyle w:val="87"/>
        <w:spacing w:line="360" w:lineRule="auto"/>
        <w:ind w:firstLine="420" w:firstLineChars="200"/>
        <w:rPr>
          <w:rFonts w:ascii="宋体" w:hAnsi="宋体"/>
          <w:color w:val="000000"/>
        </w:rPr>
      </w:pPr>
      <w:r>
        <w:rPr>
          <w:rFonts w:hint="eastAsia" w:ascii="宋体" w:hAnsi="宋体"/>
          <w:color w:val="000000"/>
        </w:rPr>
        <w:t>本协议书中词语含义与第二部分通用合同条款中赋予的含义相同。</w:t>
      </w:r>
    </w:p>
    <w:p>
      <w:pPr>
        <w:pStyle w:val="169"/>
        <w:keepLines w:val="0"/>
        <w:spacing w:line="360" w:lineRule="auto"/>
        <w:rPr>
          <w:rFonts w:ascii="宋体" w:hAnsi="宋体" w:eastAsia="宋体"/>
          <w:color w:val="000000"/>
          <w:sz w:val="21"/>
          <w:szCs w:val="21"/>
        </w:rPr>
      </w:pPr>
      <w:r>
        <w:rPr>
          <w:rFonts w:hint="eastAsia" w:ascii="宋体" w:hAnsi="宋体" w:eastAsia="宋体"/>
          <w:color w:val="000000"/>
          <w:sz w:val="21"/>
          <w:szCs w:val="21"/>
        </w:rPr>
        <w:t xml:space="preserve">  </w:t>
      </w:r>
      <w:r>
        <w:rPr>
          <w:rFonts w:hint="eastAsia" w:ascii="宋体" w:hAnsi="宋体" w:eastAsia="宋体"/>
          <w:b w:val="0"/>
          <w:bCs w:val="0"/>
          <w:color w:val="000000"/>
          <w:sz w:val="21"/>
          <w:szCs w:val="21"/>
        </w:rPr>
        <w:t xml:space="preserve">  </w:t>
      </w:r>
      <w:bookmarkStart w:id="44" w:name="_Toc351203489"/>
      <w:r>
        <w:rPr>
          <w:rFonts w:hint="eastAsia" w:ascii="宋体" w:hAnsi="宋体" w:eastAsia="宋体"/>
          <w:b w:val="0"/>
          <w:bCs w:val="0"/>
          <w:color w:val="000000"/>
          <w:sz w:val="21"/>
          <w:szCs w:val="21"/>
        </w:rPr>
        <w:t>九、签订时间</w:t>
      </w:r>
      <w:bookmarkEnd w:id="44"/>
    </w:p>
    <w:p>
      <w:pPr>
        <w:pStyle w:val="87"/>
        <w:spacing w:line="360" w:lineRule="auto"/>
        <w:ind w:firstLine="420" w:firstLineChars="200"/>
        <w:rPr>
          <w:rFonts w:ascii="宋体" w:hAnsi="宋体"/>
          <w:color w:val="000000"/>
          <w:szCs w:val="21"/>
        </w:rPr>
      </w:pPr>
      <w:r>
        <w:rPr>
          <w:rFonts w:hint="eastAsia" w:ascii="宋体" w:hAnsi="宋体"/>
          <w:color w:val="000000"/>
        </w:rPr>
        <w:t>本合同于</w:t>
      </w:r>
      <w:r>
        <w:rPr>
          <w:rFonts w:hint="eastAsia" w:ascii="宋体" w:hAnsi="宋体"/>
          <w:color w:val="000000"/>
          <w:u w:val="single"/>
        </w:rPr>
        <w:t xml:space="preserve">         </w:t>
      </w:r>
      <w:r>
        <w:rPr>
          <w:rFonts w:hint="eastAsia" w:ascii="宋体" w:hAnsi="宋体"/>
          <w:color w:val="000000"/>
        </w:rPr>
        <w:t>年</w:t>
      </w:r>
      <w:r>
        <w:rPr>
          <w:rFonts w:hint="eastAsia" w:ascii="宋体" w:hAnsi="宋体"/>
          <w:color w:val="000000"/>
          <w:u w:val="single"/>
        </w:rPr>
        <w:t xml:space="preserve">    </w:t>
      </w:r>
      <w:r>
        <w:rPr>
          <w:rFonts w:hint="eastAsia" w:ascii="宋体" w:hAnsi="宋体"/>
          <w:color w:val="000000"/>
        </w:rPr>
        <w:t>月</w:t>
      </w:r>
      <w:r>
        <w:rPr>
          <w:rFonts w:hint="eastAsia" w:ascii="宋体" w:hAnsi="宋体"/>
          <w:color w:val="000000"/>
          <w:u w:val="single"/>
        </w:rPr>
        <w:t xml:space="preserve">    </w:t>
      </w:r>
      <w:r>
        <w:rPr>
          <w:rFonts w:hint="eastAsia" w:ascii="宋体" w:hAnsi="宋体"/>
          <w:color w:val="000000"/>
        </w:rPr>
        <w:t>日签订。</w:t>
      </w:r>
    </w:p>
    <w:p>
      <w:pPr>
        <w:pStyle w:val="169"/>
        <w:keepLines w:val="0"/>
        <w:spacing w:line="360" w:lineRule="auto"/>
        <w:rPr>
          <w:rFonts w:ascii="宋体" w:hAnsi="宋体" w:eastAsia="宋体"/>
          <w:color w:val="000000"/>
          <w:sz w:val="21"/>
          <w:szCs w:val="21"/>
        </w:rPr>
      </w:pPr>
      <w:r>
        <w:rPr>
          <w:rFonts w:hint="eastAsia" w:ascii="宋体" w:hAnsi="宋体" w:eastAsia="宋体"/>
          <w:color w:val="000000"/>
          <w:sz w:val="21"/>
          <w:szCs w:val="21"/>
        </w:rPr>
        <w:t xml:space="preserve">    </w:t>
      </w:r>
      <w:bookmarkStart w:id="45" w:name="_Toc351203490"/>
      <w:bookmarkEnd w:id="45"/>
      <w:r>
        <w:rPr>
          <w:rFonts w:hint="eastAsia" w:ascii="宋体" w:hAnsi="宋体" w:eastAsia="宋体"/>
          <w:b w:val="0"/>
          <w:bCs w:val="0"/>
          <w:color w:val="000000"/>
          <w:sz w:val="21"/>
          <w:szCs w:val="21"/>
        </w:rPr>
        <w:t>十、签订地点</w:t>
      </w:r>
    </w:p>
    <w:p>
      <w:pPr>
        <w:pStyle w:val="87"/>
        <w:spacing w:line="360" w:lineRule="auto"/>
        <w:ind w:firstLine="420" w:firstLineChars="200"/>
        <w:rPr>
          <w:rFonts w:ascii="宋体" w:hAnsi="宋体"/>
          <w:color w:val="000000"/>
          <w:szCs w:val="21"/>
        </w:rPr>
      </w:pPr>
      <w:r>
        <w:rPr>
          <w:rFonts w:hint="eastAsia" w:ascii="宋体" w:hAnsi="宋体"/>
          <w:color w:val="000000"/>
        </w:rPr>
        <w:t>本合同在</w:t>
      </w:r>
      <w:r>
        <w:rPr>
          <w:rFonts w:hint="eastAsia" w:ascii="宋体" w:hAnsi="宋体"/>
          <w:color w:val="000000"/>
          <w:u w:val="single"/>
        </w:rPr>
        <w:t xml:space="preserve">                                    </w:t>
      </w:r>
      <w:r>
        <w:rPr>
          <w:rFonts w:hint="eastAsia" w:ascii="宋体" w:hAnsi="宋体"/>
          <w:color w:val="000000"/>
        </w:rPr>
        <w:t>签订。</w:t>
      </w:r>
    </w:p>
    <w:p>
      <w:pPr>
        <w:pStyle w:val="169"/>
        <w:keepLines w:val="0"/>
        <w:spacing w:line="360" w:lineRule="auto"/>
        <w:rPr>
          <w:rFonts w:ascii="宋体" w:hAnsi="宋体" w:eastAsia="宋体"/>
          <w:color w:val="000000"/>
          <w:sz w:val="21"/>
          <w:szCs w:val="21"/>
        </w:rPr>
      </w:pPr>
      <w:r>
        <w:rPr>
          <w:rFonts w:hint="eastAsia" w:ascii="宋体" w:hAnsi="宋体" w:eastAsia="宋体"/>
          <w:color w:val="000000"/>
          <w:sz w:val="21"/>
          <w:szCs w:val="21"/>
        </w:rPr>
        <w:t xml:space="preserve">    </w:t>
      </w:r>
      <w:bookmarkStart w:id="46" w:name="_Toc351203491"/>
      <w:bookmarkEnd w:id="46"/>
      <w:r>
        <w:rPr>
          <w:rFonts w:hint="eastAsia" w:ascii="宋体" w:hAnsi="宋体" w:eastAsia="宋体"/>
          <w:b w:val="0"/>
          <w:bCs w:val="0"/>
          <w:color w:val="000000"/>
          <w:sz w:val="21"/>
          <w:szCs w:val="21"/>
        </w:rPr>
        <w:t>十一、补充协议</w:t>
      </w:r>
    </w:p>
    <w:p>
      <w:pPr>
        <w:pStyle w:val="87"/>
        <w:spacing w:line="360" w:lineRule="auto"/>
        <w:ind w:firstLine="420" w:firstLineChars="200"/>
        <w:rPr>
          <w:rFonts w:ascii="宋体" w:hAnsi="宋体"/>
          <w:b/>
          <w:bCs/>
          <w:color w:val="000000"/>
          <w:szCs w:val="21"/>
        </w:rPr>
      </w:pPr>
      <w:r>
        <w:rPr>
          <w:rFonts w:hint="eastAsia" w:ascii="宋体" w:hAnsi="宋体"/>
          <w:color w:val="000000"/>
        </w:rPr>
        <w:t>合同未尽事宜，合同当事人另行签订补充协议，补充协议是合同的组成部分。</w:t>
      </w:r>
    </w:p>
    <w:p>
      <w:pPr>
        <w:pStyle w:val="169"/>
        <w:keepLines w:val="0"/>
        <w:spacing w:line="360" w:lineRule="auto"/>
        <w:rPr>
          <w:rFonts w:ascii="宋体" w:hAnsi="宋体" w:eastAsia="宋体"/>
          <w:color w:val="000000"/>
          <w:sz w:val="21"/>
          <w:szCs w:val="21"/>
        </w:rPr>
      </w:pPr>
      <w:r>
        <w:rPr>
          <w:rFonts w:hint="eastAsia" w:ascii="宋体" w:hAnsi="宋体" w:eastAsia="宋体"/>
          <w:color w:val="000000"/>
          <w:sz w:val="21"/>
          <w:szCs w:val="21"/>
        </w:rPr>
        <w:t xml:space="preserve">    </w:t>
      </w:r>
      <w:bookmarkStart w:id="47" w:name="_Toc351203492"/>
      <w:bookmarkEnd w:id="47"/>
      <w:r>
        <w:rPr>
          <w:rFonts w:hint="eastAsia" w:ascii="宋体" w:hAnsi="宋体" w:eastAsia="宋体"/>
          <w:b w:val="0"/>
          <w:bCs w:val="0"/>
          <w:color w:val="000000"/>
          <w:sz w:val="21"/>
          <w:szCs w:val="21"/>
        </w:rPr>
        <w:t>十二、合同生效</w:t>
      </w:r>
    </w:p>
    <w:p>
      <w:pPr>
        <w:pStyle w:val="87"/>
        <w:spacing w:line="360" w:lineRule="auto"/>
        <w:ind w:firstLine="420" w:firstLineChars="200"/>
        <w:rPr>
          <w:rFonts w:ascii="宋体" w:hAnsi="宋体"/>
          <w:color w:val="000000"/>
          <w:szCs w:val="21"/>
        </w:rPr>
      </w:pPr>
      <w:r>
        <w:rPr>
          <w:rFonts w:hint="eastAsia" w:ascii="宋体" w:hAnsi="宋体"/>
          <w:color w:val="000000"/>
        </w:rPr>
        <w:t>本合同自</w:t>
      </w:r>
      <w:r>
        <w:rPr>
          <w:rFonts w:hint="eastAsia" w:ascii="宋体" w:hAnsi="宋体"/>
          <w:color w:val="000000"/>
          <w:u w:val="single"/>
        </w:rPr>
        <w:t xml:space="preserve">                                   </w:t>
      </w:r>
      <w:r>
        <w:rPr>
          <w:rFonts w:hint="eastAsia" w:ascii="宋体" w:hAnsi="宋体"/>
          <w:color w:val="000000"/>
        </w:rPr>
        <w:t>生效。</w:t>
      </w:r>
    </w:p>
    <w:p>
      <w:pPr>
        <w:pStyle w:val="169"/>
        <w:keepLines w:val="0"/>
        <w:spacing w:line="360" w:lineRule="auto"/>
        <w:rPr>
          <w:rFonts w:ascii="宋体" w:hAnsi="宋体" w:eastAsia="宋体"/>
          <w:color w:val="000000"/>
          <w:sz w:val="21"/>
          <w:szCs w:val="21"/>
        </w:rPr>
      </w:pPr>
      <w:r>
        <w:rPr>
          <w:rFonts w:hint="eastAsia" w:ascii="宋体" w:hAnsi="宋体" w:eastAsia="宋体"/>
          <w:color w:val="000000"/>
          <w:sz w:val="21"/>
          <w:szCs w:val="21"/>
        </w:rPr>
        <w:t xml:space="preserve">    </w:t>
      </w:r>
      <w:bookmarkStart w:id="48" w:name="_Toc351203493"/>
      <w:bookmarkEnd w:id="48"/>
      <w:r>
        <w:rPr>
          <w:rFonts w:hint="eastAsia" w:ascii="宋体" w:hAnsi="宋体" w:eastAsia="宋体"/>
          <w:b w:val="0"/>
          <w:bCs w:val="0"/>
          <w:color w:val="000000"/>
          <w:sz w:val="21"/>
          <w:szCs w:val="21"/>
        </w:rPr>
        <w:t>十三、合同份数</w:t>
      </w:r>
    </w:p>
    <w:p>
      <w:pPr>
        <w:pStyle w:val="87"/>
        <w:spacing w:line="360" w:lineRule="auto"/>
        <w:ind w:firstLine="420" w:firstLineChars="200"/>
        <w:rPr>
          <w:rFonts w:ascii="宋体" w:hAnsi="宋体"/>
          <w:color w:val="000000"/>
          <w:szCs w:val="21"/>
        </w:rPr>
      </w:pPr>
      <w:r>
        <w:rPr>
          <w:rFonts w:hint="eastAsia" w:ascii="宋体" w:hAnsi="宋体"/>
          <w:color w:val="000000"/>
        </w:rPr>
        <w:t>本合同一式</w:t>
      </w:r>
      <w:r>
        <w:rPr>
          <w:rFonts w:hint="eastAsia" w:ascii="宋体" w:hAnsi="宋体"/>
          <w:color w:val="000000"/>
          <w:u w:val="single"/>
        </w:rPr>
        <w:t xml:space="preserve">    </w:t>
      </w:r>
      <w:r>
        <w:rPr>
          <w:rFonts w:hint="eastAsia" w:ascii="宋体" w:hAnsi="宋体"/>
          <w:color w:val="000000"/>
        </w:rPr>
        <w:t>份，均具有同等法律效力，发包人执</w:t>
      </w:r>
      <w:r>
        <w:rPr>
          <w:rFonts w:hint="eastAsia" w:ascii="宋体" w:hAnsi="宋体"/>
          <w:color w:val="000000"/>
          <w:u w:val="single"/>
        </w:rPr>
        <w:t xml:space="preserve">    </w:t>
      </w:r>
      <w:r>
        <w:rPr>
          <w:rFonts w:hint="eastAsia" w:ascii="宋体" w:hAnsi="宋体"/>
          <w:color w:val="000000"/>
        </w:rPr>
        <w:t>份，承包人执</w:t>
      </w:r>
      <w:r>
        <w:rPr>
          <w:rFonts w:hint="eastAsia" w:ascii="宋体" w:hAnsi="宋体"/>
          <w:color w:val="000000"/>
          <w:u w:val="single"/>
        </w:rPr>
        <w:t xml:space="preserve">    </w:t>
      </w:r>
      <w:r>
        <w:rPr>
          <w:rFonts w:hint="eastAsia" w:ascii="宋体" w:hAnsi="宋体"/>
          <w:color w:val="000000"/>
        </w:rPr>
        <w:t>份。</w:t>
      </w:r>
    </w:p>
    <w:p>
      <w:pPr>
        <w:pStyle w:val="87"/>
        <w:spacing w:line="360" w:lineRule="auto"/>
        <w:rPr>
          <w:rFonts w:ascii="宋体" w:hAnsi="宋体"/>
          <w:color w:val="000000"/>
        </w:rPr>
      </w:pPr>
      <w:r>
        <w:rPr>
          <w:rFonts w:hint="eastAsia" w:ascii="宋体" w:hAnsi="宋体"/>
          <w:color w:val="000000"/>
        </w:rPr>
        <w:t xml:space="preserve"> </w:t>
      </w:r>
    </w:p>
    <w:p>
      <w:pPr>
        <w:pStyle w:val="87"/>
        <w:spacing w:line="360" w:lineRule="auto"/>
        <w:rPr>
          <w:rFonts w:ascii="宋体" w:hAnsi="宋体"/>
          <w:color w:val="000000"/>
        </w:rPr>
      </w:pPr>
      <w:r>
        <w:rPr>
          <w:rFonts w:hint="eastAsia" w:ascii="宋体" w:hAnsi="宋体"/>
          <w:color w:val="000000"/>
        </w:rPr>
        <w:t xml:space="preserve"> </w:t>
      </w:r>
    </w:p>
    <w:p>
      <w:pPr>
        <w:pStyle w:val="87"/>
        <w:spacing w:line="360" w:lineRule="auto"/>
        <w:rPr>
          <w:rFonts w:ascii="宋体" w:hAnsi="宋体"/>
          <w:color w:val="000000"/>
        </w:rPr>
      </w:pPr>
      <w:r>
        <w:rPr>
          <w:rFonts w:hint="eastAsia" w:ascii="宋体" w:hAnsi="宋体"/>
          <w:color w:val="000000"/>
        </w:rPr>
        <w:t>发包人：  (公章)                          承包人：  (公章)</w:t>
      </w:r>
    </w:p>
    <w:p>
      <w:pPr>
        <w:pStyle w:val="87"/>
        <w:spacing w:line="360" w:lineRule="auto"/>
        <w:rPr>
          <w:rFonts w:ascii="宋体" w:hAnsi="宋体"/>
          <w:color w:val="000000"/>
        </w:rPr>
      </w:pPr>
      <w:r>
        <w:rPr>
          <w:rFonts w:hint="eastAsia" w:ascii="宋体" w:hAnsi="宋体"/>
          <w:color w:val="000000"/>
        </w:rPr>
        <w:t xml:space="preserve"> </w:t>
      </w:r>
    </w:p>
    <w:p>
      <w:pPr>
        <w:pStyle w:val="87"/>
        <w:spacing w:line="360" w:lineRule="auto"/>
        <w:rPr>
          <w:rFonts w:ascii="宋体" w:hAnsi="宋体"/>
          <w:color w:val="000000"/>
          <w:u w:val="single"/>
        </w:rPr>
      </w:pPr>
      <w:r>
        <w:rPr>
          <w:rFonts w:hint="eastAsia" w:ascii="宋体" w:hAnsi="宋体"/>
          <w:color w:val="000000"/>
        </w:rPr>
        <w:t xml:space="preserve">                                 </w:t>
      </w:r>
    </w:p>
    <w:p>
      <w:pPr>
        <w:pStyle w:val="87"/>
        <w:spacing w:line="360" w:lineRule="auto"/>
        <w:rPr>
          <w:rFonts w:ascii="宋体" w:hAnsi="宋体"/>
          <w:color w:val="000000"/>
        </w:rPr>
      </w:pPr>
      <w:r>
        <w:rPr>
          <w:rFonts w:hint="eastAsia" w:ascii="宋体" w:hAnsi="宋体"/>
          <w:color w:val="000000"/>
        </w:rPr>
        <w:t>法定代表人或其委托代理人：               法定代表人或其委托代理人：</w:t>
      </w:r>
    </w:p>
    <w:p>
      <w:pPr>
        <w:pStyle w:val="87"/>
        <w:spacing w:line="360" w:lineRule="auto"/>
        <w:rPr>
          <w:rFonts w:ascii="宋体" w:hAnsi="宋体"/>
          <w:color w:val="000000"/>
        </w:rPr>
      </w:pPr>
      <w:r>
        <w:rPr>
          <w:rFonts w:hint="eastAsia" w:ascii="宋体" w:hAnsi="宋体"/>
          <w:color w:val="000000"/>
        </w:rPr>
        <w:t>（签字）                                （签字）</w:t>
      </w:r>
    </w:p>
    <w:p>
      <w:pPr>
        <w:pStyle w:val="87"/>
        <w:spacing w:line="360" w:lineRule="auto"/>
        <w:rPr>
          <w:rFonts w:ascii="宋体" w:hAnsi="宋体"/>
          <w:color w:val="000000"/>
          <w:u w:val="single"/>
        </w:rPr>
      </w:pPr>
      <w:r>
        <w:rPr>
          <w:rFonts w:hint="eastAsia" w:ascii="宋体" w:hAnsi="宋体"/>
          <w:color w:val="000000"/>
          <w:u w:val="single"/>
        </w:rPr>
        <w:t xml:space="preserve"> </w:t>
      </w:r>
    </w:p>
    <w:p>
      <w:pPr>
        <w:pStyle w:val="87"/>
        <w:spacing w:line="360" w:lineRule="auto"/>
        <w:rPr>
          <w:rFonts w:ascii="宋体" w:hAnsi="宋体"/>
          <w:color w:val="000000"/>
        </w:rPr>
      </w:pPr>
      <w:r>
        <w:rPr>
          <w:rFonts w:hint="eastAsia" w:ascii="宋体" w:hAnsi="宋体"/>
          <w:color w:val="000000"/>
        </w:rPr>
        <w:t>组织机构代码：</w:t>
      </w:r>
      <w:r>
        <w:rPr>
          <w:rFonts w:hint="eastAsia" w:ascii="宋体" w:hAnsi="宋体"/>
          <w:color w:val="000000"/>
          <w:u w:val="single"/>
        </w:rPr>
        <w:t xml:space="preserve">       </w:t>
      </w:r>
      <w:r>
        <w:rPr>
          <w:rFonts w:hint="eastAsia" w:ascii="宋体" w:hAnsi="宋体"/>
          <w:color w:val="000000"/>
        </w:rPr>
        <w:t xml:space="preserve">              组织机构代码：</w:t>
      </w:r>
      <w:r>
        <w:rPr>
          <w:rFonts w:hint="eastAsia" w:ascii="宋体" w:hAnsi="宋体"/>
          <w:color w:val="000000"/>
          <w:u w:val="single"/>
        </w:rPr>
        <w:t xml:space="preserve">           </w:t>
      </w:r>
      <w:r>
        <w:rPr>
          <w:rFonts w:hint="eastAsia" w:ascii="宋体" w:hAnsi="宋体"/>
          <w:color w:val="000000"/>
        </w:rPr>
        <w:t xml:space="preserve"> </w:t>
      </w:r>
    </w:p>
    <w:p>
      <w:pPr>
        <w:pStyle w:val="87"/>
        <w:spacing w:line="360" w:lineRule="auto"/>
        <w:rPr>
          <w:rFonts w:ascii="宋体" w:hAnsi="宋体"/>
          <w:color w:val="000000"/>
        </w:rPr>
      </w:pPr>
      <w:r>
        <w:rPr>
          <w:rFonts w:hint="eastAsia" w:ascii="宋体" w:hAnsi="宋体"/>
          <w:color w:val="000000"/>
        </w:rPr>
        <w:t>地  址：</w:t>
      </w:r>
      <w:r>
        <w:rPr>
          <w:rFonts w:hint="eastAsia" w:ascii="宋体" w:hAnsi="宋体"/>
          <w:color w:val="000000"/>
          <w:u w:val="single"/>
        </w:rPr>
        <w:t xml:space="preserve">     </w:t>
      </w:r>
      <w:r>
        <w:rPr>
          <w:rFonts w:hint="eastAsia" w:ascii="宋体" w:hAnsi="宋体"/>
          <w:color w:val="000000"/>
        </w:rPr>
        <w:t xml:space="preserve">              地  址：</w:t>
      </w:r>
      <w:r>
        <w:rPr>
          <w:rFonts w:hint="eastAsia" w:ascii="宋体" w:hAnsi="宋体"/>
          <w:color w:val="000000"/>
          <w:u w:val="single"/>
        </w:rPr>
        <w:t xml:space="preserve">       </w:t>
      </w:r>
    </w:p>
    <w:p>
      <w:pPr>
        <w:pStyle w:val="87"/>
        <w:spacing w:line="360" w:lineRule="auto"/>
        <w:rPr>
          <w:rFonts w:ascii="宋体" w:hAnsi="宋体"/>
          <w:color w:val="000000"/>
        </w:rPr>
      </w:pPr>
      <w:r>
        <w:rPr>
          <w:rFonts w:hint="eastAsia" w:ascii="宋体" w:hAnsi="宋体"/>
          <w:color w:val="000000"/>
        </w:rPr>
        <w:t>邮政编码：</w:t>
      </w:r>
      <w:r>
        <w:rPr>
          <w:rFonts w:hint="eastAsia" w:ascii="宋体" w:hAnsi="宋体"/>
          <w:color w:val="000000"/>
          <w:u w:val="single"/>
        </w:rPr>
        <w:t xml:space="preserve">     </w:t>
      </w:r>
      <w:r>
        <w:rPr>
          <w:rFonts w:hint="eastAsia" w:ascii="宋体" w:hAnsi="宋体"/>
          <w:color w:val="000000"/>
        </w:rPr>
        <w:t xml:space="preserve">              邮政编码：</w:t>
      </w:r>
      <w:r>
        <w:rPr>
          <w:rFonts w:hint="eastAsia" w:ascii="宋体" w:hAnsi="宋体"/>
          <w:color w:val="000000"/>
          <w:u w:val="single"/>
        </w:rPr>
        <w:t xml:space="preserve">   </w:t>
      </w:r>
    </w:p>
    <w:p>
      <w:pPr>
        <w:pStyle w:val="87"/>
        <w:spacing w:line="360" w:lineRule="auto"/>
        <w:rPr>
          <w:rFonts w:ascii="宋体" w:hAnsi="宋体"/>
          <w:color w:val="000000"/>
        </w:rPr>
      </w:pPr>
      <w:r>
        <w:rPr>
          <w:rFonts w:hint="eastAsia" w:ascii="宋体" w:hAnsi="宋体"/>
          <w:color w:val="000000"/>
        </w:rPr>
        <w:t>法定代表人：</w:t>
      </w:r>
      <w:r>
        <w:rPr>
          <w:rFonts w:hint="eastAsia" w:ascii="宋体" w:hAnsi="宋体"/>
          <w:color w:val="000000"/>
          <w:u w:val="single"/>
        </w:rPr>
        <w:t xml:space="preserve">           </w:t>
      </w:r>
      <w:r>
        <w:rPr>
          <w:rFonts w:hint="eastAsia" w:ascii="宋体" w:hAnsi="宋体"/>
          <w:color w:val="000000"/>
        </w:rPr>
        <w:t xml:space="preserve">              法定代表人：</w:t>
      </w:r>
      <w:r>
        <w:rPr>
          <w:rFonts w:hint="eastAsia" w:ascii="宋体" w:hAnsi="宋体"/>
          <w:color w:val="000000"/>
          <w:u w:val="single"/>
        </w:rPr>
        <w:t xml:space="preserve">             </w:t>
      </w:r>
    </w:p>
    <w:p>
      <w:pPr>
        <w:pStyle w:val="87"/>
        <w:spacing w:line="360" w:lineRule="auto"/>
        <w:rPr>
          <w:rFonts w:ascii="宋体" w:hAnsi="宋体"/>
          <w:color w:val="000000"/>
        </w:rPr>
      </w:pPr>
      <w:r>
        <w:rPr>
          <w:rFonts w:hint="eastAsia" w:ascii="宋体" w:hAnsi="宋体"/>
          <w:color w:val="000000"/>
        </w:rPr>
        <w:t>委托代理人：</w:t>
      </w:r>
      <w:r>
        <w:rPr>
          <w:rFonts w:hint="eastAsia" w:ascii="宋体" w:hAnsi="宋体"/>
          <w:color w:val="000000"/>
          <w:u w:val="single"/>
        </w:rPr>
        <w:t xml:space="preserve">           </w:t>
      </w:r>
      <w:r>
        <w:rPr>
          <w:rFonts w:hint="eastAsia" w:ascii="宋体" w:hAnsi="宋体"/>
          <w:color w:val="000000"/>
        </w:rPr>
        <w:t xml:space="preserve">              委托代理人：</w:t>
      </w:r>
      <w:r>
        <w:rPr>
          <w:rFonts w:hint="eastAsia" w:ascii="宋体" w:hAnsi="宋体"/>
          <w:color w:val="000000"/>
          <w:u w:val="single"/>
        </w:rPr>
        <w:t xml:space="preserve">             </w:t>
      </w:r>
    </w:p>
    <w:p>
      <w:pPr>
        <w:pStyle w:val="87"/>
        <w:spacing w:line="360" w:lineRule="auto"/>
        <w:rPr>
          <w:rFonts w:ascii="宋体" w:hAnsi="宋体"/>
          <w:color w:val="000000"/>
        </w:rPr>
      </w:pPr>
      <w:r>
        <w:rPr>
          <w:rFonts w:hint="eastAsia" w:ascii="宋体" w:hAnsi="宋体"/>
          <w:color w:val="000000"/>
        </w:rPr>
        <w:t>电  话：</w:t>
      </w:r>
      <w:r>
        <w:rPr>
          <w:rFonts w:hint="eastAsia" w:ascii="宋体" w:hAnsi="宋体"/>
          <w:color w:val="000000"/>
          <w:u w:val="single"/>
        </w:rPr>
        <w:t xml:space="preserve">   </w:t>
      </w:r>
      <w:r>
        <w:rPr>
          <w:rFonts w:hint="eastAsia" w:ascii="宋体" w:hAnsi="宋体"/>
          <w:color w:val="000000"/>
        </w:rPr>
        <w:t xml:space="preserve">              电  话：</w:t>
      </w:r>
      <w:r>
        <w:rPr>
          <w:rFonts w:hint="eastAsia" w:ascii="宋体" w:hAnsi="宋体"/>
          <w:color w:val="000000"/>
          <w:u w:val="single"/>
        </w:rPr>
        <w:t xml:space="preserve">     </w:t>
      </w:r>
    </w:p>
    <w:p>
      <w:pPr>
        <w:pStyle w:val="87"/>
        <w:spacing w:line="360" w:lineRule="auto"/>
        <w:rPr>
          <w:rFonts w:ascii="宋体" w:hAnsi="宋体"/>
          <w:color w:val="000000"/>
        </w:rPr>
      </w:pPr>
      <w:r>
        <w:rPr>
          <w:rFonts w:hint="eastAsia" w:ascii="宋体" w:hAnsi="宋体"/>
          <w:color w:val="000000"/>
        </w:rPr>
        <w:t>传  真：</w:t>
      </w:r>
      <w:r>
        <w:rPr>
          <w:rFonts w:hint="eastAsia" w:ascii="宋体" w:hAnsi="宋体"/>
          <w:color w:val="000000"/>
          <w:u w:val="single"/>
        </w:rPr>
        <w:t xml:space="preserve">   </w:t>
      </w:r>
      <w:r>
        <w:rPr>
          <w:rFonts w:hint="eastAsia" w:ascii="宋体" w:hAnsi="宋体"/>
          <w:color w:val="000000"/>
        </w:rPr>
        <w:t xml:space="preserve">              传  真：</w:t>
      </w:r>
      <w:r>
        <w:rPr>
          <w:rFonts w:hint="eastAsia" w:ascii="宋体" w:hAnsi="宋体"/>
          <w:color w:val="000000"/>
          <w:u w:val="single"/>
        </w:rPr>
        <w:t xml:space="preserve">     </w:t>
      </w:r>
    </w:p>
    <w:p>
      <w:pPr>
        <w:pStyle w:val="87"/>
        <w:spacing w:line="360" w:lineRule="auto"/>
        <w:rPr>
          <w:rFonts w:ascii="宋体" w:hAnsi="宋体"/>
          <w:color w:val="000000"/>
        </w:rPr>
      </w:pPr>
      <w:r>
        <w:rPr>
          <w:rFonts w:hint="eastAsia" w:ascii="宋体" w:hAnsi="宋体"/>
          <w:color w:val="000000"/>
        </w:rPr>
        <w:t>电子信箱：</w:t>
      </w:r>
      <w:r>
        <w:rPr>
          <w:rFonts w:hint="eastAsia" w:ascii="宋体" w:hAnsi="宋体"/>
          <w:color w:val="000000"/>
          <w:u w:val="single"/>
        </w:rPr>
        <w:t xml:space="preserve">                 </w:t>
      </w:r>
      <w:r>
        <w:rPr>
          <w:rFonts w:hint="eastAsia" w:ascii="宋体" w:hAnsi="宋体"/>
          <w:color w:val="000000"/>
        </w:rPr>
        <w:t xml:space="preserve">              电子信箱：</w:t>
      </w:r>
      <w:r>
        <w:rPr>
          <w:rFonts w:hint="eastAsia" w:ascii="宋体" w:hAnsi="宋体"/>
          <w:color w:val="000000"/>
          <w:u w:val="single"/>
        </w:rPr>
        <w:t xml:space="preserve">   </w:t>
      </w:r>
    </w:p>
    <w:p>
      <w:pPr>
        <w:pStyle w:val="87"/>
        <w:spacing w:line="360" w:lineRule="auto"/>
        <w:rPr>
          <w:rFonts w:ascii="宋体" w:hAnsi="宋体"/>
          <w:color w:val="000000"/>
        </w:rPr>
      </w:pPr>
      <w:r>
        <w:rPr>
          <w:rFonts w:hint="eastAsia" w:ascii="宋体" w:hAnsi="宋体"/>
          <w:color w:val="000000"/>
        </w:rPr>
        <w:t>开户银行：</w:t>
      </w:r>
      <w:r>
        <w:rPr>
          <w:rFonts w:hint="eastAsia" w:ascii="宋体" w:hAnsi="宋体"/>
          <w:color w:val="000000"/>
          <w:u w:val="single"/>
        </w:rPr>
        <w:t xml:space="preserve">   </w:t>
      </w:r>
      <w:r>
        <w:rPr>
          <w:rFonts w:hint="eastAsia" w:ascii="宋体" w:hAnsi="宋体"/>
          <w:color w:val="000000"/>
        </w:rPr>
        <w:t xml:space="preserve">              开户银行：</w:t>
      </w:r>
      <w:r>
        <w:rPr>
          <w:rFonts w:hint="eastAsia" w:ascii="宋体" w:hAnsi="宋体"/>
          <w:color w:val="000000"/>
          <w:u w:val="single"/>
        </w:rPr>
        <w:t xml:space="preserve">   </w:t>
      </w:r>
    </w:p>
    <w:p>
      <w:pPr>
        <w:pStyle w:val="87"/>
        <w:spacing w:line="360" w:lineRule="auto"/>
        <w:rPr>
          <w:rFonts w:ascii="宋体" w:hAnsi="宋体"/>
          <w:color w:val="000000"/>
        </w:rPr>
      </w:pPr>
      <w:r>
        <w:rPr>
          <w:rFonts w:hint="eastAsia" w:ascii="宋体" w:hAnsi="宋体"/>
          <w:color w:val="000000"/>
        </w:rPr>
        <w:t>账  号：</w:t>
      </w:r>
      <w:r>
        <w:rPr>
          <w:rFonts w:hint="eastAsia" w:ascii="宋体" w:hAnsi="宋体"/>
          <w:color w:val="000000"/>
          <w:u w:val="single"/>
        </w:rPr>
        <w:t xml:space="preserve">       </w:t>
      </w:r>
      <w:r>
        <w:rPr>
          <w:rFonts w:hint="eastAsia" w:ascii="宋体" w:hAnsi="宋体"/>
          <w:color w:val="000000"/>
        </w:rPr>
        <w:t xml:space="preserve">              账  号：</w:t>
      </w:r>
      <w:r>
        <w:rPr>
          <w:rFonts w:hint="eastAsia" w:ascii="宋体" w:hAnsi="宋体"/>
          <w:color w:val="000000"/>
          <w:u w:val="single"/>
        </w:rPr>
        <w:t xml:space="preserve">     </w:t>
      </w:r>
    </w:p>
    <w:p>
      <w:pPr>
        <w:pStyle w:val="3"/>
        <w:snapToGrid w:val="0"/>
        <w:spacing w:line="400" w:lineRule="exact"/>
        <w:rPr>
          <w:rFonts w:ascii="宋体" w:hAnsi="宋体" w:cs="宋体"/>
          <w:b/>
          <w:sz w:val="30"/>
          <w:szCs w:val="30"/>
        </w:rPr>
      </w:pPr>
    </w:p>
    <w:p>
      <w:pPr>
        <w:pStyle w:val="3"/>
        <w:snapToGrid w:val="0"/>
        <w:spacing w:line="400" w:lineRule="exact"/>
        <w:ind w:firstLine="2849" w:firstLineChars="946"/>
        <w:rPr>
          <w:rFonts w:ascii="宋体" w:hAnsi="宋体" w:cs="宋体"/>
          <w:b/>
          <w:sz w:val="30"/>
          <w:szCs w:val="30"/>
        </w:rPr>
      </w:pPr>
      <w:r>
        <w:rPr>
          <w:rFonts w:hint="eastAsia" w:ascii="宋体" w:hAnsi="宋体" w:cs="宋体"/>
          <w:b/>
          <w:sz w:val="30"/>
          <w:szCs w:val="30"/>
        </w:rPr>
        <w:br w:type="page"/>
      </w:r>
      <w:r>
        <w:rPr>
          <w:rFonts w:hint="eastAsia" w:ascii="宋体" w:hAnsi="宋体" w:cs="宋体"/>
          <w:b/>
          <w:sz w:val="30"/>
          <w:szCs w:val="30"/>
        </w:rPr>
        <w:t>第二部分  通用合同条款（略）</w:t>
      </w:r>
    </w:p>
    <w:p>
      <w:pPr>
        <w:pStyle w:val="3"/>
        <w:snapToGrid w:val="0"/>
        <w:spacing w:line="400" w:lineRule="exact"/>
        <w:ind w:firstLine="2849" w:firstLineChars="946"/>
        <w:rPr>
          <w:rFonts w:ascii="宋体" w:hAnsi="宋体" w:cs="宋体"/>
          <w:b/>
          <w:sz w:val="30"/>
          <w:szCs w:val="30"/>
        </w:rPr>
      </w:pPr>
      <w:r>
        <w:rPr>
          <w:rFonts w:hint="eastAsia" w:ascii="宋体" w:hAnsi="宋体" w:cs="宋体"/>
          <w:b/>
          <w:sz w:val="30"/>
          <w:szCs w:val="30"/>
        </w:rPr>
        <w:t>第三部分  专用合同条款</w:t>
      </w:r>
    </w:p>
    <w:p>
      <w:pPr>
        <w:spacing w:line="400" w:lineRule="exact"/>
        <w:jc w:val="center"/>
        <w:rPr>
          <w:rFonts w:ascii="宋体" w:hAnsi="宋体" w:cs="宋体"/>
        </w:rPr>
      </w:pPr>
      <w:bookmarkStart w:id="49" w:name="_Toc351203633"/>
    </w:p>
    <w:bookmarkEnd w:id="49"/>
    <w:p>
      <w:pPr>
        <w:spacing w:line="400" w:lineRule="exact"/>
        <w:rPr>
          <w:rFonts w:ascii="宋体" w:hAnsi="宋体" w:cs="宋体"/>
          <w:szCs w:val="21"/>
        </w:rPr>
      </w:pPr>
      <w:r>
        <w:rPr>
          <w:rFonts w:hint="eastAsia" w:ascii="宋体" w:hAnsi="宋体" w:cs="宋体"/>
          <w:szCs w:val="21"/>
        </w:rPr>
        <w:t>1</w:t>
      </w:r>
      <w:bookmarkStart w:id="50" w:name="_Toc296944495"/>
      <w:bookmarkStart w:id="51" w:name="_Toc296346657"/>
      <w:bookmarkStart w:id="52" w:name="_Toc292559361"/>
      <w:bookmarkStart w:id="53" w:name="_Toc297048342"/>
      <w:bookmarkStart w:id="54" w:name="_Toc296503156"/>
      <w:bookmarkStart w:id="55" w:name="_Toc292559866"/>
      <w:bookmarkStart w:id="56" w:name="_Toc296891196"/>
      <w:bookmarkStart w:id="57" w:name="_Toc296347155"/>
      <w:bookmarkStart w:id="58" w:name="_Toc296890984"/>
      <w:bookmarkStart w:id="59" w:name="_Toc297120456"/>
      <w:r>
        <w:rPr>
          <w:rFonts w:hint="eastAsia" w:ascii="宋体" w:hAnsi="宋体" w:cs="宋体"/>
          <w:szCs w:val="21"/>
        </w:rPr>
        <w:t>. 一般约定</w:t>
      </w:r>
    </w:p>
    <w:bookmarkEnd w:id="50"/>
    <w:bookmarkEnd w:id="51"/>
    <w:bookmarkEnd w:id="52"/>
    <w:bookmarkEnd w:id="53"/>
    <w:bookmarkEnd w:id="54"/>
    <w:bookmarkEnd w:id="55"/>
    <w:bookmarkEnd w:id="56"/>
    <w:bookmarkEnd w:id="57"/>
    <w:bookmarkEnd w:id="58"/>
    <w:bookmarkEnd w:id="59"/>
    <w:p>
      <w:pPr>
        <w:spacing w:line="400" w:lineRule="exact"/>
        <w:ind w:firstLine="420" w:firstLineChars="200"/>
        <w:rPr>
          <w:rFonts w:ascii="宋体" w:hAnsi="宋体" w:cs="宋体"/>
          <w:szCs w:val="21"/>
        </w:rPr>
      </w:pPr>
      <w:r>
        <w:rPr>
          <w:rFonts w:hint="eastAsia" w:ascii="宋体" w:hAnsi="宋体" w:cs="宋体"/>
          <w:szCs w:val="21"/>
        </w:rPr>
        <w:t>1.1 词语定义</w:t>
      </w:r>
    </w:p>
    <w:p>
      <w:pPr>
        <w:spacing w:line="400" w:lineRule="exact"/>
        <w:ind w:firstLine="420" w:firstLineChars="200"/>
        <w:rPr>
          <w:rFonts w:ascii="宋体" w:hAnsi="宋体" w:cs="宋体"/>
          <w:szCs w:val="21"/>
        </w:rPr>
      </w:pPr>
      <w:r>
        <w:rPr>
          <w:rFonts w:hint="eastAsia" w:ascii="宋体" w:hAnsi="宋体" w:cs="宋体"/>
          <w:szCs w:val="21"/>
        </w:rPr>
        <w:t>1.1.1合同</w:t>
      </w:r>
    </w:p>
    <w:p>
      <w:pPr>
        <w:spacing w:line="400" w:lineRule="exact"/>
        <w:ind w:firstLine="420" w:firstLineChars="200"/>
        <w:rPr>
          <w:rFonts w:ascii="宋体" w:hAnsi="宋体" w:cs="宋体"/>
          <w:color w:val="FF0000"/>
          <w:szCs w:val="21"/>
        </w:rPr>
      </w:pPr>
      <w:r>
        <w:rPr>
          <w:rFonts w:hint="eastAsia" w:ascii="宋体" w:hAnsi="宋体" w:cs="宋体"/>
          <w:szCs w:val="21"/>
        </w:rPr>
        <w:t>1.1.1.10其他合同文件包括：</w:t>
      </w:r>
      <w:r>
        <w:rPr>
          <w:rFonts w:hint="eastAsia" w:ascii="宋体" w:hAnsi="宋体" w:cs="宋体"/>
          <w:color w:val="FF0000"/>
          <w:szCs w:val="21"/>
          <w:u w:val="single"/>
        </w:rPr>
        <w:t>招标文件及其补充文件（含招标单位发的工程量清单及招标控制价），投标文件及其补充文件，经发包方批准的施工组织设计、合同履行过程中经双方确认的会议纪要、除投标函及附录和已标价工程量清单或预算书外的投标文件，双方有关工程洽商、变更等书面协议或文件均视为协议书的组成部分</w:t>
      </w:r>
      <w:r>
        <w:rPr>
          <w:rFonts w:hint="eastAsia" w:ascii="宋体" w:hAnsi="宋体" w:cs="宋体"/>
          <w:color w:val="FF0000"/>
          <w:szCs w:val="21"/>
        </w:rPr>
        <w:t>；</w:t>
      </w:r>
    </w:p>
    <w:p>
      <w:pPr>
        <w:spacing w:line="400" w:lineRule="exact"/>
        <w:ind w:firstLine="420" w:firstLineChars="200"/>
        <w:rPr>
          <w:rFonts w:ascii="宋体" w:hAnsi="宋体" w:cs="宋体"/>
          <w:szCs w:val="21"/>
        </w:rPr>
      </w:pPr>
      <w:r>
        <w:rPr>
          <w:rFonts w:hint="eastAsia" w:ascii="宋体" w:hAnsi="宋体" w:cs="宋体"/>
          <w:szCs w:val="21"/>
        </w:rPr>
        <w:t>1.1.2 合同当事人及其他相关方</w:t>
      </w:r>
    </w:p>
    <w:p>
      <w:pPr>
        <w:spacing w:line="400" w:lineRule="exact"/>
        <w:ind w:firstLine="420" w:firstLineChars="200"/>
        <w:rPr>
          <w:rFonts w:ascii="宋体" w:hAnsi="宋体" w:cs="宋体"/>
          <w:szCs w:val="21"/>
        </w:rPr>
      </w:pPr>
      <w:r>
        <w:rPr>
          <w:rFonts w:hint="eastAsia" w:ascii="宋体" w:hAnsi="宋体" w:cs="宋体"/>
          <w:szCs w:val="21"/>
        </w:rPr>
        <w:t>1.1.2.4监理人：</w:t>
      </w:r>
    </w:p>
    <w:p>
      <w:pPr>
        <w:spacing w:line="400" w:lineRule="exact"/>
        <w:ind w:firstLine="420" w:firstLineChars="200"/>
        <w:rPr>
          <w:rFonts w:ascii="宋体" w:hAnsi="宋体" w:cs="宋体"/>
          <w:szCs w:val="21"/>
        </w:rPr>
      </w:pPr>
      <w:r>
        <w:rPr>
          <w:rFonts w:hint="eastAsia" w:ascii="宋体" w:hAnsi="宋体" w:cs="宋体"/>
          <w:szCs w:val="21"/>
        </w:rPr>
        <w:t>名    称：</w:t>
      </w:r>
      <w:r>
        <w:rPr>
          <w:rFonts w:hint="eastAsia" w:ascii="宋体" w:hAnsi="宋体" w:cs="宋体"/>
          <w:szCs w:val="21"/>
          <w:u w:val="single"/>
        </w:rPr>
        <w:t xml:space="preserve">           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资质类别和等级：</w:t>
      </w:r>
      <w:r>
        <w:rPr>
          <w:rFonts w:hint="eastAsia" w:ascii="宋体" w:hAnsi="宋体" w:cs="宋体"/>
          <w:szCs w:val="21"/>
          <w:u w:val="single"/>
        </w:rPr>
        <w:t xml:space="preserve">             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联系电话：</w:t>
      </w:r>
      <w:r>
        <w:rPr>
          <w:rFonts w:hint="eastAsia" w:ascii="宋体" w:hAnsi="宋体" w:cs="宋体"/>
          <w:szCs w:val="21"/>
          <w:u w:val="single"/>
        </w:rPr>
        <w:t>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电子信箱：</w:t>
      </w:r>
      <w:r>
        <w:rPr>
          <w:rFonts w:hint="eastAsia" w:ascii="宋体" w:hAnsi="宋体" w:cs="宋体"/>
          <w:szCs w:val="21"/>
          <w:u w:val="single"/>
        </w:rPr>
        <w:t>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通信地址：</w:t>
      </w:r>
      <w:r>
        <w:rPr>
          <w:rFonts w:hint="eastAsia" w:ascii="宋体" w:hAnsi="宋体" w:cs="宋体"/>
          <w:szCs w:val="21"/>
          <w:u w:val="single"/>
        </w:rPr>
        <w:t>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1.1.2.5 设计人：</w:t>
      </w:r>
    </w:p>
    <w:p>
      <w:pPr>
        <w:spacing w:line="400" w:lineRule="exact"/>
        <w:ind w:firstLine="420" w:firstLineChars="200"/>
        <w:rPr>
          <w:rFonts w:ascii="宋体" w:hAnsi="宋体" w:cs="宋体"/>
          <w:szCs w:val="21"/>
        </w:rPr>
      </w:pPr>
      <w:r>
        <w:rPr>
          <w:rFonts w:hint="eastAsia" w:ascii="宋体" w:hAnsi="宋体" w:cs="宋体"/>
          <w:szCs w:val="21"/>
        </w:rPr>
        <w:t>名    称：</w:t>
      </w:r>
      <w:r>
        <w:rPr>
          <w:rFonts w:hint="eastAsia" w:ascii="宋体" w:hAnsi="宋体" w:cs="宋体"/>
          <w:szCs w:val="21"/>
          <w:u w:val="single"/>
        </w:rPr>
        <w:t xml:space="preserve">             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资质类别和等级：</w:t>
      </w:r>
      <w:r>
        <w:rPr>
          <w:rFonts w:hint="eastAsia" w:ascii="宋体" w:hAnsi="宋体" w:cs="宋体"/>
          <w:szCs w:val="21"/>
          <w:u w:val="single"/>
        </w:rPr>
        <w:t>            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联系电话：</w:t>
      </w:r>
      <w:r>
        <w:rPr>
          <w:rFonts w:hint="eastAsia" w:ascii="宋体" w:hAnsi="宋体" w:cs="宋体"/>
          <w:szCs w:val="21"/>
          <w:u w:val="single"/>
        </w:rPr>
        <w:t>    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电子信箱：</w:t>
      </w:r>
      <w:r>
        <w:rPr>
          <w:rFonts w:hint="eastAsia" w:ascii="宋体" w:hAnsi="宋体" w:cs="宋体"/>
          <w:szCs w:val="21"/>
          <w:u w:val="single"/>
        </w:rPr>
        <w:t xml:space="preserve">    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通信地址：</w:t>
      </w:r>
      <w:r>
        <w:rPr>
          <w:rFonts w:hint="eastAsia" w:ascii="宋体" w:hAnsi="宋体" w:cs="宋体"/>
          <w:szCs w:val="21"/>
          <w:u w:val="single"/>
        </w:rPr>
        <w:t>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1.1.3 工程和设备</w:t>
      </w:r>
    </w:p>
    <w:p>
      <w:pPr>
        <w:spacing w:line="400" w:lineRule="exact"/>
        <w:ind w:firstLine="420" w:firstLineChars="200"/>
        <w:rPr>
          <w:rFonts w:ascii="宋体" w:hAnsi="宋体" w:cs="宋体"/>
          <w:szCs w:val="21"/>
          <w:u w:val="single"/>
        </w:rPr>
      </w:pPr>
      <w:r>
        <w:rPr>
          <w:rFonts w:hint="eastAsia" w:ascii="宋体" w:hAnsi="宋体" w:cs="宋体"/>
          <w:szCs w:val="21"/>
        </w:rPr>
        <w:t>1.1.3.7 作为施工现场组成部分的其他场所包括：</w:t>
      </w:r>
      <w:r>
        <w:rPr>
          <w:rFonts w:hint="eastAsia" w:ascii="宋体" w:hAnsi="宋体" w:cs="宋体"/>
          <w:szCs w:val="21"/>
          <w:u w:val="single"/>
        </w:rPr>
        <w:t xml:space="preserve">            </w:t>
      </w:r>
      <w:r>
        <w:rPr>
          <w:rFonts w:hint="eastAsia" w:ascii="宋体" w:hAnsi="宋体" w:cs="宋体"/>
          <w:szCs w:val="21"/>
        </w:rPr>
        <w:t>。</w:t>
      </w:r>
    </w:p>
    <w:p>
      <w:pPr>
        <w:spacing w:line="400" w:lineRule="exact"/>
        <w:ind w:firstLine="420" w:firstLineChars="200"/>
        <w:jc w:val="left"/>
        <w:rPr>
          <w:rFonts w:ascii="宋体" w:hAnsi="宋体" w:cs="宋体"/>
          <w:szCs w:val="21"/>
        </w:rPr>
      </w:pPr>
      <w:r>
        <w:rPr>
          <w:rFonts w:hint="eastAsia" w:ascii="宋体" w:hAnsi="宋体" w:cs="宋体"/>
          <w:szCs w:val="21"/>
        </w:rPr>
        <w:t>1.1.3.9 永久占地包括：</w:t>
      </w:r>
      <w:r>
        <w:rPr>
          <w:rFonts w:hint="eastAsia" w:ascii="宋体" w:hAnsi="宋体" w:cs="宋体"/>
          <w:szCs w:val="21"/>
          <w:u w:val="single"/>
        </w:rPr>
        <w:t xml:space="preserve">                        </w:t>
      </w:r>
      <w:r>
        <w:rPr>
          <w:rFonts w:hint="eastAsia" w:ascii="宋体" w:hAnsi="宋体" w:cs="宋体"/>
          <w:szCs w:val="21"/>
        </w:rPr>
        <w:t>。</w:t>
      </w:r>
    </w:p>
    <w:p>
      <w:pPr>
        <w:spacing w:line="400" w:lineRule="exact"/>
        <w:ind w:firstLine="420" w:firstLineChars="200"/>
        <w:jc w:val="left"/>
        <w:rPr>
          <w:rFonts w:ascii="宋体" w:hAnsi="宋体" w:cs="宋体"/>
          <w:szCs w:val="21"/>
        </w:rPr>
      </w:pPr>
      <w:r>
        <w:rPr>
          <w:rFonts w:hint="eastAsia" w:ascii="宋体" w:hAnsi="宋体" w:cs="宋体"/>
          <w:szCs w:val="21"/>
        </w:rPr>
        <w:t>1.1.3.10 临时占地包括：</w:t>
      </w:r>
      <w:r>
        <w:rPr>
          <w:rFonts w:hint="eastAsia" w:ascii="宋体" w:hAnsi="宋体" w:cs="宋体"/>
          <w:szCs w:val="21"/>
          <w:u w:val="single"/>
        </w:rPr>
        <w:t xml:space="preserve">           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 xml:space="preserve">1.3法律 </w:t>
      </w:r>
    </w:p>
    <w:p>
      <w:pPr>
        <w:autoSpaceDE w:val="0"/>
        <w:autoSpaceDN w:val="0"/>
        <w:spacing w:line="400" w:lineRule="exact"/>
        <w:ind w:firstLine="680" w:firstLineChars="324"/>
        <w:jc w:val="left"/>
        <w:rPr>
          <w:rFonts w:ascii="宋体" w:hAnsi="宋体" w:cs="宋体"/>
          <w:szCs w:val="21"/>
        </w:rPr>
      </w:pPr>
      <w:r>
        <w:rPr>
          <w:rFonts w:hint="eastAsia" w:ascii="宋体" w:hAnsi="宋体" w:cs="宋体"/>
          <w:szCs w:val="21"/>
        </w:rPr>
        <w:t>适用于合同的其他规范性文件：</w:t>
      </w:r>
    </w:p>
    <w:p>
      <w:pPr>
        <w:numPr>
          <w:ilvl w:val="0"/>
          <w:numId w:val="4"/>
        </w:numPr>
        <w:spacing w:line="400" w:lineRule="exact"/>
        <w:ind w:firstLine="367" w:firstLineChars="175"/>
        <w:jc w:val="left"/>
        <w:rPr>
          <w:rFonts w:ascii="宋体" w:hAnsi="宋体"/>
          <w:color w:val="FF0000"/>
          <w:szCs w:val="21"/>
        </w:rPr>
      </w:pPr>
      <w:r>
        <w:rPr>
          <w:rFonts w:ascii="宋体" w:hAnsi="宋体"/>
          <w:color w:val="FF0000"/>
          <w:szCs w:val="21"/>
        </w:rPr>
        <w:t>《关于印发〈温州市建设工程担保实施办法（试行）〉的通知》（温建建〔2003〕373号）；</w:t>
      </w:r>
    </w:p>
    <w:p>
      <w:pPr>
        <w:numPr>
          <w:ilvl w:val="0"/>
          <w:numId w:val="4"/>
        </w:numPr>
        <w:spacing w:line="400" w:lineRule="exact"/>
        <w:ind w:firstLine="367" w:firstLineChars="175"/>
        <w:jc w:val="left"/>
        <w:rPr>
          <w:rFonts w:ascii="宋体" w:hAnsi="宋体"/>
          <w:color w:val="FF0000"/>
          <w:szCs w:val="21"/>
        </w:rPr>
      </w:pPr>
      <w:r>
        <w:rPr>
          <w:rFonts w:ascii="宋体" w:hAnsi="宋体"/>
          <w:color w:val="FF0000"/>
          <w:szCs w:val="21"/>
        </w:rPr>
        <w:t>《建设工程价款结算暂行办法》（财建[2004]369号）；</w:t>
      </w:r>
    </w:p>
    <w:p>
      <w:pPr>
        <w:numPr>
          <w:ilvl w:val="0"/>
          <w:numId w:val="4"/>
        </w:numPr>
        <w:spacing w:line="400" w:lineRule="exact"/>
        <w:ind w:firstLine="367" w:firstLineChars="175"/>
        <w:jc w:val="left"/>
        <w:rPr>
          <w:rFonts w:ascii="宋体" w:hAnsi="宋体"/>
          <w:color w:val="FF0000"/>
          <w:szCs w:val="21"/>
        </w:rPr>
      </w:pPr>
      <w:r>
        <w:rPr>
          <w:rFonts w:ascii="宋体" w:hAnsi="宋体"/>
          <w:color w:val="FF0000"/>
          <w:szCs w:val="21"/>
        </w:rPr>
        <w:t>《关于进一步加强建设工程造价动态管理的通知》（温建建〔2008</w:t>
      </w:r>
      <w:r>
        <w:rPr>
          <w:rFonts w:hint="eastAsia" w:ascii="宋体" w:hAnsi="宋体"/>
          <w:color w:val="FF0000"/>
          <w:szCs w:val="21"/>
        </w:rPr>
        <w:t>〕</w:t>
      </w:r>
      <w:r>
        <w:rPr>
          <w:rFonts w:ascii="宋体" w:hAnsi="宋体"/>
          <w:color w:val="FF0000"/>
          <w:szCs w:val="21"/>
        </w:rPr>
        <w:t>35号）；</w:t>
      </w:r>
    </w:p>
    <w:p>
      <w:pPr>
        <w:numPr>
          <w:ilvl w:val="0"/>
          <w:numId w:val="4"/>
        </w:numPr>
        <w:spacing w:line="400" w:lineRule="exact"/>
        <w:ind w:firstLine="367" w:firstLineChars="175"/>
        <w:jc w:val="left"/>
        <w:rPr>
          <w:rFonts w:ascii="宋体" w:hAnsi="宋体"/>
          <w:color w:val="FF0000"/>
          <w:szCs w:val="21"/>
        </w:rPr>
      </w:pPr>
      <w:r>
        <w:rPr>
          <w:rFonts w:ascii="宋体" w:hAnsi="宋体"/>
          <w:color w:val="FF0000"/>
          <w:szCs w:val="21"/>
        </w:rPr>
        <w:t>《关于印发加强政府投资项目工程造价控制的意见的通知》（温建建〔2010〕316号）；</w:t>
      </w:r>
    </w:p>
    <w:p>
      <w:pPr>
        <w:numPr>
          <w:ilvl w:val="0"/>
          <w:numId w:val="4"/>
        </w:numPr>
        <w:spacing w:line="400" w:lineRule="exact"/>
        <w:ind w:firstLine="367" w:firstLineChars="175"/>
        <w:jc w:val="left"/>
        <w:rPr>
          <w:rFonts w:ascii="宋体" w:hAnsi="宋体"/>
          <w:color w:val="FF0000"/>
          <w:szCs w:val="21"/>
        </w:rPr>
      </w:pPr>
      <w:r>
        <w:rPr>
          <w:rFonts w:ascii="宋体" w:hAnsi="宋体"/>
          <w:color w:val="FF0000"/>
          <w:szCs w:val="21"/>
        </w:rPr>
        <w:t>《关于全面开展安全生产文明施工标准化工地创建活动的通知》（</w:t>
      </w:r>
      <w:r>
        <w:rPr>
          <w:rFonts w:hint="eastAsia" w:ascii="宋体" w:hAnsi="宋体"/>
          <w:color w:val="FF0000"/>
          <w:szCs w:val="21"/>
        </w:rPr>
        <w:t>苍规建</w:t>
      </w:r>
      <w:r>
        <w:rPr>
          <w:rFonts w:ascii="宋体" w:hAnsi="宋体"/>
          <w:color w:val="FF0000"/>
          <w:szCs w:val="21"/>
        </w:rPr>
        <w:t>〔2011〕</w:t>
      </w:r>
      <w:r>
        <w:rPr>
          <w:rFonts w:hint="eastAsia" w:ascii="宋体" w:hAnsi="宋体"/>
          <w:color w:val="FF0000"/>
          <w:szCs w:val="21"/>
        </w:rPr>
        <w:t>46</w:t>
      </w:r>
      <w:r>
        <w:rPr>
          <w:rFonts w:ascii="宋体" w:hAnsi="宋体"/>
          <w:color w:val="FF0000"/>
          <w:szCs w:val="21"/>
        </w:rPr>
        <w:t>号）；</w:t>
      </w:r>
    </w:p>
    <w:p>
      <w:pPr>
        <w:numPr>
          <w:ilvl w:val="0"/>
          <w:numId w:val="4"/>
        </w:numPr>
        <w:spacing w:line="400" w:lineRule="exact"/>
        <w:ind w:firstLine="367" w:firstLineChars="175"/>
        <w:jc w:val="left"/>
        <w:rPr>
          <w:rFonts w:ascii="宋体" w:hAnsi="宋体"/>
          <w:color w:val="FF0000"/>
          <w:szCs w:val="21"/>
        </w:rPr>
      </w:pPr>
      <w:r>
        <w:rPr>
          <w:rFonts w:ascii="宋体" w:hAnsi="宋体"/>
          <w:color w:val="FF0000"/>
          <w:szCs w:val="21"/>
        </w:rPr>
        <w:t>《转发&lt;浙江省建设工程价格信息动态管理办法&gt;的通知》（温住建发〔2012〕38号）；</w:t>
      </w:r>
    </w:p>
    <w:p>
      <w:pPr>
        <w:numPr>
          <w:ilvl w:val="0"/>
          <w:numId w:val="4"/>
        </w:numPr>
        <w:spacing w:line="400" w:lineRule="exact"/>
        <w:ind w:firstLine="367" w:firstLineChars="175"/>
        <w:jc w:val="left"/>
        <w:rPr>
          <w:rFonts w:ascii="宋体" w:hAnsi="宋体"/>
          <w:color w:val="FF0000"/>
          <w:szCs w:val="21"/>
        </w:rPr>
      </w:pPr>
      <w:r>
        <w:rPr>
          <w:rFonts w:ascii="宋体" w:hAnsi="宋体"/>
          <w:color w:val="FF0000"/>
          <w:szCs w:val="21"/>
        </w:rPr>
        <w:t>《关于</w:t>
      </w:r>
      <w:r>
        <w:rPr>
          <w:rFonts w:hint="eastAsia" w:ascii="宋体" w:hAnsi="宋体"/>
          <w:color w:val="FF0000"/>
          <w:szCs w:val="21"/>
        </w:rPr>
        <w:t>印</w:t>
      </w:r>
      <w:r>
        <w:rPr>
          <w:rFonts w:ascii="宋体" w:hAnsi="宋体"/>
          <w:color w:val="FF0000"/>
          <w:szCs w:val="21"/>
        </w:rPr>
        <w:t>发〈</w:t>
      </w:r>
      <w:r>
        <w:rPr>
          <w:rFonts w:hint="eastAsia" w:ascii="宋体" w:hAnsi="宋体"/>
          <w:color w:val="FF0000"/>
          <w:szCs w:val="21"/>
        </w:rPr>
        <w:t>苍南县建筑施工领域</w:t>
      </w:r>
      <w:r>
        <w:rPr>
          <w:rFonts w:ascii="宋体" w:hAnsi="宋体"/>
          <w:color w:val="FF0000"/>
          <w:szCs w:val="21"/>
        </w:rPr>
        <w:t>企业安全生产费用提取和使用管理办法〉的通知》（</w:t>
      </w:r>
      <w:r>
        <w:rPr>
          <w:rFonts w:hint="eastAsia" w:ascii="宋体" w:hAnsi="宋体"/>
          <w:color w:val="FF0000"/>
          <w:szCs w:val="21"/>
        </w:rPr>
        <w:t>苍住建</w:t>
      </w:r>
      <w:r>
        <w:rPr>
          <w:rFonts w:ascii="宋体" w:hAnsi="宋体"/>
          <w:color w:val="FF0000"/>
          <w:szCs w:val="21"/>
        </w:rPr>
        <w:t>〔2012〕</w:t>
      </w:r>
      <w:r>
        <w:rPr>
          <w:rFonts w:hint="eastAsia" w:ascii="宋体" w:hAnsi="宋体"/>
          <w:color w:val="FF0000"/>
          <w:szCs w:val="21"/>
        </w:rPr>
        <w:t>238</w:t>
      </w:r>
      <w:r>
        <w:rPr>
          <w:rFonts w:ascii="宋体" w:hAnsi="宋体"/>
          <w:color w:val="FF0000"/>
          <w:szCs w:val="21"/>
        </w:rPr>
        <w:t>号）；</w:t>
      </w:r>
    </w:p>
    <w:p>
      <w:pPr>
        <w:numPr>
          <w:ilvl w:val="0"/>
          <w:numId w:val="4"/>
        </w:numPr>
        <w:spacing w:line="400" w:lineRule="exact"/>
        <w:ind w:firstLine="353" w:firstLineChars="175"/>
        <w:jc w:val="left"/>
        <w:rPr>
          <w:rFonts w:ascii="宋体" w:hAnsi="宋体"/>
          <w:color w:val="FF0000"/>
          <w:szCs w:val="21"/>
        </w:rPr>
      </w:pPr>
      <w:r>
        <w:rPr>
          <w:rFonts w:hint="eastAsia" w:ascii="宋体" w:hAnsi="宋体" w:cs="宋体"/>
          <w:bCs/>
          <w:color w:val="FF0000"/>
          <w:spacing w:val="-4"/>
          <w:szCs w:val="21"/>
        </w:rPr>
        <w:t>浙建建【2018】61号文件《关于颁发浙江省建设工程计价依据（2018版）的通知》；</w:t>
      </w:r>
    </w:p>
    <w:p>
      <w:pPr>
        <w:numPr>
          <w:ilvl w:val="0"/>
          <w:numId w:val="4"/>
        </w:numPr>
        <w:spacing w:line="400" w:lineRule="exact"/>
        <w:ind w:firstLine="353" w:firstLineChars="175"/>
        <w:jc w:val="left"/>
        <w:rPr>
          <w:rFonts w:ascii="宋体" w:hAnsi="宋体"/>
          <w:color w:val="FF0000"/>
          <w:szCs w:val="21"/>
        </w:rPr>
      </w:pPr>
      <w:r>
        <w:rPr>
          <w:rFonts w:hint="eastAsia" w:ascii="宋体" w:hAnsi="宋体" w:cs="宋体"/>
          <w:bCs/>
          <w:color w:val="FF0000"/>
          <w:spacing w:val="-4"/>
          <w:szCs w:val="21"/>
        </w:rPr>
        <w:t>浙江省建设工程计价规则（2018版）。</w:t>
      </w:r>
    </w:p>
    <w:p>
      <w:pPr>
        <w:numPr>
          <w:ilvl w:val="0"/>
          <w:numId w:val="4"/>
        </w:numPr>
        <w:spacing w:line="400" w:lineRule="exact"/>
        <w:ind w:firstLine="367" w:firstLineChars="175"/>
        <w:jc w:val="left"/>
        <w:rPr>
          <w:rFonts w:ascii="宋体" w:hAnsi="宋体"/>
          <w:color w:val="FF0000"/>
          <w:szCs w:val="21"/>
        </w:rPr>
      </w:pPr>
      <w:r>
        <w:rPr>
          <w:rFonts w:hint="eastAsia" w:ascii="宋体" w:hAnsi="宋体"/>
          <w:bCs/>
          <w:color w:val="FF0000"/>
        </w:rPr>
        <w:t>联系单及变更程序按照苍政发（2018）60号文件执行。</w:t>
      </w:r>
    </w:p>
    <w:p>
      <w:pPr>
        <w:numPr>
          <w:ilvl w:val="0"/>
          <w:numId w:val="4"/>
        </w:numPr>
        <w:spacing w:line="400" w:lineRule="exact"/>
        <w:ind w:firstLine="367" w:firstLineChars="175"/>
        <w:jc w:val="left"/>
        <w:rPr>
          <w:rFonts w:ascii="宋体" w:hAnsi="宋体"/>
          <w:color w:val="FF0000"/>
          <w:szCs w:val="21"/>
        </w:rPr>
      </w:pPr>
      <w:r>
        <w:rPr>
          <w:rFonts w:hint="eastAsia" w:ascii="宋体" w:hAnsi="宋体"/>
          <w:bCs/>
          <w:color w:val="FF0000"/>
          <w:u w:val="single"/>
        </w:rPr>
        <w:t>项目组人员管理须严格遵守苍南县人民政府《关于进一步加强重点工程建设项目施工进度和关键岗位人员的管理办法（试行）》 (苍政发【2021】10号)等相关文件规定。</w:t>
      </w:r>
    </w:p>
    <w:p>
      <w:pPr>
        <w:numPr>
          <w:ilvl w:val="0"/>
          <w:numId w:val="4"/>
        </w:numPr>
        <w:spacing w:line="400" w:lineRule="exact"/>
        <w:ind w:firstLine="367" w:firstLineChars="175"/>
        <w:jc w:val="left"/>
        <w:rPr>
          <w:rFonts w:ascii="宋体" w:hAnsi="宋体"/>
          <w:color w:val="FF0000"/>
          <w:szCs w:val="21"/>
        </w:rPr>
      </w:pPr>
      <w:r>
        <w:rPr>
          <w:rFonts w:hint="eastAsia" w:ascii="宋体" w:hAnsi="宋体"/>
          <w:color w:val="FF0000"/>
          <w:szCs w:val="21"/>
        </w:rPr>
        <w:t>《关于增值税调整后我省建设工程计价依据增值税税率及有关计价调整的通知》(浙建建发[2019]92号)</w:t>
      </w:r>
    </w:p>
    <w:p>
      <w:pPr>
        <w:spacing w:line="400" w:lineRule="exact"/>
        <w:ind w:left="368" w:leftChars="175"/>
        <w:jc w:val="left"/>
        <w:rPr>
          <w:rFonts w:ascii="宋体" w:hAnsi="宋体" w:cs="宋体"/>
          <w:szCs w:val="21"/>
        </w:rPr>
      </w:pPr>
      <w:r>
        <w:rPr>
          <w:rFonts w:hint="eastAsia" w:ascii="宋体" w:hAnsi="宋体" w:cs="宋体"/>
          <w:szCs w:val="21"/>
        </w:rPr>
        <w:t>1.4 标准和规范</w:t>
      </w:r>
    </w:p>
    <w:p>
      <w:pPr>
        <w:spacing w:line="400" w:lineRule="exact"/>
        <w:ind w:firstLine="367" w:firstLineChars="175"/>
        <w:rPr>
          <w:rFonts w:ascii="宋体" w:hAnsi="宋体" w:cs="宋体"/>
          <w:szCs w:val="21"/>
        </w:rPr>
      </w:pPr>
      <w:r>
        <w:rPr>
          <w:rFonts w:hint="eastAsia" w:ascii="宋体" w:hAnsi="宋体" w:cs="宋体"/>
          <w:szCs w:val="21"/>
        </w:rPr>
        <w:t>1.4.1</w:t>
      </w:r>
      <w:r>
        <w:rPr>
          <w:rFonts w:hint="eastAsia" w:ascii="宋体" w:hAnsi="宋体" w:cs="宋体"/>
          <w:color w:val="FF0000"/>
          <w:szCs w:val="21"/>
        </w:rPr>
        <w:t>适用于工程的标准规范包括</w:t>
      </w:r>
      <w:r>
        <w:rPr>
          <w:rFonts w:hint="eastAsia" w:ascii="宋体" w:hAnsi="宋体" w:cs="宋体"/>
          <w:szCs w:val="21"/>
        </w:rPr>
        <w:t>：</w:t>
      </w:r>
      <w:r>
        <w:rPr>
          <w:rFonts w:hint="eastAsia" w:ascii="宋体" w:hAnsi="宋体" w:cs="宋体"/>
          <w:szCs w:val="21"/>
          <w:u w:val="single"/>
        </w:rPr>
        <w:t>现行的按现行国家、浙江省和温州市苍南县的有关标准规范、质量评定标准和竣工验收规范。</w:t>
      </w:r>
    </w:p>
    <w:p>
      <w:pPr>
        <w:spacing w:line="400" w:lineRule="exact"/>
        <w:ind w:firstLine="420" w:firstLineChars="200"/>
        <w:rPr>
          <w:rFonts w:ascii="宋体" w:hAnsi="宋体" w:cs="宋体"/>
          <w:szCs w:val="21"/>
          <w:u w:val="single"/>
        </w:rPr>
      </w:pPr>
      <w:r>
        <w:rPr>
          <w:rFonts w:hint="eastAsia" w:ascii="宋体" w:hAnsi="宋体" w:cs="宋体"/>
          <w:szCs w:val="21"/>
        </w:rPr>
        <w:t>1.4.2 发包人提供国外标准、规范的名称：</w:t>
      </w:r>
      <w:r>
        <w:rPr>
          <w:rFonts w:hint="eastAsia" w:ascii="宋体" w:hAnsi="宋体" w:cs="宋体"/>
          <w:szCs w:val="21"/>
          <w:u w:val="single"/>
        </w:rPr>
        <w:t xml:space="preserve">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发包人提供国外标准、规范的份数：</w:t>
      </w:r>
      <w:r>
        <w:rPr>
          <w:rFonts w:hint="eastAsia" w:ascii="宋体" w:hAnsi="宋体" w:cs="宋体"/>
          <w:szCs w:val="21"/>
          <w:u w:val="single"/>
        </w:rPr>
        <w:t xml:space="preserve">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发包人提供国外标准、规范的名称：</w:t>
      </w:r>
      <w:r>
        <w:rPr>
          <w:rFonts w:hint="eastAsia" w:ascii="宋体" w:hAnsi="宋体" w:cs="宋体"/>
          <w:szCs w:val="21"/>
          <w:u w:val="single"/>
        </w:rPr>
        <w:t xml:space="preserve">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1.4.3发包人对工程的技术标准和功能要求的特殊要求：</w:t>
      </w:r>
      <w:r>
        <w:rPr>
          <w:rFonts w:hint="eastAsia" w:ascii="宋体" w:hAnsi="宋体" w:cs="宋体"/>
          <w:szCs w:val="21"/>
          <w:u w:val="single"/>
        </w:rPr>
        <w:t xml:space="preserve">/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1.5 合同文件的优先顺序</w:t>
      </w:r>
    </w:p>
    <w:p>
      <w:pPr>
        <w:spacing w:line="400" w:lineRule="exact"/>
        <w:ind w:firstLine="420" w:firstLineChars="200"/>
        <w:rPr>
          <w:rFonts w:ascii="宋体" w:hAnsi="宋体" w:cs="宋体"/>
          <w:color w:val="FF0000"/>
          <w:szCs w:val="21"/>
          <w:u w:val="single"/>
        </w:rPr>
      </w:pPr>
      <w:r>
        <w:rPr>
          <w:rFonts w:hint="eastAsia" w:ascii="宋体" w:hAnsi="宋体" w:cs="宋体"/>
          <w:szCs w:val="21"/>
        </w:rPr>
        <w:t>合同文件组成及优先顺序为：</w:t>
      </w:r>
      <w:r>
        <w:rPr>
          <w:rFonts w:hint="eastAsia" w:ascii="宋体" w:hAnsi="宋体" w:cs="宋体"/>
          <w:color w:val="FF0000"/>
          <w:szCs w:val="21"/>
          <w:u w:val="single"/>
        </w:rPr>
        <w:t>（1）本合同协议书；（2）中标通知书；（3）投标书及其附件；（4）本合同专用条款及附件；（5）招标文件及其补充文件（含招标单位发的工程量清单及招标控制价）；（6）本合同通用条款；（7）投标文件及其补充文件；（8）标准、规范及有关技术标准和要求；（9）图纸；（10）已标价工程量清单或预算书。</w:t>
      </w:r>
    </w:p>
    <w:p>
      <w:pPr>
        <w:spacing w:line="400" w:lineRule="exact"/>
        <w:ind w:firstLine="420" w:firstLineChars="200"/>
        <w:rPr>
          <w:rFonts w:ascii="宋体" w:hAnsi="宋体" w:cs="宋体"/>
          <w:color w:val="FF0000"/>
          <w:szCs w:val="21"/>
          <w:u w:val="single"/>
        </w:rPr>
      </w:pPr>
      <w:r>
        <w:rPr>
          <w:rFonts w:hint="eastAsia" w:ascii="宋体" w:hAnsi="宋体" w:cs="宋体"/>
          <w:color w:val="FF0000"/>
          <w:szCs w:val="21"/>
          <w:u w:val="single"/>
        </w:rPr>
        <w:t>注：双方有关工程洽商、变更等书面协议或文件视为协议书的组成部分</w:t>
      </w:r>
    </w:p>
    <w:p>
      <w:pPr>
        <w:spacing w:line="400" w:lineRule="exact"/>
        <w:ind w:firstLine="420" w:firstLineChars="200"/>
        <w:rPr>
          <w:rFonts w:ascii="宋体" w:hAnsi="宋体" w:cs="宋体"/>
          <w:szCs w:val="21"/>
        </w:rPr>
      </w:pPr>
      <w:r>
        <w:rPr>
          <w:rFonts w:hint="eastAsia" w:ascii="宋体" w:hAnsi="宋体" w:cs="宋体"/>
          <w:szCs w:val="21"/>
        </w:rPr>
        <w:t>1.6 图纸和承包人文件</w:t>
      </w:r>
      <w:r>
        <w:rPr>
          <w:rFonts w:hint="eastAsia" w:ascii="宋体" w:hAnsi="宋体" w:cs="宋体"/>
          <w:szCs w:val="21"/>
        </w:rPr>
        <w:tab/>
      </w:r>
    </w:p>
    <w:p>
      <w:pPr>
        <w:spacing w:line="400" w:lineRule="exact"/>
        <w:ind w:firstLine="420" w:firstLineChars="200"/>
        <w:rPr>
          <w:rFonts w:ascii="宋体" w:hAnsi="宋体" w:cs="宋体"/>
          <w:szCs w:val="21"/>
        </w:rPr>
      </w:pPr>
      <w:r>
        <w:rPr>
          <w:rFonts w:hint="eastAsia" w:ascii="宋体" w:hAnsi="宋体" w:cs="宋体"/>
          <w:szCs w:val="21"/>
        </w:rPr>
        <w:t>1.6.1 图纸的提供</w:t>
      </w:r>
    </w:p>
    <w:p>
      <w:pPr>
        <w:spacing w:line="400" w:lineRule="exact"/>
        <w:ind w:firstLine="420" w:firstLineChars="200"/>
        <w:rPr>
          <w:rFonts w:ascii="宋体" w:hAnsi="宋体" w:cs="宋体"/>
          <w:szCs w:val="21"/>
        </w:rPr>
      </w:pPr>
      <w:r>
        <w:rPr>
          <w:rFonts w:hint="eastAsia" w:ascii="宋体" w:hAnsi="宋体" w:cs="宋体"/>
          <w:szCs w:val="21"/>
        </w:rPr>
        <w:t>发包人向承包人提供图纸的期限：</w:t>
      </w:r>
      <w:r>
        <w:rPr>
          <w:rFonts w:hint="eastAsia" w:ascii="宋体" w:hAnsi="宋体" w:cs="宋体"/>
          <w:szCs w:val="21"/>
          <w:u w:val="single"/>
        </w:rPr>
        <w:t>开工前14天</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发包人向承包人提供图纸的数量：</w:t>
      </w:r>
      <w:r>
        <w:rPr>
          <w:rFonts w:hint="eastAsia" w:ascii="宋体" w:hAnsi="宋体" w:cs="宋体"/>
          <w:szCs w:val="21"/>
          <w:u w:val="single"/>
        </w:rPr>
        <w:t>陆套</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发包人向承包人提供图纸的内容：</w:t>
      </w:r>
      <w:r>
        <w:rPr>
          <w:rFonts w:hint="eastAsia" w:ascii="宋体" w:hAnsi="宋体" w:cs="宋体"/>
          <w:szCs w:val="21"/>
          <w:u w:val="single"/>
        </w:rPr>
        <w:t>/</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1.6.4 承包人文件</w:t>
      </w:r>
    </w:p>
    <w:p>
      <w:pPr>
        <w:spacing w:line="400" w:lineRule="exact"/>
        <w:ind w:firstLine="596" w:firstLineChars="284"/>
        <w:jc w:val="left"/>
        <w:rPr>
          <w:rFonts w:ascii="宋体" w:hAnsi="宋体" w:cs="宋体"/>
          <w:szCs w:val="21"/>
          <w:u w:val="single"/>
        </w:rPr>
      </w:pPr>
      <w:r>
        <w:rPr>
          <w:rFonts w:hint="eastAsia" w:ascii="宋体" w:hAnsi="宋体" w:cs="宋体"/>
          <w:szCs w:val="21"/>
        </w:rPr>
        <w:t>需要由承包人提供的文件，包括：</w:t>
      </w:r>
      <w:r>
        <w:rPr>
          <w:rFonts w:hint="eastAsia" w:ascii="宋体" w:hAnsi="宋体" w:cs="宋体"/>
          <w:szCs w:val="21"/>
          <w:u w:val="single"/>
        </w:rPr>
        <w:t>工程施工进度计划表，每月提供实际完成工程量月报表，下月进度计划表；</w:t>
      </w:r>
    </w:p>
    <w:p>
      <w:pPr>
        <w:spacing w:line="400" w:lineRule="exact"/>
        <w:ind w:firstLine="420" w:firstLineChars="200"/>
        <w:rPr>
          <w:rFonts w:ascii="宋体" w:hAnsi="宋体" w:cs="宋体"/>
          <w:szCs w:val="21"/>
        </w:rPr>
      </w:pPr>
      <w:r>
        <w:rPr>
          <w:rFonts w:hint="eastAsia" w:ascii="宋体" w:hAnsi="宋体" w:cs="宋体"/>
          <w:szCs w:val="21"/>
        </w:rPr>
        <w:t>承包人提供的文件的期限为：</w:t>
      </w:r>
      <w:r>
        <w:rPr>
          <w:rFonts w:hint="eastAsia" w:ascii="宋体" w:hAnsi="宋体" w:cs="宋体"/>
          <w:szCs w:val="21"/>
          <w:u w:val="single"/>
        </w:rPr>
        <w:t>开工前</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承包人提供的文件的数量为：</w:t>
      </w:r>
      <w:r>
        <w:rPr>
          <w:rFonts w:hint="eastAsia" w:ascii="宋体" w:hAnsi="宋体" w:cs="宋体"/>
          <w:szCs w:val="21"/>
          <w:u w:val="single"/>
        </w:rPr>
        <w:t xml:space="preserve"> 肆份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承包人提供的文件的形式为：</w:t>
      </w:r>
      <w:r>
        <w:rPr>
          <w:rFonts w:hint="eastAsia" w:ascii="宋体" w:hAnsi="宋体" w:cs="宋体"/>
          <w:szCs w:val="21"/>
          <w:u w:val="single"/>
        </w:rPr>
        <w:t>文本及电子光盘</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发包人审批承包人文件的期限：</w:t>
      </w:r>
      <w:r>
        <w:rPr>
          <w:rFonts w:hint="eastAsia" w:ascii="宋体" w:hAnsi="宋体" w:cs="宋体"/>
          <w:szCs w:val="21"/>
          <w:u w:val="single"/>
        </w:rPr>
        <w:t>收到承包人文件后7天内</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1.6.5 现场图纸准备</w:t>
      </w:r>
    </w:p>
    <w:p>
      <w:pPr>
        <w:spacing w:line="400" w:lineRule="exact"/>
        <w:ind w:firstLine="420" w:firstLineChars="200"/>
        <w:rPr>
          <w:rFonts w:ascii="宋体" w:hAnsi="宋体" w:cs="宋体"/>
          <w:szCs w:val="21"/>
        </w:rPr>
      </w:pPr>
      <w:r>
        <w:rPr>
          <w:rFonts w:hint="eastAsia" w:ascii="宋体" w:hAnsi="宋体" w:cs="宋体"/>
          <w:szCs w:val="21"/>
        </w:rPr>
        <w:t>关于现场图纸准备的约定：</w:t>
      </w:r>
      <w:r>
        <w:rPr>
          <w:rFonts w:hint="eastAsia" w:ascii="宋体" w:hAnsi="宋体" w:cs="宋体"/>
          <w:szCs w:val="21"/>
          <w:u w:val="single"/>
        </w:rPr>
        <w:t>   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1.7 联络</w:t>
      </w:r>
    </w:p>
    <w:p>
      <w:pPr>
        <w:spacing w:line="400" w:lineRule="exact"/>
        <w:ind w:firstLine="420" w:firstLineChars="200"/>
        <w:rPr>
          <w:rFonts w:ascii="宋体" w:hAnsi="宋体" w:cs="宋体"/>
          <w:szCs w:val="21"/>
        </w:rPr>
      </w:pPr>
      <w:r>
        <w:rPr>
          <w:rFonts w:hint="eastAsia" w:ascii="宋体" w:hAnsi="宋体" w:cs="宋体"/>
          <w:szCs w:val="21"/>
        </w:rPr>
        <w:t>1.7.1发包人和承包人应当在</w:t>
      </w:r>
      <w:r>
        <w:rPr>
          <w:rFonts w:hint="eastAsia" w:ascii="宋体" w:hAnsi="宋体" w:cs="宋体"/>
          <w:szCs w:val="21"/>
          <w:u w:val="single"/>
        </w:rPr>
        <w:t xml:space="preserve">    </w:t>
      </w:r>
      <w:r>
        <w:rPr>
          <w:rFonts w:hint="eastAsia" w:ascii="宋体" w:hAnsi="宋体" w:cs="宋体"/>
          <w:szCs w:val="21"/>
        </w:rPr>
        <w:t>天内将与合同有关的通知、批准、证明、证书、指示、指令、要求、请求、同意、意见、确定和决定等书面函件送达对方当事人。</w:t>
      </w:r>
    </w:p>
    <w:p>
      <w:pPr>
        <w:spacing w:line="400" w:lineRule="exact"/>
        <w:ind w:firstLine="420" w:firstLineChars="200"/>
        <w:rPr>
          <w:rFonts w:ascii="宋体" w:hAnsi="宋体" w:cs="宋体"/>
          <w:szCs w:val="21"/>
        </w:rPr>
      </w:pPr>
      <w:r>
        <w:rPr>
          <w:rFonts w:hint="eastAsia" w:ascii="宋体" w:hAnsi="宋体" w:cs="宋体"/>
          <w:szCs w:val="21"/>
        </w:rPr>
        <w:t>1.7.2 发包人接收文件的地点：</w:t>
      </w:r>
      <w:r>
        <w:rPr>
          <w:rFonts w:hint="eastAsia" w:ascii="宋体" w:hAnsi="宋体" w:cs="宋体"/>
          <w:szCs w:val="21"/>
          <w:u w:val="single"/>
        </w:rPr>
        <w:t>  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发包人指定的接收人为：</w:t>
      </w:r>
      <w:r>
        <w:rPr>
          <w:rFonts w:hint="eastAsia" w:ascii="宋体" w:hAnsi="宋体" w:cs="宋体"/>
          <w:szCs w:val="21"/>
          <w:u w:val="single"/>
        </w:rPr>
        <w:t>       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承包人接收文件的地点：</w:t>
      </w:r>
      <w:r>
        <w:rPr>
          <w:rFonts w:hint="eastAsia" w:ascii="宋体" w:hAnsi="宋体" w:cs="宋体"/>
          <w:szCs w:val="21"/>
          <w:u w:val="single"/>
        </w:rPr>
        <w:t>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承包人指定的接收人为：</w:t>
      </w:r>
      <w:r>
        <w:rPr>
          <w:rFonts w:hint="eastAsia" w:ascii="宋体" w:hAnsi="宋体" w:cs="宋体"/>
          <w:szCs w:val="21"/>
          <w:u w:val="single"/>
        </w:rPr>
        <w:t>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监理人接收文件的地点：</w:t>
      </w:r>
      <w:r>
        <w:rPr>
          <w:rFonts w:hint="eastAsia" w:ascii="宋体" w:hAnsi="宋体" w:cs="宋体"/>
          <w:szCs w:val="21"/>
          <w:u w:val="single"/>
        </w:rPr>
        <w:t> 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监理人指定的接收人为：</w:t>
      </w:r>
      <w:r>
        <w:rPr>
          <w:rFonts w:hint="eastAsia" w:ascii="宋体" w:hAnsi="宋体" w:cs="宋体"/>
          <w:szCs w:val="21"/>
          <w:u w:val="single"/>
        </w:rPr>
        <w:t> 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1.10 交通运输</w:t>
      </w:r>
    </w:p>
    <w:p>
      <w:pPr>
        <w:spacing w:line="400" w:lineRule="exact"/>
        <w:ind w:firstLine="420" w:firstLineChars="200"/>
        <w:rPr>
          <w:rFonts w:ascii="宋体" w:hAnsi="宋体" w:cs="宋体"/>
          <w:szCs w:val="21"/>
        </w:rPr>
      </w:pPr>
      <w:r>
        <w:rPr>
          <w:rFonts w:hint="eastAsia" w:ascii="宋体" w:hAnsi="宋体" w:cs="宋体"/>
          <w:szCs w:val="21"/>
        </w:rPr>
        <w:t>1</w:t>
      </w:r>
      <w:bookmarkStart w:id="60" w:name="_Toc300934943"/>
      <w:bookmarkStart w:id="61" w:name="_Toc318581155"/>
      <w:bookmarkStart w:id="62" w:name="_Toc304295521"/>
      <w:bookmarkStart w:id="63" w:name="_Toc312677986"/>
      <w:bookmarkStart w:id="64" w:name="_Toc303539100"/>
      <w:r>
        <w:rPr>
          <w:rFonts w:hint="eastAsia" w:ascii="宋体" w:hAnsi="宋体" w:cs="宋体"/>
          <w:szCs w:val="21"/>
        </w:rPr>
        <w:t>.10.1 出入现场的权利</w:t>
      </w:r>
    </w:p>
    <w:p>
      <w:pPr>
        <w:spacing w:line="400" w:lineRule="exact"/>
        <w:ind w:left="596" w:leftChars="284"/>
        <w:rPr>
          <w:rFonts w:ascii="宋体" w:hAnsi="宋体" w:cs="宋体"/>
          <w:szCs w:val="21"/>
          <w:u w:val="single"/>
        </w:rPr>
      </w:pPr>
      <w:r>
        <w:rPr>
          <w:rFonts w:hint="eastAsia" w:ascii="宋体" w:hAnsi="宋体" w:cs="宋体"/>
          <w:szCs w:val="21"/>
        </w:rPr>
        <w:t>关于出入现场的权利的约定：</w:t>
      </w:r>
      <w:r>
        <w:rPr>
          <w:rFonts w:hint="eastAsia" w:ascii="宋体" w:hAnsi="宋体" w:cs="宋体"/>
          <w:szCs w:val="21"/>
          <w:u w:val="single"/>
        </w:rPr>
        <w:t> / </w:t>
      </w:r>
    </w:p>
    <w:bookmarkEnd w:id="60"/>
    <w:bookmarkEnd w:id="61"/>
    <w:bookmarkEnd w:id="62"/>
    <w:bookmarkEnd w:id="63"/>
    <w:bookmarkEnd w:id="64"/>
    <w:p>
      <w:pPr>
        <w:spacing w:line="400" w:lineRule="exact"/>
        <w:ind w:firstLine="420" w:firstLineChars="200"/>
        <w:jc w:val="left"/>
        <w:rPr>
          <w:rFonts w:ascii="宋体" w:hAnsi="宋体" w:cs="宋体"/>
          <w:szCs w:val="21"/>
        </w:rPr>
      </w:pPr>
      <w:r>
        <w:rPr>
          <w:rFonts w:hint="eastAsia" w:ascii="宋体" w:hAnsi="宋体" w:cs="宋体"/>
          <w:szCs w:val="21"/>
        </w:rPr>
        <w:t>1</w:t>
      </w:r>
      <w:bookmarkStart w:id="65" w:name="_Toc318581156"/>
      <w:bookmarkStart w:id="66" w:name="_Toc304295522"/>
      <w:bookmarkStart w:id="67" w:name="_Toc312677987"/>
      <w:bookmarkStart w:id="68" w:name="_Toc303539101"/>
      <w:bookmarkStart w:id="69" w:name="_Toc300934944"/>
      <w:r>
        <w:rPr>
          <w:rFonts w:hint="eastAsia" w:ascii="宋体" w:hAnsi="宋体" w:cs="宋体"/>
          <w:szCs w:val="21"/>
        </w:rPr>
        <w:t>.10.3 场内交通</w:t>
      </w:r>
    </w:p>
    <w:p>
      <w:pPr>
        <w:spacing w:line="400" w:lineRule="exact"/>
        <w:ind w:firstLine="420" w:firstLineChars="200"/>
        <w:jc w:val="left"/>
        <w:rPr>
          <w:rFonts w:ascii="宋体" w:hAnsi="宋体" w:cs="宋体"/>
          <w:szCs w:val="21"/>
        </w:rPr>
      </w:pPr>
      <w:r>
        <w:rPr>
          <w:rFonts w:hint="eastAsia" w:ascii="宋体" w:hAnsi="宋体" w:cs="宋体"/>
          <w:szCs w:val="21"/>
        </w:rPr>
        <w:t>关于场外交通和场内交通的边界的约定：</w:t>
      </w:r>
      <w:r>
        <w:rPr>
          <w:rFonts w:hint="eastAsia" w:ascii="宋体" w:hAnsi="宋体" w:cs="宋体"/>
          <w:szCs w:val="21"/>
          <w:u w:val="single"/>
        </w:rPr>
        <w:t xml:space="preserve">以项目规划红线为场内外边界   </w:t>
      </w:r>
      <w:r>
        <w:rPr>
          <w:rFonts w:hint="eastAsia" w:ascii="宋体" w:hAnsi="宋体" w:cs="宋体"/>
          <w:szCs w:val="21"/>
        </w:rPr>
        <w:t>。</w:t>
      </w:r>
    </w:p>
    <w:p>
      <w:pPr>
        <w:spacing w:line="400" w:lineRule="exact"/>
        <w:ind w:firstLine="420" w:firstLineChars="200"/>
        <w:jc w:val="left"/>
        <w:rPr>
          <w:rFonts w:ascii="宋体" w:hAnsi="宋体" w:cs="宋体"/>
          <w:szCs w:val="21"/>
          <w:u w:val="single"/>
        </w:rPr>
      </w:pPr>
      <w:r>
        <w:rPr>
          <w:rFonts w:hint="eastAsia" w:ascii="宋体" w:hAnsi="宋体" w:cs="宋体"/>
          <w:szCs w:val="21"/>
        </w:rPr>
        <w:t>关于发包人向承包人免费提供满足工程施工需要的场内道路和交通设施的约定：</w:t>
      </w:r>
      <w:r>
        <w:rPr>
          <w:rFonts w:hint="eastAsia" w:ascii="宋体" w:hAnsi="宋体" w:cs="宋体"/>
          <w:szCs w:val="21"/>
          <w:u w:val="single"/>
        </w:rPr>
        <w:t>由承包人负责施工现场的材料运输道路开通及施工道路与城区道路开通，包含城市交通管制协调承包人处理。费用由承包人承担。</w:t>
      </w:r>
      <w:bookmarkEnd w:id="65"/>
      <w:bookmarkEnd w:id="66"/>
      <w:bookmarkEnd w:id="67"/>
      <w:bookmarkEnd w:id="68"/>
      <w:bookmarkEnd w:id="69"/>
      <w:bookmarkStart w:id="70" w:name="_Toc318581157"/>
    </w:p>
    <w:p>
      <w:pPr>
        <w:spacing w:line="400" w:lineRule="exact"/>
        <w:ind w:firstLine="420" w:firstLineChars="200"/>
        <w:jc w:val="left"/>
        <w:rPr>
          <w:rFonts w:ascii="宋体" w:hAnsi="宋体" w:cs="宋体"/>
          <w:szCs w:val="21"/>
        </w:rPr>
      </w:pPr>
      <w:r>
        <w:rPr>
          <w:rFonts w:hint="eastAsia" w:ascii="宋体" w:hAnsi="宋体" w:cs="宋体"/>
          <w:szCs w:val="21"/>
        </w:rPr>
        <w:t>1.10.4超大件和超重件的运输</w:t>
      </w:r>
    </w:p>
    <w:p>
      <w:pPr>
        <w:spacing w:line="400" w:lineRule="exact"/>
        <w:ind w:firstLine="420" w:firstLineChars="200"/>
        <w:jc w:val="left"/>
        <w:rPr>
          <w:rFonts w:ascii="宋体" w:hAnsi="宋体" w:cs="宋体"/>
          <w:szCs w:val="21"/>
        </w:rPr>
      </w:pPr>
      <w:r>
        <w:rPr>
          <w:rFonts w:hint="eastAsia" w:ascii="宋体" w:hAnsi="宋体" w:cs="宋体"/>
          <w:szCs w:val="21"/>
        </w:rPr>
        <w:t>运输超大件或超重件所需的道路和桥梁临时加固改造费用和其他有关费用由</w:t>
      </w:r>
      <w:r>
        <w:rPr>
          <w:rFonts w:hint="eastAsia" w:ascii="宋体" w:hAnsi="宋体" w:cs="宋体"/>
          <w:szCs w:val="21"/>
          <w:u w:val="single"/>
        </w:rPr>
        <w:t xml:space="preserve">   承包人  </w:t>
      </w:r>
      <w:r>
        <w:rPr>
          <w:rFonts w:hint="eastAsia" w:ascii="宋体" w:hAnsi="宋体" w:cs="宋体"/>
          <w:szCs w:val="21"/>
        </w:rPr>
        <w:t>承担。</w:t>
      </w:r>
    </w:p>
    <w:bookmarkEnd w:id="70"/>
    <w:p>
      <w:pPr>
        <w:spacing w:line="400" w:lineRule="exact"/>
        <w:ind w:firstLine="420" w:firstLineChars="200"/>
        <w:rPr>
          <w:rFonts w:ascii="宋体" w:hAnsi="宋体" w:cs="宋体"/>
          <w:szCs w:val="21"/>
        </w:rPr>
      </w:pPr>
      <w:r>
        <w:rPr>
          <w:rFonts w:hint="eastAsia" w:ascii="宋体" w:hAnsi="宋体" w:cs="宋体"/>
          <w:szCs w:val="21"/>
        </w:rPr>
        <w:t>1.11 知识产权</w:t>
      </w:r>
    </w:p>
    <w:p>
      <w:pPr>
        <w:spacing w:line="400" w:lineRule="exact"/>
        <w:ind w:firstLine="420" w:firstLineChars="200"/>
        <w:rPr>
          <w:rFonts w:ascii="宋体" w:hAnsi="宋体" w:cs="宋体"/>
          <w:szCs w:val="21"/>
          <w:u w:val="single"/>
        </w:rPr>
      </w:pPr>
      <w:r>
        <w:rPr>
          <w:rFonts w:hint="eastAsia" w:ascii="宋体" w:hAnsi="宋体" w:cs="宋体"/>
          <w:szCs w:val="21"/>
        </w:rPr>
        <w:t>1.11.1关于发包人提供给承包人的图纸、发包人为实施工程自行编制或委托编制的技术规范以及反映发包人关于合同要求或其他类似性质的文件的著作权的归属：</w:t>
      </w:r>
      <w:r>
        <w:rPr>
          <w:rFonts w:hint="eastAsia" w:ascii="宋体" w:hAnsi="宋体" w:cs="宋体"/>
          <w:szCs w:val="21"/>
          <w:u w:val="single"/>
        </w:rPr>
        <w:t>著作权属于发包人。</w:t>
      </w:r>
    </w:p>
    <w:p>
      <w:pPr>
        <w:spacing w:line="400" w:lineRule="exact"/>
        <w:ind w:firstLine="420" w:firstLineChars="200"/>
        <w:rPr>
          <w:rFonts w:ascii="宋体" w:hAnsi="宋体" w:cs="宋体"/>
          <w:color w:val="FF0000"/>
          <w:szCs w:val="21"/>
          <w:u w:val="single"/>
        </w:rPr>
      </w:pPr>
      <w:r>
        <w:rPr>
          <w:rFonts w:hint="eastAsia" w:ascii="宋体" w:hAnsi="宋体" w:cs="宋体"/>
          <w:color w:val="FF0000"/>
          <w:szCs w:val="21"/>
          <w:u w:val="single"/>
        </w:rPr>
        <w:t>承包人可以为实现合同目的而复制、使用此类文件，但不能用于与合同无关的其他事项。未经发包人书面同意，承包人不得为了合同以外的目的而复制、使用上述文件或将之提供给任何第三方。</w:t>
      </w:r>
    </w:p>
    <w:p>
      <w:pPr>
        <w:spacing w:line="400" w:lineRule="exact"/>
        <w:ind w:left="596" w:leftChars="284"/>
        <w:rPr>
          <w:rFonts w:ascii="宋体" w:hAnsi="宋体" w:cs="宋体"/>
          <w:szCs w:val="21"/>
        </w:rPr>
      </w:pPr>
      <w:r>
        <w:rPr>
          <w:rFonts w:hint="eastAsia" w:ascii="宋体" w:hAnsi="宋体" w:cs="宋体"/>
          <w:szCs w:val="21"/>
        </w:rPr>
        <w:t>关于发包人提供的上述文件的使用限制的要求：</w:t>
      </w:r>
      <w:r>
        <w:rPr>
          <w:rFonts w:hint="eastAsia" w:ascii="宋体" w:hAnsi="宋体" w:cs="宋体"/>
          <w:szCs w:val="21"/>
          <w:u w:val="single"/>
        </w:rPr>
        <w:t xml:space="preserve">  永久性限制 。</w:t>
      </w:r>
    </w:p>
    <w:p>
      <w:pPr>
        <w:spacing w:line="400" w:lineRule="exact"/>
        <w:ind w:firstLine="596" w:firstLineChars="284"/>
        <w:rPr>
          <w:rFonts w:ascii="宋体" w:hAnsi="宋体" w:cs="宋体"/>
          <w:szCs w:val="21"/>
          <w:u w:val="single"/>
        </w:rPr>
      </w:pPr>
      <w:r>
        <w:rPr>
          <w:rFonts w:hint="eastAsia" w:ascii="宋体" w:hAnsi="宋体" w:cs="宋体"/>
          <w:szCs w:val="21"/>
        </w:rPr>
        <w:t>1.11.2 关于承包人为实施工程所编制文件的著作权的归属：</w:t>
      </w:r>
      <w:r>
        <w:rPr>
          <w:rFonts w:hint="eastAsia" w:ascii="宋体" w:hAnsi="宋体" w:cs="宋体"/>
          <w:szCs w:val="21"/>
          <w:u w:val="single"/>
        </w:rPr>
        <w:t>除署名权以外的著作权属于发包人。</w:t>
      </w:r>
    </w:p>
    <w:p>
      <w:pPr>
        <w:spacing w:line="400" w:lineRule="exact"/>
        <w:ind w:firstLine="596" w:firstLineChars="284"/>
        <w:rPr>
          <w:rFonts w:ascii="宋体" w:hAnsi="宋体" w:cs="宋体"/>
          <w:szCs w:val="21"/>
        </w:rPr>
      </w:pPr>
      <w:r>
        <w:rPr>
          <w:rFonts w:hint="eastAsia" w:ascii="宋体" w:hAnsi="宋体" w:cs="宋体"/>
          <w:szCs w:val="21"/>
          <w:u w:val="single"/>
        </w:rPr>
        <w:t>承包人可因实施工程的运行、调试、维修、改造等目的而复制、使用此类文件，但不能用于与合同无关的其他事项。未经发包人书面同意，承包人不得为了合同以外的目的而复制、使用上述文件或将之提供给任何第三方。</w:t>
      </w:r>
    </w:p>
    <w:p>
      <w:pPr>
        <w:spacing w:line="400" w:lineRule="exact"/>
        <w:ind w:firstLine="420" w:firstLineChars="200"/>
        <w:rPr>
          <w:rFonts w:ascii="宋体" w:hAnsi="宋体" w:cs="宋体"/>
          <w:szCs w:val="21"/>
          <w:u w:val="single"/>
        </w:rPr>
      </w:pPr>
      <w:r>
        <w:rPr>
          <w:rFonts w:hint="eastAsia" w:ascii="宋体" w:hAnsi="宋体" w:cs="宋体"/>
          <w:szCs w:val="21"/>
        </w:rPr>
        <w:t>关于承包人提供的上述文件的使用限制的要求：</w:t>
      </w:r>
      <w:r>
        <w:rPr>
          <w:rFonts w:hint="eastAsia" w:ascii="宋体" w:hAnsi="宋体" w:cs="宋体"/>
          <w:szCs w:val="21"/>
          <w:u w:val="single"/>
        </w:rPr>
        <w:t>             。</w:t>
      </w:r>
    </w:p>
    <w:p>
      <w:pPr>
        <w:spacing w:line="400" w:lineRule="exact"/>
        <w:ind w:firstLine="420" w:firstLineChars="200"/>
        <w:rPr>
          <w:rFonts w:ascii="宋体" w:hAnsi="宋体" w:cs="宋体"/>
          <w:szCs w:val="21"/>
        </w:rPr>
      </w:pPr>
      <w:r>
        <w:rPr>
          <w:rFonts w:hint="eastAsia" w:ascii="宋体" w:hAnsi="宋体" w:cs="宋体"/>
          <w:szCs w:val="21"/>
        </w:rPr>
        <w:t>1.11.4 承包人在施工过程中所采用的专利、专有技术、技术秘密的使用费的承担方式：</w:t>
      </w:r>
      <w:r>
        <w:rPr>
          <w:rFonts w:hint="eastAsia" w:ascii="宋体" w:hAnsi="宋体" w:cs="宋体"/>
          <w:szCs w:val="21"/>
          <w:u w:val="single"/>
        </w:rPr>
        <w:t xml:space="preserve">  承包人自行承担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1.13工程量清单错误的修正</w:t>
      </w:r>
      <w:bookmarkStart w:id="71" w:name="_Toc351203634"/>
    </w:p>
    <w:p>
      <w:pPr>
        <w:spacing w:line="400" w:lineRule="exact"/>
        <w:ind w:firstLine="422" w:firstLineChars="200"/>
        <w:rPr>
          <w:rFonts w:ascii="宋体" w:hAnsi="宋体" w:cs="宋体"/>
          <w:b/>
          <w:color w:val="FF00FF"/>
          <w:szCs w:val="21"/>
        </w:rPr>
      </w:pPr>
      <w:r>
        <w:rPr>
          <w:rFonts w:hint="eastAsia" w:ascii="宋体" w:hAnsi="宋体" w:cs="宋体"/>
          <w:b/>
          <w:color w:val="FF00FF"/>
          <w:szCs w:val="21"/>
        </w:rPr>
        <w:t>投标人投标报价时须根据施工图和预算书等内容仔细核对标底造价，如标底造价存在误差（包括错算、漏算、少算）的，投标人应在答疑时以书面形式提出，否则投标人投标时须自行综合考虑，标底造价中标下浮后的单价今后将不予以调整，工程量按实结算。</w:t>
      </w:r>
    </w:p>
    <w:p>
      <w:pPr>
        <w:pStyle w:val="8"/>
        <w:tabs>
          <w:tab w:val="left" w:pos="482"/>
          <w:tab w:val="left" w:pos="2183"/>
          <w:tab w:val="left" w:pos="3884"/>
          <w:tab w:val="left" w:pos="5585"/>
        </w:tabs>
        <w:spacing w:before="0" w:after="0" w:line="400" w:lineRule="exact"/>
        <w:rPr>
          <w:rFonts w:ascii="宋体" w:hAnsi="宋体" w:eastAsia="宋体" w:cs="宋体"/>
          <w:sz w:val="21"/>
          <w:szCs w:val="21"/>
        </w:rPr>
      </w:pPr>
      <w:r>
        <w:rPr>
          <w:rFonts w:hint="eastAsia" w:ascii="宋体" w:hAnsi="宋体" w:eastAsia="宋体" w:cs="宋体"/>
          <w:sz w:val="21"/>
          <w:szCs w:val="21"/>
        </w:rPr>
        <w:t>2</w:t>
      </w:r>
      <w:bookmarkStart w:id="72" w:name="_Toc296944496"/>
      <w:bookmarkStart w:id="73" w:name="_Toc297120457"/>
      <w:bookmarkStart w:id="74" w:name="_Toc296347156"/>
      <w:bookmarkStart w:id="75" w:name="_Toc296346658"/>
      <w:bookmarkStart w:id="76" w:name="_Toc296891197"/>
      <w:bookmarkStart w:id="77" w:name="_Toc297048343"/>
      <w:bookmarkStart w:id="78" w:name="_Toc292559362"/>
      <w:bookmarkStart w:id="79" w:name="_Toc292559867"/>
      <w:bookmarkStart w:id="80" w:name="_Toc296890985"/>
      <w:bookmarkStart w:id="81" w:name="_Toc296503157"/>
      <w:r>
        <w:rPr>
          <w:rFonts w:hint="eastAsia" w:ascii="宋体" w:hAnsi="宋体" w:eastAsia="宋体" w:cs="宋体"/>
          <w:sz w:val="21"/>
          <w:szCs w:val="21"/>
        </w:rPr>
        <w:t>. 发包人</w:t>
      </w:r>
      <w:bookmarkEnd w:id="71"/>
    </w:p>
    <w:bookmarkEnd w:id="72"/>
    <w:bookmarkEnd w:id="73"/>
    <w:bookmarkEnd w:id="74"/>
    <w:bookmarkEnd w:id="75"/>
    <w:bookmarkEnd w:id="76"/>
    <w:bookmarkEnd w:id="77"/>
    <w:bookmarkEnd w:id="78"/>
    <w:bookmarkEnd w:id="79"/>
    <w:bookmarkEnd w:id="80"/>
    <w:bookmarkEnd w:id="81"/>
    <w:p>
      <w:pPr>
        <w:spacing w:line="400" w:lineRule="exact"/>
        <w:ind w:firstLine="420" w:firstLineChars="200"/>
        <w:rPr>
          <w:rFonts w:ascii="宋体" w:hAnsi="宋体" w:cs="宋体"/>
          <w:szCs w:val="21"/>
        </w:rPr>
      </w:pPr>
      <w:r>
        <w:rPr>
          <w:rFonts w:hint="eastAsia" w:ascii="宋体" w:hAnsi="宋体" w:cs="宋体"/>
          <w:szCs w:val="21"/>
        </w:rPr>
        <w:t>2.2 发包人代表</w:t>
      </w:r>
    </w:p>
    <w:p>
      <w:pPr>
        <w:spacing w:line="400" w:lineRule="exact"/>
        <w:ind w:firstLine="420" w:firstLineChars="200"/>
        <w:rPr>
          <w:rFonts w:ascii="宋体" w:hAnsi="宋体" w:cs="宋体"/>
          <w:szCs w:val="21"/>
        </w:rPr>
      </w:pPr>
      <w:r>
        <w:rPr>
          <w:rFonts w:hint="eastAsia" w:ascii="宋体" w:hAnsi="宋体" w:cs="宋体"/>
          <w:szCs w:val="21"/>
        </w:rPr>
        <w:t>发包人代表：</w:t>
      </w:r>
    </w:p>
    <w:p>
      <w:pPr>
        <w:spacing w:line="400" w:lineRule="exact"/>
        <w:ind w:firstLine="420" w:firstLineChars="200"/>
        <w:rPr>
          <w:rFonts w:ascii="宋体" w:hAnsi="宋体" w:cs="宋体"/>
          <w:szCs w:val="21"/>
        </w:rPr>
      </w:pPr>
      <w:r>
        <w:rPr>
          <w:rFonts w:hint="eastAsia" w:ascii="宋体" w:hAnsi="宋体" w:cs="宋体"/>
          <w:szCs w:val="21"/>
        </w:rPr>
        <w:t>姓    名：</w:t>
      </w:r>
      <w:r>
        <w:rPr>
          <w:rFonts w:hint="eastAsia" w:ascii="宋体" w:hAnsi="宋体" w:cs="宋体"/>
          <w:szCs w:val="21"/>
          <w:u w:val="single"/>
        </w:rPr>
        <w:t> 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身份证号：</w:t>
      </w:r>
      <w:r>
        <w:rPr>
          <w:rFonts w:hint="eastAsia" w:ascii="宋体" w:hAnsi="宋体" w:cs="宋体"/>
          <w:szCs w:val="21"/>
          <w:u w:val="single"/>
        </w:rPr>
        <w:t> 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职    务：</w:t>
      </w:r>
      <w:r>
        <w:rPr>
          <w:rFonts w:hint="eastAsia" w:ascii="宋体" w:hAnsi="宋体" w:cs="宋体"/>
          <w:szCs w:val="21"/>
          <w:u w:val="single"/>
        </w:rPr>
        <w:t>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联系电话：</w:t>
      </w:r>
      <w:r>
        <w:rPr>
          <w:rFonts w:hint="eastAsia" w:ascii="宋体" w:hAnsi="宋体" w:cs="宋体"/>
          <w:szCs w:val="21"/>
          <w:u w:val="single"/>
        </w:rPr>
        <w:t>   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电子信箱：</w:t>
      </w:r>
      <w:r>
        <w:rPr>
          <w:rFonts w:hint="eastAsia" w:ascii="宋体" w:hAnsi="宋体" w:cs="宋体"/>
          <w:szCs w:val="21"/>
          <w:u w:val="single"/>
        </w:rPr>
        <w:t>   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通信地址：</w:t>
      </w:r>
      <w:r>
        <w:rPr>
          <w:rFonts w:hint="eastAsia" w:ascii="宋体" w:hAnsi="宋体" w:cs="宋体"/>
          <w:szCs w:val="21"/>
          <w:u w:val="single"/>
        </w:rPr>
        <w:t>    </w:t>
      </w:r>
      <w:r>
        <w:rPr>
          <w:rFonts w:hint="eastAsia" w:ascii="宋体" w:hAnsi="宋体" w:cs="宋体"/>
          <w:szCs w:val="21"/>
        </w:rPr>
        <w:t>。</w:t>
      </w:r>
    </w:p>
    <w:p>
      <w:pPr>
        <w:spacing w:line="400" w:lineRule="exact"/>
        <w:ind w:firstLine="420" w:firstLineChars="200"/>
        <w:rPr>
          <w:rFonts w:ascii="宋体" w:hAnsi="宋体" w:cs="宋体"/>
          <w:szCs w:val="21"/>
          <w:u w:val="single"/>
        </w:rPr>
      </w:pPr>
      <w:r>
        <w:rPr>
          <w:rFonts w:hint="eastAsia" w:ascii="宋体" w:hAnsi="宋体" w:cs="宋体"/>
          <w:szCs w:val="21"/>
        </w:rPr>
        <w:t>发包人对发包人代表的授权范围如下：</w:t>
      </w:r>
      <w:r>
        <w:rPr>
          <w:rFonts w:hint="eastAsia" w:ascii="宋体" w:hAnsi="宋体" w:cs="宋体"/>
          <w:szCs w:val="21"/>
          <w:u w:val="single"/>
        </w:rPr>
        <w:t>对工程施工进行全过程的进度计划、施工质量、安全生产文明施工等督促工作，对工程款的支付进行审核和签认；工程结算复核签认。</w:t>
      </w:r>
    </w:p>
    <w:p>
      <w:pPr>
        <w:spacing w:line="400" w:lineRule="exact"/>
        <w:ind w:firstLine="420" w:firstLineChars="200"/>
        <w:rPr>
          <w:rFonts w:ascii="宋体" w:hAnsi="宋体" w:cs="宋体"/>
          <w:szCs w:val="21"/>
        </w:rPr>
      </w:pPr>
      <w:r>
        <w:rPr>
          <w:rFonts w:hint="eastAsia" w:ascii="宋体" w:hAnsi="宋体" w:cs="宋体"/>
          <w:szCs w:val="21"/>
        </w:rPr>
        <w:t>2.4 施工现场、施工条件和基础资料的提供</w:t>
      </w:r>
    </w:p>
    <w:p>
      <w:pPr>
        <w:spacing w:line="400" w:lineRule="exact"/>
        <w:ind w:firstLine="420" w:firstLineChars="200"/>
        <w:rPr>
          <w:rFonts w:ascii="宋体" w:hAnsi="宋体" w:cs="宋体"/>
          <w:szCs w:val="21"/>
        </w:rPr>
      </w:pPr>
      <w:r>
        <w:rPr>
          <w:rFonts w:hint="eastAsia" w:ascii="宋体" w:hAnsi="宋体" w:cs="宋体"/>
          <w:szCs w:val="21"/>
        </w:rPr>
        <w:t>2.4.1 提供施工现场</w:t>
      </w:r>
    </w:p>
    <w:p>
      <w:pPr>
        <w:spacing w:line="400" w:lineRule="exact"/>
        <w:ind w:firstLine="420" w:firstLineChars="200"/>
        <w:jc w:val="left"/>
        <w:rPr>
          <w:rFonts w:ascii="宋体" w:hAnsi="宋体" w:cs="宋体"/>
          <w:szCs w:val="21"/>
        </w:rPr>
      </w:pPr>
      <w:r>
        <w:rPr>
          <w:rFonts w:hint="eastAsia" w:ascii="宋体" w:hAnsi="宋体" w:cs="宋体"/>
          <w:szCs w:val="21"/>
        </w:rPr>
        <w:t>关于发包人移交施工现场的期限要求：</w:t>
      </w:r>
      <w:r>
        <w:rPr>
          <w:rFonts w:hint="eastAsia" w:ascii="宋体" w:hAnsi="宋体" w:cs="宋体"/>
          <w:szCs w:val="21"/>
          <w:u w:val="single"/>
        </w:rPr>
        <w:t>开工日前7天前</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2.4.2 提供施工条件</w:t>
      </w:r>
    </w:p>
    <w:p>
      <w:pPr>
        <w:spacing w:line="400" w:lineRule="exact"/>
        <w:ind w:firstLine="420" w:firstLineChars="200"/>
        <w:rPr>
          <w:rFonts w:ascii="宋体" w:hAnsi="宋体" w:cs="宋体"/>
          <w:szCs w:val="21"/>
          <w:u w:val="single"/>
        </w:rPr>
      </w:pPr>
      <w:r>
        <w:rPr>
          <w:rFonts w:hint="eastAsia" w:ascii="宋体" w:hAnsi="宋体" w:cs="宋体"/>
          <w:szCs w:val="21"/>
        </w:rPr>
        <w:t>关于发包人应负责提供施工所需要的条件，包括：</w:t>
      </w:r>
    </w:p>
    <w:p>
      <w:pPr>
        <w:numPr>
          <w:ilvl w:val="1"/>
          <w:numId w:val="5"/>
        </w:numPr>
        <w:tabs>
          <w:tab w:val="left" w:pos="720"/>
        </w:tabs>
        <w:snapToGrid w:val="0"/>
        <w:spacing w:line="400" w:lineRule="exact"/>
        <w:rPr>
          <w:rFonts w:ascii="宋体" w:hAnsi="宋体" w:cs="宋体"/>
          <w:color w:val="0000FF"/>
          <w:szCs w:val="21"/>
          <w:u w:val="single"/>
        </w:rPr>
      </w:pPr>
      <w:r>
        <w:rPr>
          <w:rFonts w:hint="eastAsia" w:ascii="宋体" w:hAnsi="宋体" w:cs="宋体"/>
          <w:color w:val="0000FF"/>
          <w:szCs w:val="21"/>
          <w:u w:val="single"/>
        </w:rPr>
        <w:t>施工场地具备施工条件的要求及完成的时间：已经具备施工条件</w:t>
      </w:r>
    </w:p>
    <w:p>
      <w:pPr>
        <w:numPr>
          <w:ilvl w:val="1"/>
          <w:numId w:val="5"/>
        </w:numPr>
        <w:tabs>
          <w:tab w:val="left" w:pos="720"/>
        </w:tabs>
        <w:snapToGrid w:val="0"/>
        <w:spacing w:line="400" w:lineRule="exact"/>
        <w:rPr>
          <w:rFonts w:ascii="宋体" w:hAnsi="宋体" w:cs="宋体"/>
          <w:color w:val="0000FF"/>
          <w:szCs w:val="21"/>
          <w:u w:val="single"/>
        </w:rPr>
      </w:pPr>
      <w:r>
        <w:rPr>
          <w:rFonts w:hint="eastAsia" w:ascii="宋体" w:hAnsi="宋体" w:cs="宋体"/>
          <w:color w:val="0000FF"/>
          <w:szCs w:val="21"/>
          <w:u w:val="single"/>
        </w:rPr>
        <w:t>将施工所需的水、电、电讯线路接至施工场地的时间、地点和供应要求：所需供电、供水、电讯线路由自行解决，发包方配合；施工中发生的各项费用、通讯费用由承包方承担。</w:t>
      </w:r>
    </w:p>
    <w:p>
      <w:pPr>
        <w:numPr>
          <w:ilvl w:val="1"/>
          <w:numId w:val="5"/>
        </w:numPr>
        <w:tabs>
          <w:tab w:val="left" w:pos="720"/>
        </w:tabs>
        <w:snapToGrid w:val="0"/>
        <w:spacing w:line="400" w:lineRule="exact"/>
        <w:rPr>
          <w:rFonts w:ascii="宋体" w:hAnsi="宋体" w:cs="宋体"/>
          <w:color w:val="0000FF"/>
          <w:szCs w:val="21"/>
          <w:u w:val="single"/>
        </w:rPr>
      </w:pPr>
      <w:r>
        <w:rPr>
          <w:rFonts w:hint="eastAsia" w:ascii="宋体" w:hAnsi="宋体" w:cs="宋体"/>
          <w:color w:val="0000FF"/>
          <w:szCs w:val="21"/>
          <w:u w:val="single"/>
        </w:rPr>
        <w:t>工程地质和地下管线资料的提供时间：合同签定后由发包人提供</w:t>
      </w:r>
    </w:p>
    <w:p>
      <w:pPr>
        <w:numPr>
          <w:ilvl w:val="1"/>
          <w:numId w:val="5"/>
        </w:numPr>
        <w:tabs>
          <w:tab w:val="left" w:pos="720"/>
        </w:tabs>
        <w:snapToGrid w:val="0"/>
        <w:spacing w:line="400" w:lineRule="exact"/>
        <w:rPr>
          <w:rFonts w:ascii="宋体" w:hAnsi="宋体" w:cs="宋体"/>
          <w:color w:val="0000FF"/>
          <w:szCs w:val="21"/>
          <w:u w:val="single"/>
        </w:rPr>
      </w:pPr>
      <w:r>
        <w:rPr>
          <w:rFonts w:hint="eastAsia" w:ascii="宋体" w:hAnsi="宋体" w:cs="宋体"/>
          <w:color w:val="0000FF"/>
          <w:szCs w:val="21"/>
          <w:u w:val="single"/>
        </w:rPr>
        <w:t>由发包人办理的施工所需证件、批件的名称和完成时间：按有关规定执行</w:t>
      </w:r>
    </w:p>
    <w:p>
      <w:pPr>
        <w:numPr>
          <w:ilvl w:val="1"/>
          <w:numId w:val="5"/>
        </w:numPr>
        <w:tabs>
          <w:tab w:val="left" w:pos="720"/>
        </w:tabs>
        <w:snapToGrid w:val="0"/>
        <w:spacing w:line="400" w:lineRule="exact"/>
        <w:rPr>
          <w:rFonts w:ascii="宋体" w:hAnsi="宋体" w:cs="宋体"/>
          <w:color w:val="0000FF"/>
          <w:szCs w:val="21"/>
          <w:u w:val="single"/>
        </w:rPr>
      </w:pPr>
      <w:r>
        <w:rPr>
          <w:rFonts w:hint="eastAsia" w:ascii="宋体" w:hAnsi="宋体" w:cs="宋体"/>
          <w:color w:val="0000FF"/>
          <w:szCs w:val="21"/>
          <w:u w:val="single"/>
        </w:rPr>
        <w:t xml:space="preserve">图纸会审和设计交底时间：按实际施工进度进行技术交底   </w:t>
      </w:r>
    </w:p>
    <w:p>
      <w:pPr>
        <w:numPr>
          <w:ilvl w:val="1"/>
          <w:numId w:val="5"/>
        </w:numPr>
        <w:tabs>
          <w:tab w:val="left" w:pos="720"/>
        </w:tabs>
        <w:snapToGrid w:val="0"/>
        <w:spacing w:line="400" w:lineRule="exact"/>
        <w:rPr>
          <w:rFonts w:ascii="宋体" w:hAnsi="宋体" w:cs="宋体"/>
          <w:color w:val="0000FF"/>
          <w:szCs w:val="21"/>
          <w:u w:val="single"/>
        </w:rPr>
      </w:pPr>
      <w:r>
        <w:rPr>
          <w:rFonts w:hint="eastAsia" w:ascii="宋体" w:hAnsi="宋体" w:cs="宋体"/>
          <w:color w:val="0000FF"/>
          <w:szCs w:val="21"/>
          <w:u w:val="single"/>
        </w:rPr>
        <w:t>协调处理施工场地周围地下管线和邻近建筑物、构筑物（含文物保护建筑）、古树名木的保护工作：由承包人负责保护工作，其费用由承包人负责。</w:t>
      </w:r>
    </w:p>
    <w:p>
      <w:pPr>
        <w:numPr>
          <w:ilvl w:val="1"/>
          <w:numId w:val="5"/>
        </w:numPr>
        <w:tabs>
          <w:tab w:val="left" w:pos="720"/>
        </w:tabs>
        <w:snapToGrid w:val="0"/>
        <w:spacing w:line="400" w:lineRule="exact"/>
        <w:rPr>
          <w:rFonts w:ascii="宋体" w:hAnsi="宋体" w:cs="宋体"/>
          <w:color w:val="0000FF"/>
          <w:szCs w:val="21"/>
          <w:u w:val="single"/>
        </w:rPr>
      </w:pPr>
      <w:r>
        <w:rPr>
          <w:rFonts w:hint="eastAsia" w:ascii="宋体" w:hAnsi="宋体" w:cs="宋体"/>
          <w:color w:val="0000FF"/>
          <w:szCs w:val="21"/>
          <w:u w:val="single"/>
        </w:rPr>
        <w:t>双方约定发包人应做的其他工作：发生时另行协商解决 。</w:t>
      </w:r>
    </w:p>
    <w:p>
      <w:pPr>
        <w:spacing w:line="400" w:lineRule="exact"/>
        <w:ind w:firstLine="420" w:firstLineChars="200"/>
        <w:rPr>
          <w:rFonts w:ascii="宋体" w:hAnsi="宋体" w:cs="宋体"/>
          <w:szCs w:val="21"/>
        </w:rPr>
      </w:pPr>
      <w:r>
        <w:rPr>
          <w:rFonts w:hint="eastAsia" w:ascii="宋体" w:hAnsi="宋体" w:cs="宋体"/>
          <w:szCs w:val="21"/>
        </w:rPr>
        <w:t>2.5 资金来源证明及支付担保</w:t>
      </w:r>
    </w:p>
    <w:p>
      <w:pPr>
        <w:spacing w:line="400" w:lineRule="exact"/>
        <w:ind w:firstLine="420" w:firstLineChars="200"/>
        <w:rPr>
          <w:rFonts w:ascii="宋体" w:hAnsi="宋体" w:cs="宋体"/>
          <w:szCs w:val="21"/>
        </w:rPr>
      </w:pPr>
      <w:r>
        <w:rPr>
          <w:rFonts w:hint="eastAsia" w:ascii="宋体" w:hAnsi="宋体" w:cs="宋体"/>
          <w:szCs w:val="21"/>
        </w:rPr>
        <w:t>发包人提供资金来源证明的期限要求：</w:t>
      </w:r>
      <w:r>
        <w:rPr>
          <w:rFonts w:hint="eastAsia" w:ascii="宋体" w:hAnsi="宋体" w:cs="宋体"/>
          <w:szCs w:val="21"/>
          <w:u w:val="single"/>
        </w:rPr>
        <w:t xml:space="preserve">   /   </w:t>
      </w:r>
    </w:p>
    <w:p>
      <w:pPr>
        <w:spacing w:line="400" w:lineRule="exact"/>
        <w:ind w:firstLine="420" w:firstLineChars="200"/>
        <w:rPr>
          <w:rFonts w:ascii="宋体" w:hAnsi="宋体" w:cs="宋体"/>
          <w:szCs w:val="21"/>
        </w:rPr>
      </w:pPr>
      <w:r>
        <w:rPr>
          <w:rFonts w:hint="eastAsia" w:ascii="宋体" w:hAnsi="宋体" w:cs="宋体"/>
          <w:szCs w:val="21"/>
        </w:rPr>
        <w:t>发包人是否提供支付担保：</w:t>
      </w:r>
      <w:r>
        <w:rPr>
          <w:rFonts w:hint="eastAsia" w:ascii="宋体" w:hAnsi="宋体" w:cs="宋体"/>
          <w:szCs w:val="21"/>
          <w:u w:val="single"/>
        </w:rPr>
        <w:t>  /        </w:t>
      </w:r>
      <w:r>
        <w:rPr>
          <w:rFonts w:hint="eastAsia" w:ascii="宋体" w:hAnsi="宋体" w:cs="宋体"/>
          <w:szCs w:val="21"/>
        </w:rPr>
        <w:t>。</w:t>
      </w:r>
    </w:p>
    <w:p>
      <w:pPr>
        <w:spacing w:line="400" w:lineRule="exact"/>
        <w:ind w:firstLine="420" w:firstLineChars="200"/>
        <w:rPr>
          <w:rFonts w:ascii="宋体" w:hAnsi="宋体" w:cs="宋体"/>
          <w:szCs w:val="21"/>
          <w:u w:val="single"/>
        </w:rPr>
      </w:pPr>
      <w:r>
        <w:rPr>
          <w:rFonts w:hint="eastAsia" w:ascii="宋体" w:hAnsi="宋体" w:cs="宋体"/>
          <w:szCs w:val="21"/>
        </w:rPr>
        <w:t>发包人提供支付担保的形式：</w:t>
      </w:r>
      <w:r>
        <w:rPr>
          <w:rFonts w:hint="eastAsia" w:ascii="宋体" w:hAnsi="宋体" w:cs="宋体"/>
          <w:szCs w:val="21"/>
          <w:u w:val="single"/>
        </w:rPr>
        <w:t xml:space="preserve"> /  </w:t>
      </w:r>
      <w:r>
        <w:rPr>
          <w:rFonts w:hint="eastAsia" w:ascii="宋体" w:hAnsi="宋体" w:cs="宋体"/>
          <w:szCs w:val="21"/>
        </w:rPr>
        <w:t>。</w:t>
      </w:r>
    </w:p>
    <w:p>
      <w:pPr>
        <w:pStyle w:val="8"/>
        <w:tabs>
          <w:tab w:val="left" w:pos="482"/>
          <w:tab w:val="left" w:pos="2183"/>
          <w:tab w:val="left" w:pos="3884"/>
          <w:tab w:val="left" w:pos="5585"/>
        </w:tabs>
        <w:spacing w:before="0" w:after="0" w:line="400" w:lineRule="exact"/>
        <w:rPr>
          <w:rFonts w:ascii="宋体" w:hAnsi="宋体" w:eastAsia="宋体" w:cs="宋体"/>
          <w:b w:val="0"/>
          <w:sz w:val="21"/>
          <w:szCs w:val="21"/>
        </w:rPr>
      </w:pPr>
      <w:bookmarkStart w:id="82" w:name="_Toc351203635"/>
      <w:r>
        <w:rPr>
          <w:rFonts w:hint="eastAsia" w:ascii="宋体" w:hAnsi="宋体" w:eastAsia="宋体" w:cs="宋体"/>
          <w:b w:val="0"/>
          <w:sz w:val="21"/>
          <w:szCs w:val="21"/>
        </w:rPr>
        <w:t>3</w:t>
      </w:r>
      <w:bookmarkStart w:id="83" w:name="_Toc297048344"/>
      <w:bookmarkStart w:id="84" w:name="_Toc296503158"/>
      <w:bookmarkStart w:id="85" w:name="_Toc296347157"/>
      <w:bookmarkStart w:id="86" w:name="_Toc292559868"/>
      <w:bookmarkStart w:id="87" w:name="_Toc296944497"/>
      <w:bookmarkStart w:id="88" w:name="_Toc296891198"/>
      <w:bookmarkStart w:id="89" w:name="_Toc296346659"/>
      <w:bookmarkStart w:id="90" w:name="_Toc296890986"/>
      <w:bookmarkStart w:id="91" w:name="_Toc292559363"/>
      <w:bookmarkStart w:id="92" w:name="_Toc297120458"/>
      <w:r>
        <w:rPr>
          <w:rFonts w:hint="eastAsia" w:ascii="宋体" w:hAnsi="宋体" w:eastAsia="宋体" w:cs="宋体"/>
          <w:b w:val="0"/>
          <w:sz w:val="21"/>
          <w:szCs w:val="21"/>
        </w:rPr>
        <w:t>. 承包人</w:t>
      </w:r>
      <w:bookmarkEnd w:id="82"/>
    </w:p>
    <w:bookmarkEnd w:id="83"/>
    <w:bookmarkEnd w:id="84"/>
    <w:bookmarkEnd w:id="85"/>
    <w:bookmarkEnd w:id="86"/>
    <w:bookmarkEnd w:id="87"/>
    <w:bookmarkEnd w:id="88"/>
    <w:bookmarkEnd w:id="89"/>
    <w:bookmarkEnd w:id="90"/>
    <w:bookmarkEnd w:id="91"/>
    <w:bookmarkEnd w:id="92"/>
    <w:p>
      <w:pPr>
        <w:spacing w:line="400" w:lineRule="exact"/>
        <w:ind w:firstLine="420" w:firstLineChars="200"/>
        <w:rPr>
          <w:rFonts w:ascii="宋体" w:hAnsi="宋体" w:cs="宋体"/>
          <w:szCs w:val="21"/>
        </w:rPr>
      </w:pPr>
      <w:r>
        <w:rPr>
          <w:rFonts w:hint="eastAsia" w:ascii="宋体" w:hAnsi="宋体" w:cs="宋体"/>
          <w:szCs w:val="21"/>
        </w:rPr>
        <w:t>3.1 承包人的一般义务</w:t>
      </w:r>
    </w:p>
    <w:p>
      <w:pPr>
        <w:snapToGrid w:val="0"/>
        <w:spacing w:line="400" w:lineRule="exact"/>
        <w:ind w:firstLine="420" w:firstLineChars="200"/>
        <w:rPr>
          <w:rFonts w:ascii="宋体" w:hAnsi="宋体" w:cs="宋体"/>
          <w:color w:val="000000"/>
          <w:szCs w:val="21"/>
        </w:rPr>
      </w:pPr>
      <w:r>
        <w:rPr>
          <w:rFonts w:hint="eastAsia" w:ascii="宋体" w:hAnsi="宋体" w:cs="宋体"/>
          <w:szCs w:val="21"/>
        </w:rPr>
        <w:t>（</w:t>
      </w:r>
      <w:r>
        <w:rPr>
          <w:rFonts w:hint="eastAsia" w:ascii="宋体" w:hAnsi="宋体" w:cs="宋体"/>
          <w:color w:val="000000"/>
          <w:szCs w:val="21"/>
        </w:rPr>
        <w:t>3.1 承包人的一般义务</w:t>
      </w:r>
    </w:p>
    <w:p>
      <w:pPr>
        <w:snapToGrid w:val="0"/>
        <w:spacing w:line="400" w:lineRule="exact"/>
        <w:ind w:firstLine="420" w:firstLineChars="200"/>
        <w:rPr>
          <w:rFonts w:ascii="宋体" w:hAnsi="宋体" w:cs="宋体"/>
          <w:color w:val="0000FF"/>
          <w:szCs w:val="21"/>
          <w:u w:val="single"/>
        </w:rPr>
      </w:pPr>
      <w:r>
        <w:rPr>
          <w:rFonts w:hint="eastAsia" w:ascii="宋体" w:hAnsi="宋体" w:cs="宋体"/>
          <w:color w:val="000000"/>
          <w:szCs w:val="21"/>
        </w:rPr>
        <w:t>（9）承包人提交的竣工资料的内容：</w:t>
      </w:r>
      <w:r>
        <w:rPr>
          <w:rFonts w:hint="eastAsia" w:ascii="宋体" w:hAnsi="宋体" w:cs="宋体"/>
          <w:color w:val="0000FF"/>
          <w:szCs w:val="21"/>
          <w:u w:val="single"/>
        </w:rPr>
        <w:t>工程竣工报告、竣工验收及质量控制相关记录、施工合同、工程质量保修书、竣工图等。</w:t>
      </w:r>
    </w:p>
    <w:p>
      <w:pPr>
        <w:snapToGrid w:val="0"/>
        <w:spacing w:line="400" w:lineRule="exact"/>
        <w:ind w:firstLine="630" w:firstLineChars="300"/>
        <w:rPr>
          <w:rFonts w:ascii="宋体" w:hAnsi="宋体" w:cs="宋体"/>
          <w:color w:val="000000"/>
          <w:szCs w:val="21"/>
        </w:rPr>
      </w:pPr>
      <w:r>
        <w:rPr>
          <w:rFonts w:hint="eastAsia" w:ascii="宋体" w:hAnsi="宋体" w:cs="宋体"/>
          <w:color w:val="000000"/>
          <w:szCs w:val="21"/>
        </w:rPr>
        <w:t>承包人需要提交的竣工资料套数：</w:t>
      </w:r>
      <w:r>
        <w:rPr>
          <w:rFonts w:hint="eastAsia" w:ascii="宋体" w:hAnsi="宋体" w:cs="宋体"/>
          <w:color w:val="000000"/>
          <w:szCs w:val="21"/>
          <w:u w:val="single"/>
        </w:rPr>
        <w:t xml:space="preserve"> </w:t>
      </w:r>
      <w:r>
        <w:rPr>
          <w:rFonts w:hint="eastAsia" w:ascii="宋体" w:hAnsi="宋体" w:cs="宋体"/>
          <w:color w:val="0000FF"/>
          <w:szCs w:val="21"/>
          <w:u w:val="single"/>
        </w:rPr>
        <w:t xml:space="preserve"> 竣工图及竣工资料各肆套（要求计算机出图）</w:t>
      </w:r>
      <w:r>
        <w:rPr>
          <w:rFonts w:hint="eastAsia" w:ascii="宋体" w:hAnsi="宋体" w:cs="宋体"/>
          <w:color w:val="000000"/>
          <w:szCs w:val="21"/>
        </w:rPr>
        <w:t>。</w:t>
      </w:r>
    </w:p>
    <w:p>
      <w:pPr>
        <w:snapToGrid w:val="0"/>
        <w:spacing w:line="400" w:lineRule="exact"/>
        <w:ind w:left="638" w:leftChars="304"/>
        <w:rPr>
          <w:rFonts w:ascii="宋体" w:hAnsi="宋体" w:cs="宋体"/>
          <w:color w:val="000000"/>
          <w:szCs w:val="21"/>
        </w:rPr>
      </w:pPr>
      <w:r>
        <w:rPr>
          <w:rFonts w:hint="eastAsia" w:ascii="宋体" w:hAnsi="宋体" w:cs="宋体"/>
          <w:color w:val="000000"/>
          <w:szCs w:val="21"/>
        </w:rPr>
        <w:t>承包人提交的竣工资料的费用承担：</w:t>
      </w:r>
      <w:r>
        <w:rPr>
          <w:rFonts w:hint="eastAsia" w:ascii="宋体" w:hAnsi="宋体" w:cs="宋体"/>
          <w:color w:val="000000"/>
          <w:szCs w:val="21"/>
          <w:u w:val="single"/>
        </w:rPr>
        <w:t xml:space="preserve">  </w:t>
      </w:r>
      <w:r>
        <w:rPr>
          <w:rFonts w:hint="eastAsia" w:ascii="宋体" w:hAnsi="宋体" w:cs="宋体"/>
          <w:color w:val="0000FF"/>
          <w:szCs w:val="21"/>
          <w:u w:val="single"/>
        </w:rPr>
        <w:t xml:space="preserve">承包人自行承担 </w:t>
      </w: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400" w:lineRule="exact"/>
        <w:ind w:left="638" w:leftChars="304"/>
        <w:rPr>
          <w:rFonts w:ascii="宋体" w:hAnsi="宋体" w:cs="宋体"/>
          <w:color w:val="000000"/>
          <w:szCs w:val="21"/>
        </w:rPr>
      </w:pPr>
      <w:r>
        <w:rPr>
          <w:rFonts w:hint="eastAsia" w:ascii="宋体" w:hAnsi="宋体" w:cs="宋体"/>
          <w:color w:val="000000"/>
          <w:szCs w:val="21"/>
        </w:rPr>
        <w:t>承包人提交的竣工资料移交时间：</w:t>
      </w:r>
      <w:r>
        <w:rPr>
          <w:rFonts w:hint="eastAsia" w:ascii="宋体" w:hAnsi="宋体" w:cs="宋体"/>
          <w:color w:val="000000"/>
          <w:szCs w:val="21"/>
          <w:u w:val="single"/>
        </w:rPr>
        <w:t xml:space="preserve">  </w:t>
      </w:r>
      <w:r>
        <w:rPr>
          <w:rFonts w:hint="eastAsia" w:ascii="宋体" w:hAnsi="宋体" w:cs="宋体"/>
          <w:color w:val="0000FF"/>
          <w:szCs w:val="21"/>
          <w:u w:val="single"/>
        </w:rPr>
        <w:t>竣工验收合格后</w:t>
      </w: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400" w:lineRule="exact"/>
        <w:ind w:firstLine="630" w:firstLineChars="300"/>
        <w:rPr>
          <w:rFonts w:ascii="宋体" w:hAnsi="宋体" w:cs="宋体"/>
          <w:color w:val="000000"/>
          <w:szCs w:val="21"/>
        </w:rPr>
      </w:pPr>
      <w:r>
        <w:rPr>
          <w:rFonts w:hint="eastAsia" w:ascii="宋体" w:hAnsi="宋体" w:cs="宋体"/>
          <w:color w:val="000000"/>
          <w:szCs w:val="21"/>
        </w:rPr>
        <w:t>承包人提交的竣工资料形式要求：</w:t>
      </w:r>
      <w:r>
        <w:rPr>
          <w:rFonts w:hint="eastAsia" w:ascii="宋体" w:hAnsi="宋体" w:cs="宋体"/>
          <w:color w:val="000000"/>
          <w:szCs w:val="21"/>
          <w:u w:val="single"/>
        </w:rPr>
        <w:t xml:space="preserve">  </w:t>
      </w:r>
      <w:r>
        <w:rPr>
          <w:rFonts w:hint="eastAsia" w:ascii="宋体" w:hAnsi="宋体" w:cs="宋体"/>
          <w:color w:val="0000FF"/>
          <w:szCs w:val="21"/>
          <w:u w:val="single"/>
        </w:rPr>
        <w:t>文本资料及电子光盘</w:t>
      </w: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400" w:lineRule="exact"/>
        <w:ind w:firstLine="420" w:firstLineChars="200"/>
        <w:rPr>
          <w:rFonts w:ascii="宋体" w:hAnsi="宋体" w:cs="宋体"/>
          <w:color w:val="000000"/>
          <w:szCs w:val="21"/>
          <w:u w:val="single"/>
        </w:rPr>
      </w:pPr>
      <w:r>
        <w:rPr>
          <w:rFonts w:hint="eastAsia" w:ascii="宋体" w:hAnsi="宋体" w:cs="宋体"/>
          <w:color w:val="000000"/>
          <w:szCs w:val="21"/>
        </w:rPr>
        <w:t>（10）承包人应履行的其他义务：</w:t>
      </w:r>
    </w:p>
    <w:p>
      <w:pPr>
        <w:numPr>
          <w:ilvl w:val="0"/>
          <w:numId w:val="6"/>
        </w:numPr>
        <w:snapToGrid w:val="0"/>
        <w:spacing w:line="400" w:lineRule="exact"/>
        <w:rPr>
          <w:rFonts w:ascii="宋体" w:hAnsi="宋体" w:cs="宋体"/>
          <w:color w:val="0000FF"/>
          <w:szCs w:val="21"/>
          <w:u w:val="single"/>
        </w:rPr>
      </w:pPr>
      <w:r>
        <w:rPr>
          <w:rFonts w:hint="eastAsia" w:ascii="宋体" w:hAnsi="宋体" w:cs="宋体"/>
          <w:color w:val="0000FF"/>
          <w:szCs w:val="21"/>
          <w:u w:val="single"/>
        </w:rPr>
        <w:t>需由设计资质等级和业务范围允许的承包人完成的设计文件提交时间：不适用。</w:t>
      </w:r>
    </w:p>
    <w:p>
      <w:pPr>
        <w:numPr>
          <w:ilvl w:val="0"/>
          <w:numId w:val="6"/>
        </w:numPr>
        <w:snapToGrid w:val="0"/>
        <w:spacing w:line="400" w:lineRule="exact"/>
        <w:rPr>
          <w:rFonts w:ascii="宋体" w:hAnsi="宋体" w:cs="宋体"/>
          <w:color w:val="0000FF"/>
          <w:szCs w:val="21"/>
          <w:u w:val="single"/>
        </w:rPr>
      </w:pPr>
      <w:r>
        <w:rPr>
          <w:rFonts w:hint="eastAsia" w:ascii="宋体" w:hAnsi="宋体" w:cs="宋体"/>
          <w:color w:val="0000FF"/>
          <w:szCs w:val="21"/>
          <w:u w:val="single"/>
        </w:rPr>
        <w:t>应提供计划、报表的名称及完成时间：开工前提供由监理工程师签证的工程进度计划、完成工程量报表及形象进度情况。</w:t>
      </w:r>
    </w:p>
    <w:p>
      <w:pPr>
        <w:numPr>
          <w:ilvl w:val="0"/>
          <w:numId w:val="6"/>
        </w:numPr>
        <w:snapToGrid w:val="0"/>
        <w:spacing w:line="400" w:lineRule="exact"/>
        <w:rPr>
          <w:rFonts w:ascii="宋体" w:hAnsi="宋体" w:cs="宋体"/>
          <w:color w:val="0000FF"/>
          <w:szCs w:val="21"/>
          <w:u w:val="single"/>
        </w:rPr>
      </w:pPr>
      <w:r>
        <w:rPr>
          <w:rFonts w:hint="eastAsia" w:ascii="宋体" w:hAnsi="宋体" w:cs="宋体"/>
          <w:color w:val="0000FF"/>
          <w:szCs w:val="21"/>
          <w:u w:val="single"/>
        </w:rPr>
        <w:t>承担施工安全保卫工作及非夜间施工照明的责任和要求：由承包人承担施工安全保卫工作及非夜间施工照明的责任，并承担费用。</w:t>
      </w:r>
    </w:p>
    <w:p>
      <w:pPr>
        <w:numPr>
          <w:ilvl w:val="0"/>
          <w:numId w:val="6"/>
        </w:numPr>
        <w:snapToGrid w:val="0"/>
        <w:spacing w:line="400" w:lineRule="exact"/>
        <w:rPr>
          <w:rFonts w:ascii="宋体" w:hAnsi="宋体" w:cs="宋体"/>
          <w:color w:val="0000FF"/>
          <w:szCs w:val="21"/>
          <w:u w:val="single"/>
        </w:rPr>
      </w:pPr>
      <w:r>
        <w:rPr>
          <w:rFonts w:hint="eastAsia" w:ascii="宋体" w:hAnsi="宋体" w:cs="宋体"/>
          <w:color w:val="0000FF"/>
          <w:szCs w:val="21"/>
          <w:u w:val="single"/>
        </w:rPr>
        <w:t>需承包人办理的有关施工场地交通、环卫和施工噪声管理等手续：其发生的费用由承包方支付，因承包方未及时办理等责任由承包方负责 ，并书面通知发包人。</w:t>
      </w:r>
    </w:p>
    <w:p>
      <w:pPr>
        <w:numPr>
          <w:ilvl w:val="0"/>
          <w:numId w:val="6"/>
        </w:numPr>
        <w:snapToGrid w:val="0"/>
        <w:spacing w:line="400" w:lineRule="exact"/>
        <w:rPr>
          <w:rFonts w:ascii="宋体" w:hAnsi="宋体" w:cs="宋体"/>
          <w:color w:val="0000FF"/>
          <w:szCs w:val="21"/>
          <w:u w:val="single"/>
        </w:rPr>
      </w:pPr>
      <w:r>
        <w:rPr>
          <w:rFonts w:hint="eastAsia" w:ascii="宋体" w:hAnsi="宋体" w:cs="宋体"/>
          <w:color w:val="0000FF"/>
          <w:szCs w:val="21"/>
          <w:u w:val="single"/>
        </w:rPr>
        <w:t>已完工程成品保护的特殊要求及费用承担：由承包方负责并承担所需费用。</w:t>
      </w:r>
    </w:p>
    <w:p>
      <w:pPr>
        <w:numPr>
          <w:ilvl w:val="0"/>
          <w:numId w:val="6"/>
        </w:numPr>
        <w:snapToGrid w:val="0"/>
        <w:spacing w:line="400" w:lineRule="exact"/>
        <w:rPr>
          <w:rFonts w:ascii="宋体" w:hAnsi="宋体" w:cs="宋体"/>
          <w:color w:val="0000FF"/>
          <w:szCs w:val="21"/>
          <w:u w:val="single"/>
        </w:rPr>
      </w:pPr>
      <w:r>
        <w:rPr>
          <w:rFonts w:hint="eastAsia" w:ascii="宋体" w:hAnsi="宋体" w:cs="宋体"/>
          <w:color w:val="0000FF"/>
          <w:szCs w:val="21"/>
          <w:u w:val="single"/>
        </w:rPr>
        <w:t>施工场周围地下管线和邻近建筑物、构筑物（含文物保护建筑）、古树名木的保护要求及费用承担：由承包人作好保护工作，由承包人承担费用。</w:t>
      </w:r>
    </w:p>
    <w:p>
      <w:pPr>
        <w:numPr>
          <w:ilvl w:val="0"/>
          <w:numId w:val="6"/>
        </w:numPr>
        <w:snapToGrid w:val="0"/>
        <w:spacing w:line="400" w:lineRule="exact"/>
        <w:rPr>
          <w:rFonts w:ascii="宋体" w:hAnsi="宋体" w:cs="宋体"/>
          <w:color w:val="0000FF"/>
          <w:szCs w:val="21"/>
          <w:u w:val="single"/>
        </w:rPr>
      </w:pPr>
      <w:r>
        <w:rPr>
          <w:rFonts w:hint="eastAsia" w:ascii="宋体" w:hAnsi="宋体" w:cs="宋体"/>
          <w:color w:val="0000FF"/>
          <w:szCs w:val="21"/>
          <w:u w:val="single"/>
        </w:rPr>
        <w:t>施工场地清洁卫生的要求：由承包人做好现场清洁卫生工作承担费用。</w:t>
      </w:r>
    </w:p>
    <w:p>
      <w:pPr>
        <w:numPr>
          <w:ilvl w:val="0"/>
          <w:numId w:val="6"/>
        </w:numPr>
        <w:snapToGrid w:val="0"/>
        <w:spacing w:line="400" w:lineRule="exact"/>
        <w:rPr>
          <w:rFonts w:ascii="宋体" w:hAnsi="宋体" w:cs="宋体"/>
          <w:color w:val="0000FF"/>
          <w:szCs w:val="21"/>
        </w:rPr>
      </w:pPr>
      <w:r>
        <w:rPr>
          <w:rFonts w:hint="eastAsia" w:ascii="宋体" w:hAnsi="宋体" w:cs="宋体"/>
          <w:color w:val="0000FF"/>
          <w:szCs w:val="21"/>
          <w:u w:val="single"/>
        </w:rPr>
        <w:t>双方约定承包人应做的其他工作：在施工现场作好安全警示和安全保卫工作，因安全防护工作不到位引发的一切事故均由承包人承担所有费用及相应的责任；施工中的相关资料必须由承包人归档上报（竣工图须提供电子版本） 。</w:t>
      </w:r>
    </w:p>
    <w:p>
      <w:pPr>
        <w:numPr>
          <w:ilvl w:val="0"/>
          <w:numId w:val="6"/>
        </w:numPr>
        <w:snapToGrid w:val="0"/>
        <w:spacing w:line="400" w:lineRule="exact"/>
        <w:rPr>
          <w:rFonts w:ascii="宋体" w:hAnsi="宋体" w:cs="宋体"/>
          <w:color w:val="0000FF"/>
          <w:szCs w:val="21"/>
        </w:rPr>
      </w:pPr>
      <w:r>
        <w:rPr>
          <w:rFonts w:hint="eastAsia" w:ascii="宋体" w:hAnsi="宋体" w:cs="宋体"/>
          <w:color w:val="0000FF"/>
          <w:szCs w:val="21"/>
          <w:u w:val="single"/>
        </w:rPr>
        <w:t xml:space="preserve">其他：双方另行协商  </w:t>
      </w:r>
      <w:r>
        <w:rPr>
          <w:rFonts w:hint="eastAsia" w:ascii="宋体" w:hAnsi="宋体" w:cs="宋体"/>
          <w:color w:val="0000FF"/>
          <w:szCs w:val="21"/>
        </w:rPr>
        <w:t>。</w:t>
      </w:r>
    </w:p>
    <w:p>
      <w:pPr>
        <w:spacing w:line="400" w:lineRule="exact"/>
        <w:ind w:firstLine="420" w:firstLineChars="200"/>
        <w:rPr>
          <w:rFonts w:ascii="宋体" w:hAnsi="宋体" w:cs="宋体"/>
          <w:szCs w:val="21"/>
        </w:rPr>
      </w:pPr>
      <w:r>
        <w:rPr>
          <w:rFonts w:hint="eastAsia" w:ascii="宋体" w:hAnsi="宋体" w:cs="宋体"/>
          <w:szCs w:val="21"/>
        </w:rPr>
        <w:t>3.2 项目经理</w:t>
      </w:r>
    </w:p>
    <w:p>
      <w:pPr>
        <w:spacing w:line="400" w:lineRule="exact"/>
        <w:ind w:firstLine="420" w:firstLineChars="200"/>
        <w:rPr>
          <w:rFonts w:ascii="宋体" w:hAnsi="宋体" w:cs="宋体"/>
          <w:szCs w:val="21"/>
        </w:rPr>
      </w:pPr>
      <w:r>
        <w:rPr>
          <w:rFonts w:hint="eastAsia" w:ascii="宋体" w:hAnsi="宋体" w:cs="宋体"/>
          <w:szCs w:val="21"/>
        </w:rPr>
        <w:t>3.2.1 项目经理：</w:t>
      </w:r>
    </w:p>
    <w:p>
      <w:pPr>
        <w:spacing w:line="400" w:lineRule="exact"/>
        <w:ind w:firstLine="420" w:firstLineChars="200"/>
        <w:rPr>
          <w:rFonts w:ascii="宋体" w:hAnsi="宋体" w:cs="宋体"/>
          <w:szCs w:val="21"/>
        </w:rPr>
      </w:pPr>
      <w:r>
        <w:rPr>
          <w:rFonts w:hint="eastAsia" w:ascii="宋体" w:hAnsi="宋体" w:cs="宋体"/>
          <w:szCs w:val="21"/>
        </w:rPr>
        <w:t>姓    名：</w:t>
      </w:r>
      <w:r>
        <w:rPr>
          <w:rFonts w:hint="eastAsia" w:ascii="宋体" w:hAnsi="宋体" w:cs="宋体"/>
          <w:szCs w:val="21"/>
          <w:u w:val="single"/>
        </w:rPr>
        <w:t>  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身份证号：</w:t>
      </w:r>
      <w:r>
        <w:rPr>
          <w:rFonts w:hint="eastAsia" w:ascii="宋体" w:hAnsi="宋体" w:cs="宋体"/>
          <w:szCs w:val="21"/>
          <w:u w:val="single"/>
        </w:rPr>
        <w:t>  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建造师执业资格等级：</w:t>
      </w:r>
      <w:r>
        <w:rPr>
          <w:rFonts w:hint="eastAsia" w:ascii="宋体" w:hAnsi="宋体" w:cs="宋体"/>
          <w:szCs w:val="21"/>
          <w:u w:val="single"/>
        </w:rPr>
        <w:t>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建造师注册证书号：</w:t>
      </w:r>
      <w:r>
        <w:rPr>
          <w:rFonts w:hint="eastAsia" w:ascii="宋体" w:hAnsi="宋体" w:cs="宋体"/>
          <w:szCs w:val="21"/>
          <w:u w:val="single"/>
        </w:rPr>
        <w:t>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建造师执业印章号：</w:t>
      </w:r>
      <w:r>
        <w:rPr>
          <w:rFonts w:hint="eastAsia" w:ascii="宋体" w:hAnsi="宋体" w:cs="宋体"/>
          <w:szCs w:val="21"/>
          <w:u w:val="single"/>
        </w:rPr>
        <w:t>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安全生产考核合格证书号：</w:t>
      </w:r>
      <w:r>
        <w:rPr>
          <w:rFonts w:hint="eastAsia" w:ascii="宋体" w:hAnsi="宋体" w:cs="宋体"/>
          <w:szCs w:val="21"/>
          <w:u w:val="single"/>
        </w:rPr>
        <w:t>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联系电话：</w:t>
      </w:r>
      <w:r>
        <w:rPr>
          <w:rFonts w:hint="eastAsia" w:ascii="宋体" w:hAnsi="宋体" w:cs="宋体"/>
          <w:szCs w:val="21"/>
          <w:u w:val="single"/>
        </w:rPr>
        <w:t>  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电子信箱：</w:t>
      </w:r>
      <w:r>
        <w:rPr>
          <w:rFonts w:hint="eastAsia" w:ascii="宋体" w:hAnsi="宋体" w:cs="宋体"/>
          <w:szCs w:val="21"/>
          <w:u w:val="single"/>
        </w:rPr>
        <w:t>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通信地址：</w:t>
      </w:r>
      <w:r>
        <w:rPr>
          <w:rFonts w:hint="eastAsia" w:ascii="宋体" w:hAnsi="宋体" w:cs="宋体"/>
          <w:szCs w:val="21"/>
          <w:u w:val="single"/>
        </w:rPr>
        <w:t>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承包人对项目经理的授权范围如下：</w:t>
      </w:r>
      <w:r>
        <w:rPr>
          <w:rFonts w:hint="eastAsia" w:ascii="宋体" w:hAnsi="宋体" w:cs="宋体"/>
          <w:szCs w:val="21"/>
          <w:u w:val="single"/>
        </w:rPr>
        <w:t xml:space="preserve">              </w:t>
      </w:r>
      <w:r>
        <w:rPr>
          <w:rFonts w:hint="eastAsia" w:ascii="宋体" w:hAnsi="宋体" w:cs="宋体"/>
          <w:szCs w:val="21"/>
        </w:rPr>
        <w:t>。</w:t>
      </w:r>
    </w:p>
    <w:p>
      <w:pPr>
        <w:pStyle w:val="92"/>
        <w:spacing w:line="400" w:lineRule="exact"/>
        <w:ind w:firstLine="420" w:firstLineChars="200"/>
        <w:jc w:val="left"/>
        <w:rPr>
          <w:rFonts w:ascii="宋体" w:hAnsi="宋体"/>
          <w:b/>
          <w:bCs/>
        </w:rPr>
      </w:pPr>
      <w:r>
        <w:rPr>
          <w:rFonts w:hint="eastAsia" w:ascii="宋体" w:hAnsi="宋体" w:cs="宋体"/>
          <w:szCs w:val="21"/>
        </w:rPr>
        <w:t>关于项目经理每月在施工现场的时间要求：</w:t>
      </w:r>
      <w:r>
        <w:rPr>
          <w:rFonts w:hint="eastAsia" w:ascii="宋体" w:hAnsi="宋体" w:cs="宋体"/>
          <w:szCs w:val="21"/>
          <w:u w:val="single"/>
        </w:rPr>
        <w:t>项目经理（注册建造师）到位率要达到投标工期的80%以上（按每月得30天数计算，每月到达不少于24天），累计到位率达不到投标工期80%的，</w:t>
      </w:r>
      <w:r>
        <w:rPr>
          <w:rFonts w:hint="eastAsia" w:ascii="宋体" w:hAnsi="宋体" w:cs="宋体"/>
          <w:color w:val="FF0000"/>
          <w:szCs w:val="21"/>
          <w:u w:val="single"/>
        </w:rPr>
        <w:t>项目经理每少一天罚扣</w:t>
      </w:r>
      <w:r>
        <w:rPr>
          <w:rFonts w:ascii="宋体" w:hAnsi="宋体" w:cs="宋体"/>
          <w:color w:val="FF0000"/>
          <w:szCs w:val="21"/>
          <w:u w:val="single"/>
        </w:rPr>
        <w:t>3</w:t>
      </w:r>
      <w:r>
        <w:rPr>
          <w:rFonts w:hint="eastAsia" w:ascii="宋体" w:hAnsi="宋体" w:cs="宋体"/>
          <w:color w:val="FF0000"/>
          <w:szCs w:val="21"/>
          <w:u w:val="single"/>
        </w:rPr>
        <w:t>000元人民币</w:t>
      </w:r>
      <w:r>
        <w:rPr>
          <w:rFonts w:hint="eastAsia" w:ascii="宋体" w:hAnsi="宋体"/>
          <w:u w:val="single"/>
        </w:rPr>
        <w:t>；</w:t>
      </w:r>
      <w:r>
        <w:rPr>
          <w:rFonts w:hint="eastAsia" w:ascii="宋体" w:hAnsi="宋体"/>
          <w:b/>
          <w:bCs/>
          <w:u w:val="single"/>
        </w:rPr>
        <w:t>在合同约定到位天数内，当月累计不到位少于等于10天的，项目业主应从当月工程款中扣除相应违约金，并约谈企业负责人；当月累计不到位多于10天的，项目业主应从当月工程款中扣除相应违约金，并报住建行业主管部门，行业监管部门应约谈企业负责人并责令整改；行业监管部门约谈企业负责人两次的，应上报其上级监管部门，并依据有关规定给予严肃处理</w:t>
      </w:r>
      <w:r>
        <w:rPr>
          <w:rFonts w:hint="eastAsia" w:ascii="宋体" w:hAnsi="宋体"/>
          <w:b/>
          <w:bCs/>
        </w:rPr>
        <w:t>。</w:t>
      </w:r>
    </w:p>
    <w:p>
      <w:pPr>
        <w:pStyle w:val="92"/>
        <w:spacing w:line="400" w:lineRule="exact"/>
        <w:ind w:firstLine="422" w:firstLineChars="200"/>
        <w:jc w:val="left"/>
        <w:rPr>
          <w:rFonts w:ascii="宋体" w:hAnsi="宋体"/>
          <w:b/>
          <w:bCs/>
        </w:rPr>
      </w:pPr>
      <w:r>
        <w:rPr>
          <w:rFonts w:hint="eastAsia" w:ascii="宋体" w:hAnsi="宋体"/>
          <w:b/>
          <w:bCs/>
        </w:rPr>
        <w:t>承包人因上述行为被住建行业主管部门约谈两次的，视为承包人不按照与发包人订立的合同履行义务且情节严重，发包人有权解除合同，同时，行业监管部门可取消承包人1年或1年以上参加苍南县招标项目的投标资格。</w:t>
      </w:r>
    </w:p>
    <w:p>
      <w:pPr>
        <w:spacing w:line="400" w:lineRule="exact"/>
        <w:ind w:firstLine="420" w:firstLineChars="200"/>
        <w:rPr>
          <w:rFonts w:ascii="宋体" w:hAnsi="宋体" w:cs="宋体"/>
          <w:szCs w:val="21"/>
        </w:rPr>
      </w:pPr>
      <w:r>
        <w:rPr>
          <w:rFonts w:hint="eastAsia" w:ascii="宋体" w:hAnsi="宋体" w:cs="宋体"/>
          <w:szCs w:val="21"/>
        </w:rPr>
        <w:t>承包人未提交劳动合同，以及没有为项目经理缴纳社会保险证明的违约责任：</w:t>
      </w:r>
      <w:r>
        <w:rPr>
          <w:rFonts w:hint="eastAsia" w:ascii="宋体" w:hAnsi="宋体" w:cs="宋体"/>
          <w:szCs w:val="21"/>
          <w:u w:val="single"/>
        </w:rPr>
        <w:t>承包人不提交上述文件的，项目经理无权履行职责，发包人有权要求更换项目经理，由此增加的费用和（或）延误的工期由承包人承担</w:t>
      </w:r>
      <w:r>
        <w:rPr>
          <w:rFonts w:hint="eastAsia" w:ascii="宋体" w:hAnsi="宋体" w:cs="宋体"/>
          <w:szCs w:val="21"/>
        </w:rPr>
        <w:t>。</w:t>
      </w:r>
    </w:p>
    <w:p>
      <w:pPr>
        <w:spacing w:line="400" w:lineRule="exact"/>
        <w:ind w:firstLine="420" w:firstLineChars="200"/>
        <w:rPr>
          <w:rFonts w:ascii="宋体" w:hAnsi="宋体" w:cs="宋体"/>
          <w:szCs w:val="21"/>
          <w:u w:val="single"/>
        </w:rPr>
      </w:pPr>
      <w:r>
        <w:rPr>
          <w:rFonts w:hint="eastAsia" w:ascii="宋体" w:hAnsi="宋体" w:cs="宋体"/>
          <w:szCs w:val="21"/>
        </w:rPr>
        <w:t>项目经理未经批准，擅自离开施工现场的违约责任：</w:t>
      </w:r>
      <w:r>
        <w:rPr>
          <w:rFonts w:hint="eastAsia" w:ascii="宋体" w:hAnsi="宋体" w:cs="宋体"/>
          <w:szCs w:val="21"/>
          <w:u w:val="single"/>
        </w:rPr>
        <w:t>按未到位违约处理</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3.2.3 承包人擅自更换项目经理的违约责任：</w:t>
      </w:r>
      <w:r>
        <w:rPr>
          <w:rFonts w:hint="eastAsia" w:ascii="宋体" w:hAnsi="宋体"/>
          <w:b/>
          <w:bCs/>
          <w:color w:val="0000FF"/>
          <w:u w:val="single"/>
        </w:rPr>
        <w:t>中标后未经发包人同意，不得擅自更换项目经理，否则按</w:t>
      </w:r>
      <w:r>
        <w:rPr>
          <w:rFonts w:hint="eastAsia" w:ascii="宋体" w:hAnsi="宋体"/>
          <w:b/>
          <w:bCs/>
          <w:color w:val="FF0000"/>
          <w:u w:val="single"/>
        </w:rPr>
        <w:t>每次/每人</w:t>
      </w:r>
      <w:r>
        <w:rPr>
          <w:rFonts w:ascii="宋体" w:hAnsi="宋体"/>
          <w:b/>
          <w:bCs/>
          <w:color w:val="FF0000"/>
          <w:u w:val="single"/>
        </w:rPr>
        <w:t>5</w:t>
      </w:r>
      <w:r>
        <w:rPr>
          <w:rFonts w:hint="eastAsia" w:ascii="宋体" w:hAnsi="宋体"/>
          <w:b/>
          <w:bCs/>
          <w:color w:val="FF0000"/>
          <w:u w:val="single"/>
        </w:rPr>
        <w:t>0000元</w:t>
      </w:r>
      <w:r>
        <w:rPr>
          <w:rFonts w:hint="eastAsia" w:ascii="宋体" w:hAnsi="宋体"/>
          <w:b/>
          <w:bCs/>
          <w:color w:val="0000FF"/>
          <w:u w:val="single"/>
        </w:rPr>
        <w:t>罚扣，且发包人有权直接从当月工程款中扣除；经发包人同意，更换项目经理，按</w:t>
      </w:r>
      <w:r>
        <w:rPr>
          <w:rFonts w:hint="eastAsia" w:ascii="宋体" w:hAnsi="宋体"/>
          <w:b/>
          <w:bCs/>
          <w:color w:val="FF0000"/>
          <w:u w:val="single"/>
        </w:rPr>
        <w:t>每次/每人</w:t>
      </w:r>
      <w:r>
        <w:rPr>
          <w:rFonts w:ascii="宋体" w:hAnsi="宋体"/>
          <w:b/>
          <w:bCs/>
          <w:color w:val="FF0000"/>
          <w:u w:val="single"/>
        </w:rPr>
        <w:t>3</w:t>
      </w:r>
      <w:r>
        <w:rPr>
          <w:rFonts w:hint="eastAsia" w:ascii="宋体" w:hAnsi="宋体"/>
          <w:b/>
          <w:bCs/>
          <w:color w:val="FF0000"/>
          <w:u w:val="single"/>
        </w:rPr>
        <w:t>0000元</w:t>
      </w:r>
      <w:r>
        <w:rPr>
          <w:rFonts w:hint="eastAsia" w:ascii="宋体" w:hAnsi="宋体"/>
          <w:b/>
          <w:bCs/>
          <w:color w:val="0000FF"/>
          <w:u w:val="single"/>
        </w:rPr>
        <w:t>罚扣，且发包人有权直接从当月工程款中扣除。项目组人员变更须严格遵守《苍南县住建局施工现场管理人员变更管理规定》的通知(苍住建【2016】322号)</w:t>
      </w:r>
      <w:r>
        <w:rPr>
          <w:rFonts w:hint="eastAsia" w:ascii="宋体" w:hAnsi="宋体"/>
          <w:u w:val="single"/>
        </w:rPr>
        <w:t>。</w:t>
      </w:r>
    </w:p>
    <w:p>
      <w:pPr>
        <w:spacing w:line="400" w:lineRule="exact"/>
        <w:rPr>
          <w:rFonts w:ascii="宋体" w:hAnsi="宋体" w:cs="宋体"/>
          <w:color w:val="0000FF"/>
          <w:szCs w:val="21"/>
        </w:rPr>
      </w:pPr>
      <w:r>
        <w:rPr>
          <w:rFonts w:hint="eastAsia" w:ascii="宋体" w:hAnsi="宋体" w:cs="宋体"/>
          <w:szCs w:val="21"/>
        </w:rPr>
        <w:t xml:space="preserve">    3.2.4 承包人无正当理由拒绝更换项目经理的违约责任：</w:t>
      </w:r>
      <w:r>
        <w:rPr>
          <w:rFonts w:hint="eastAsia" w:ascii="宋体" w:hAnsi="宋体" w:cs="宋体"/>
          <w:color w:val="0000FF"/>
          <w:szCs w:val="21"/>
          <w:u w:val="single"/>
        </w:rPr>
        <w:t>经发包人同意后，项目经理应在规定的时间内更换并到岗，逾期视为应到人员未到位按项目经理到位率的担保处理办法处理</w:t>
      </w:r>
      <w:r>
        <w:rPr>
          <w:rFonts w:hint="eastAsia" w:ascii="宋体" w:hAnsi="宋体" w:cs="宋体"/>
          <w:color w:val="0000FF"/>
          <w:szCs w:val="21"/>
        </w:rPr>
        <w:t>。</w:t>
      </w:r>
    </w:p>
    <w:p>
      <w:pPr>
        <w:spacing w:line="400" w:lineRule="exact"/>
        <w:ind w:firstLine="420" w:firstLineChars="200"/>
        <w:rPr>
          <w:rFonts w:ascii="宋体" w:hAnsi="宋体" w:cs="宋体"/>
          <w:szCs w:val="21"/>
        </w:rPr>
      </w:pPr>
      <w:r>
        <w:rPr>
          <w:rFonts w:hint="eastAsia" w:ascii="宋体" w:hAnsi="宋体" w:cs="宋体"/>
          <w:szCs w:val="21"/>
        </w:rPr>
        <w:t>3.3 承包人人员</w:t>
      </w:r>
    </w:p>
    <w:p>
      <w:pPr>
        <w:spacing w:line="400" w:lineRule="exact"/>
        <w:ind w:firstLine="420" w:firstLineChars="200"/>
        <w:rPr>
          <w:rFonts w:ascii="宋体" w:hAnsi="宋体" w:cs="宋体"/>
          <w:szCs w:val="21"/>
        </w:rPr>
      </w:pPr>
      <w:r>
        <w:rPr>
          <w:rFonts w:hint="eastAsia" w:ascii="宋体" w:hAnsi="宋体" w:cs="宋体"/>
          <w:szCs w:val="21"/>
        </w:rPr>
        <w:t>3.3.1 承包人提交项目管理机构及施工现场管理人员安排报告的期限：</w:t>
      </w:r>
      <w:r>
        <w:rPr>
          <w:rFonts w:hint="eastAsia" w:ascii="宋体" w:hAnsi="宋体" w:cs="宋体"/>
          <w:szCs w:val="21"/>
          <w:u w:val="single"/>
        </w:rPr>
        <w:t>接到开工通知后7天内</w:t>
      </w:r>
      <w:r>
        <w:rPr>
          <w:rFonts w:hint="eastAsia" w:ascii="宋体" w:hAnsi="宋体" w:cs="宋体"/>
          <w:szCs w:val="21"/>
        </w:rPr>
        <w:t>。</w:t>
      </w:r>
    </w:p>
    <w:p>
      <w:pPr>
        <w:spacing w:line="400" w:lineRule="exact"/>
        <w:ind w:firstLine="420" w:firstLineChars="200"/>
        <w:rPr>
          <w:rFonts w:ascii="宋体" w:hAnsi="宋体" w:cs="宋体"/>
          <w:color w:val="0000FF"/>
          <w:szCs w:val="21"/>
        </w:rPr>
      </w:pPr>
      <w:r>
        <w:rPr>
          <w:rFonts w:hint="eastAsia" w:ascii="宋体" w:hAnsi="宋体" w:cs="宋体"/>
          <w:szCs w:val="21"/>
        </w:rPr>
        <w:t>3.3.3 承包人无正当理由拒绝撤换主要施工管理人员的违约责任：</w:t>
      </w:r>
      <w:r>
        <w:rPr>
          <w:rFonts w:hint="eastAsia" w:ascii="宋体" w:hAnsi="宋体" w:cs="宋体"/>
          <w:color w:val="0000FF"/>
          <w:szCs w:val="21"/>
          <w:u w:val="single"/>
        </w:rPr>
        <w:t>经发包人同意后，更换人员应在规定的时间内更换并到岗，逾期视为应到人员未到位按项目班组人员到位率的担保处理办法处理</w:t>
      </w:r>
      <w:r>
        <w:rPr>
          <w:rFonts w:hint="eastAsia" w:ascii="宋体" w:hAnsi="宋体" w:cs="宋体"/>
          <w:color w:val="0000FF"/>
          <w:szCs w:val="21"/>
        </w:rPr>
        <w:t>。</w:t>
      </w:r>
    </w:p>
    <w:p>
      <w:pPr>
        <w:spacing w:line="400" w:lineRule="exact"/>
        <w:ind w:firstLine="420" w:firstLineChars="200"/>
        <w:rPr>
          <w:rFonts w:ascii="宋体" w:hAnsi="宋体" w:cs="宋体"/>
          <w:szCs w:val="21"/>
          <w:u w:val="single"/>
        </w:rPr>
      </w:pPr>
      <w:r>
        <w:rPr>
          <w:rFonts w:hint="eastAsia" w:ascii="宋体" w:hAnsi="宋体" w:cs="宋体"/>
          <w:szCs w:val="21"/>
        </w:rPr>
        <w:t>3.3.4 承包人主要施工管理人员离开施工现场的批准要求：</w:t>
      </w:r>
      <w:r>
        <w:rPr>
          <w:rFonts w:hint="eastAsia" w:ascii="宋体" w:hAnsi="宋体" w:cs="宋体"/>
          <w:szCs w:val="21"/>
          <w:u w:val="single"/>
        </w:rPr>
        <w:t>承包人的主要施工管理人员离开施工现场每月累计不超过5天的，应报监理人同意；离开施工现场每月累计超过5天的，应通知监理人，并征得发包人书面同意。主要施工管理人员离开施工现场前应制定一名有经验的人员临时代行其职责，该人员应具备履行相应职责的资格和能力，且应征得监理人或发包人的同意</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3.3.5承包人擅自更换主要施工管理人员的违约责任：</w:t>
      </w:r>
      <w:r>
        <w:rPr>
          <w:rFonts w:hint="eastAsia" w:ascii="宋体" w:hAnsi="宋体"/>
          <w:b/>
          <w:bCs/>
          <w:color w:val="0000FF"/>
          <w:u w:val="single"/>
        </w:rPr>
        <w:t>中标后未经发包人同意，不得擅自更换主要管理人员，否则按</w:t>
      </w:r>
      <w:r>
        <w:rPr>
          <w:rFonts w:hint="eastAsia" w:ascii="宋体" w:hAnsi="宋体"/>
          <w:b/>
          <w:bCs/>
          <w:color w:val="FF0000"/>
          <w:u w:val="single"/>
        </w:rPr>
        <w:t>每次/每人</w:t>
      </w:r>
      <w:r>
        <w:rPr>
          <w:rFonts w:ascii="宋体" w:hAnsi="宋体"/>
          <w:b/>
          <w:bCs/>
          <w:color w:val="FF0000"/>
          <w:u w:val="single"/>
        </w:rPr>
        <w:t>3</w:t>
      </w:r>
      <w:r>
        <w:rPr>
          <w:rFonts w:hint="eastAsia" w:ascii="宋体" w:hAnsi="宋体"/>
          <w:b/>
          <w:bCs/>
          <w:color w:val="FF0000"/>
          <w:u w:val="single"/>
        </w:rPr>
        <w:t>0000元</w:t>
      </w:r>
      <w:r>
        <w:rPr>
          <w:rFonts w:hint="eastAsia" w:ascii="宋体" w:hAnsi="宋体"/>
          <w:b/>
          <w:bCs/>
          <w:color w:val="0000FF"/>
          <w:u w:val="single"/>
        </w:rPr>
        <w:t>罚扣，且发包人有权直接从当月工程款中扣除；经发包人同意，更换主要管理人员，按</w:t>
      </w:r>
      <w:r>
        <w:rPr>
          <w:rFonts w:hint="eastAsia" w:ascii="宋体" w:hAnsi="宋体"/>
          <w:b/>
          <w:bCs/>
          <w:color w:val="FF0000"/>
          <w:u w:val="single"/>
        </w:rPr>
        <w:t>每次/每人</w:t>
      </w:r>
      <w:r>
        <w:rPr>
          <w:rFonts w:ascii="宋体" w:hAnsi="宋体"/>
          <w:b/>
          <w:bCs/>
          <w:color w:val="FF0000"/>
          <w:u w:val="single"/>
        </w:rPr>
        <w:t>20</w:t>
      </w:r>
      <w:r>
        <w:rPr>
          <w:rFonts w:hint="eastAsia" w:ascii="宋体" w:hAnsi="宋体"/>
          <w:b/>
          <w:bCs/>
          <w:color w:val="FF0000"/>
          <w:u w:val="single"/>
        </w:rPr>
        <w:t>000元</w:t>
      </w:r>
      <w:r>
        <w:rPr>
          <w:rFonts w:hint="eastAsia" w:ascii="宋体" w:hAnsi="宋体"/>
          <w:b/>
          <w:bCs/>
          <w:color w:val="0000FF"/>
          <w:u w:val="single"/>
        </w:rPr>
        <w:t>罚扣，且发包人有权直接从当月工程款中扣除。项目组人员变更须严格遵守《苍南县住建局施工现场管理人员变更管理规定》的通知(苍住建【2016】322号)</w:t>
      </w:r>
      <w:r>
        <w:rPr>
          <w:rFonts w:hint="eastAsia" w:ascii="宋体" w:hAnsi="宋体"/>
          <w:u w:val="single"/>
        </w:rPr>
        <w:t>。</w:t>
      </w:r>
    </w:p>
    <w:p>
      <w:pPr>
        <w:spacing w:line="400" w:lineRule="exact"/>
        <w:ind w:firstLine="420" w:firstLineChars="200"/>
        <w:rPr>
          <w:rFonts w:ascii="宋体" w:hAnsi="宋体" w:cs="宋体"/>
          <w:szCs w:val="21"/>
        </w:rPr>
      </w:pPr>
      <w:r>
        <w:rPr>
          <w:rFonts w:hint="eastAsia" w:ascii="宋体" w:hAnsi="宋体" w:cs="宋体"/>
          <w:szCs w:val="21"/>
        </w:rPr>
        <w:t>承包人主要施工管理人员擅自离开施工现场的违约责任：</w:t>
      </w:r>
      <w:r>
        <w:rPr>
          <w:rFonts w:hint="eastAsia" w:ascii="宋体" w:hAnsi="宋体" w:cs="宋体"/>
          <w:szCs w:val="21"/>
          <w:u w:val="single"/>
        </w:rPr>
        <w:t>按人员未到位处理</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3</w:t>
      </w:r>
      <w:bookmarkStart w:id="93" w:name="_Toc297120459"/>
      <w:bookmarkStart w:id="94" w:name="_Toc292559364"/>
      <w:bookmarkStart w:id="95" w:name="_Toc312677988"/>
      <w:bookmarkStart w:id="96" w:name="_Toc297216151"/>
      <w:bookmarkStart w:id="97" w:name="_Toc296944498"/>
      <w:bookmarkStart w:id="98" w:name="_Toc292559869"/>
      <w:bookmarkStart w:id="99" w:name="_Toc297123492"/>
      <w:bookmarkStart w:id="100" w:name="_Toc296503159"/>
      <w:bookmarkStart w:id="101" w:name="_Toc300934945"/>
      <w:bookmarkStart w:id="102" w:name="_Toc296347158"/>
      <w:bookmarkStart w:id="103" w:name="_Toc296890987"/>
      <w:bookmarkStart w:id="104" w:name="_Toc296891199"/>
      <w:bookmarkStart w:id="105" w:name="_Toc304295523"/>
      <w:bookmarkStart w:id="106" w:name="_Toc297048345"/>
      <w:bookmarkStart w:id="107" w:name="_Toc296346660"/>
      <w:bookmarkStart w:id="108" w:name="_Toc303539102"/>
      <w:r>
        <w:rPr>
          <w:rFonts w:hint="eastAsia" w:ascii="宋体" w:hAnsi="宋体" w:cs="宋体"/>
          <w:szCs w:val="21"/>
        </w:rPr>
        <w:t>.5 分包</w:t>
      </w:r>
    </w:p>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Pr>
        <w:spacing w:line="400" w:lineRule="exact"/>
        <w:ind w:firstLine="420" w:firstLineChars="200"/>
        <w:rPr>
          <w:rFonts w:ascii="宋体" w:hAnsi="宋体" w:cs="宋体"/>
          <w:szCs w:val="21"/>
        </w:rPr>
      </w:pPr>
      <w:r>
        <w:rPr>
          <w:rFonts w:hint="eastAsia" w:ascii="宋体" w:hAnsi="宋体" w:cs="宋体"/>
          <w:szCs w:val="21"/>
        </w:rPr>
        <w:t>3</w:t>
      </w:r>
      <w:bookmarkStart w:id="109" w:name="_Toc296503160"/>
      <w:bookmarkStart w:id="110" w:name="_Toc296346661"/>
      <w:bookmarkStart w:id="111" w:name="_Toc296891200"/>
      <w:bookmarkStart w:id="112" w:name="_Toc296347159"/>
      <w:bookmarkStart w:id="113" w:name="_Toc297048346"/>
      <w:bookmarkStart w:id="114" w:name="_Toc297216152"/>
      <w:bookmarkStart w:id="115" w:name="_Toc296890988"/>
      <w:bookmarkStart w:id="116" w:name="_Toc297120460"/>
      <w:bookmarkStart w:id="117" w:name="_Toc297123493"/>
      <w:bookmarkStart w:id="118" w:name="_Toc300934946"/>
      <w:bookmarkStart w:id="119" w:name="_Toc304295524"/>
      <w:bookmarkStart w:id="120" w:name="_Toc292559870"/>
      <w:bookmarkStart w:id="121" w:name="_Toc296944499"/>
      <w:bookmarkStart w:id="122" w:name="_Toc292559365"/>
      <w:bookmarkStart w:id="123" w:name="_Toc303539103"/>
      <w:bookmarkStart w:id="124" w:name="_Toc318581158"/>
      <w:bookmarkStart w:id="125" w:name="_Toc312677989"/>
      <w:r>
        <w:rPr>
          <w:rFonts w:hint="eastAsia" w:ascii="宋体" w:hAnsi="宋体" w:cs="宋体"/>
          <w:szCs w:val="21"/>
        </w:rPr>
        <w:t>.5.1 分包的一般约定</w:t>
      </w:r>
    </w:p>
    <w:p>
      <w:pPr>
        <w:spacing w:line="400" w:lineRule="exact"/>
        <w:ind w:firstLine="420" w:firstLineChars="200"/>
        <w:jc w:val="left"/>
        <w:rPr>
          <w:rFonts w:ascii="宋体" w:hAnsi="宋体" w:cs="宋体"/>
          <w:szCs w:val="21"/>
        </w:rPr>
      </w:pPr>
      <w:r>
        <w:rPr>
          <w:rFonts w:hint="eastAsia" w:ascii="宋体" w:hAnsi="宋体" w:cs="宋体"/>
          <w:szCs w:val="21"/>
        </w:rPr>
        <w:t>禁止分包的工程包括：</w:t>
      </w:r>
      <w:r>
        <w:rPr>
          <w:rFonts w:hint="eastAsia" w:ascii="宋体" w:hAnsi="宋体" w:cs="宋体"/>
          <w:szCs w:val="21"/>
          <w:u w:val="single"/>
        </w:rPr>
        <w:t xml:space="preserve">                          </w:t>
      </w:r>
      <w:r>
        <w:rPr>
          <w:rFonts w:hint="eastAsia" w:ascii="宋体" w:hAnsi="宋体" w:cs="宋体"/>
          <w:szCs w:val="21"/>
        </w:rPr>
        <w:t>。</w:t>
      </w:r>
    </w:p>
    <w:p>
      <w:pPr>
        <w:spacing w:line="400" w:lineRule="exact"/>
        <w:ind w:firstLine="420" w:firstLineChars="200"/>
        <w:jc w:val="left"/>
        <w:rPr>
          <w:rFonts w:ascii="宋体" w:hAnsi="宋体" w:cs="宋体"/>
          <w:szCs w:val="21"/>
          <w:u w:val="single"/>
        </w:rPr>
      </w:pPr>
      <w:r>
        <w:rPr>
          <w:rFonts w:hint="eastAsia" w:ascii="宋体" w:hAnsi="宋体" w:cs="宋体"/>
          <w:szCs w:val="21"/>
        </w:rPr>
        <w:t>主体结构、关键性工作的范围：</w:t>
      </w:r>
      <w:r>
        <w:rPr>
          <w:rFonts w:hint="eastAsia" w:ascii="宋体" w:hAnsi="宋体" w:cs="宋体"/>
          <w:szCs w:val="21"/>
          <w:u w:val="single"/>
        </w:rPr>
        <w:t xml:space="preserve">                      </w:t>
      </w:r>
      <w:r>
        <w:rPr>
          <w:rFonts w:hint="eastAsia" w:ascii="宋体" w:hAnsi="宋体" w:cs="宋体"/>
          <w:szCs w:val="21"/>
        </w:rPr>
        <w:t>。</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Start w:id="126" w:name="_Toc297048347"/>
      <w:bookmarkStart w:id="127" w:name="_Toc304295525"/>
      <w:bookmarkStart w:id="128" w:name="_Toc297123494"/>
      <w:bookmarkStart w:id="129" w:name="_Toc296347160"/>
      <w:bookmarkStart w:id="130" w:name="_Toc303539104"/>
      <w:bookmarkStart w:id="131" w:name="_Toc296891201"/>
      <w:bookmarkStart w:id="132" w:name="_Toc296890989"/>
      <w:bookmarkStart w:id="133" w:name="_Toc296503161"/>
      <w:bookmarkStart w:id="134" w:name="_Toc297120461"/>
      <w:bookmarkStart w:id="135" w:name="_Toc296346662"/>
      <w:bookmarkStart w:id="136" w:name="_Toc300934947"/>
      <w:bookmarkStart w:id="137" w:name="_Toc297216153"/>
      <w:bookmarkStart w:id="138" w:name="_Toc296944500"/>
    </w:p>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Pr>
        <w:spacing w:line="400" w:lineRule="exact"/>
        <w:rPr>
          <w:rFonts w:ascii="宋体" w:hAnsi="宋体" w:cs="宋体"/>
          <w:szCs w:val="21"/>
        </w:rPr>
      </w:pPr>
      <w:r>
        <w:rPr>
          <w:rFonts w:hint="eastAsia" w:ascii="宋体" w:hAnsi="宋体" w:cs="宋体"/>
          <w:szCs w:val="21"/>
        </w:rPr>
        <w:t xml:space="preserve">    3</w:t>
      </w:r>
      <w:bookmarkStart w:id="139" w:name="_Toc312677990"/>
      <w:bookmarkStart w:id="140" w:name="_Toc318581159"/>
      <w:r>
        <w:rPr>
          <w:rFonts w:hint="eastAsia" w:ascii="宋体" w:hAnsi="宋体" w:cs="宋体"/>
          <w:szCs w:val="21"/>
        </w:rPr>
        <w:t>.5.2分包的确定</w:t>
      </w:r>
    </w:p>
    <w:p>
      <w:pPr>
        <w:spacing w:line="400" w:lineRule="exact"/>
        <w:ind w:firstLine="420" w:firstLineChars="200"/>
        <w:rPr>
          <w:rFonts w:ascii="宋体" w:hAnsi="宋体" w:cs="宋体"/>
          <w:szCs w:val="21"/>
          <w:u w:val="single"/>
        </w:rPr>
      </w:pPr>
      <w:r>
        <w:rPr>
          <w:rFonts w:hint="eastAsia" w:ascii="宋体" w:hAnsi="宋体" w:cs="宋体"/>
          <w:szCs w:val="21"/>
        </w:rPr>
        <w:t>允许分包的专业工程包括：</w:t>
      </w:r>
      <w:r>
        <w:rPr>
          <w:rFonts w:hint="eastAsia" w:ascii="宋体" w:hAnsi="宋体" w:cs="宋体"/>
          <w:szCs w:val="21"/>
          <w:u w:val="single"/>
        </w:rPr>
        <w:t xml:space="preserve">                         </w:t>
      </w:r>
      <w:r>
        <w:rPr>
          <w:rFonts w:hint="eastAsia" w:ascii="宋体" w:hAnsi="宋体" w:cs="宋体"/>
          <w:szCs w:val="21"/>
        </w:rPr>
        <w:t>。</w:t>
      </w:r>
    </w:p>
    <w:p>
      <w:pPr>
        <w:spacing w:line="400" w:lineRule="exact"/>
        <w:ind w:firstLine="420" w:firstLineChars="200"/>
        <w:rPr>
          <w:rFonts w:ascii="宋体" w:hAnsi="宋体" w:cs="宋体"/>
          <w:szCs w:val="21"/>
          <w:u w:val="single"/>
        </w:rPr>
      </w:pPr>
      <w:r>
        <w:rPr>
          <w:rFonts w:hint="eastAsia" w:ascii="宋体" w:hAnsi="宋体" w:cs="宋体"/>
          <w:szCs w:val="21"/>
        </w:rPr>
        <w:t>其他关于分包的约定：</w:t>
      </w:r>
      <w:r>
        <w:rPr>
          <w:rFonts w:hint="eastAsia" w:ascii="宋体" w:hAnsi="宋体" w:cs="宋体"/>
          <w:szCs w:val="21"/>
          <w:u w:val="single"/>
        </w:rPr>
        <w:t xml:space="preserve">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3.5.4 分包合同价款</w:t>
      </w:r>
    </w:p>
    <w:p>
      <w:pPr>
        <w:spacing w:line="400" w:lineRule="exact"/>
        <w:ind w:firstLine="420" w:firstLineChars="200"/>
        <w:rPr>
          <w:rFonts w:ascii="宋体" w:hAnsi="宋体" w:cs="宋体"/>
          <w:szCs w:val="21"/>
        </w:rPr>
      </w:pPr>
      <w:r>
        <w:rPr>
          <w:rFonts w:hint="eastAsia" w:ascii="宋体" w:hAnsi="宋体" w:cs="宋体"/>
          <w:szCs w:val="21"/>
        </w:rPr>
        <w:t>关于分包合同价款支付的约定：</w:t>
      </w:r>
      <w:r>
        <w:rPr>
          <w:rFonts w:hint="eastAsia" w:ascii="宋体" w:hAnsi="宋体" w:cs="宋体"/>
          <w:szCs w:val="21"/>
          <w:u w:val="single"/>
        </w:rPr>
        <w:t>按通用合同条款第3.5.4款执行</w:t>
      </w:r>
      <w:r>
        <w:rPr>
          <w:rFonts w:hint="eastAsia" w:ascii="宋体" w:hAnsi="宋体" w:cs="宋体"/>
          <w:szCs w:val="21"/>
        </w:rPr>
        <w:t>。</w:t>
      </w:r>
    </w:p>
    <w:bookmarkEnd w:id="139"/>
    <w:bookmarkEnd w:id="140"/>
    <w:p>
      <w:pPr>
        <w:spacing w:line="400" w:lineRule="exact"/>
        <w:ind w:firstLine="420" w:firstLineChars="200"/>
        <w:rPr>
          <w:rFonts w:ascii="宋体" w:hAnsi="宋体" w:cs="宋体"/>
          <w:szCs w:val="21"/>
        </w:rPr>
      </w:pPr>
      <w:r>
        <w:rPr>
          <w:rFonts w:hint="eastAsia" w:ascii="宋体" w:hAnsi="宋体" w:cs="宋体"/>
          <w:szCs w:val="21"/>
        </w:rPr>
        <w:t>3.6 工程照管与成品、半成品保护</w:t>
      </w:r>
    </w:p>
    <w:p>
      <w:pPr>
        <w:spacing w:line="400" w:lineRule="exact"/>
        <w:ind w:firstLine="420" w:firstLineChars="200"/>
        <w:rPr>
          <w:rFonts w:ascii="宋体" w:hAnsi="宋体" w:cs="宋体"/>
          <w:color w:val="0000FF"/>
          <w:szCs w:val="21"/>
          <w:u w:val="single"/>
        </w:rPr>
      </w:pPr>
      <w:r>
        <w:rPr>
          <w:rFonts w:hint="eastAsia" w:ascii="宋体" w:hAnsi="宋体" w:cs="宋体"/>
          <w:szCs w:val="21"/>
        </w:rPr>
        <w:t>承包人负责照管工程及工程相关的材料、工程设备的起始时间：</w:t>
      </w:r>
      <w:r>
        <w:rPr>
          <w:rFonts w:hint="eastAsia" w:ascii="宋体" w:hAnsi="宋体" w:cs="宋体"/>
          <w:color w:val="0000FF"/>
          <w:szCs w:val="21"/>
          <w:u w:val="single"/>
        </w:rPr>
        <w:t>按通用合同条款第3.6款执行</w:t>
      </w:r>
      <w:r>
        <w:rPr>
          <w:rFonts w:hint="eastAsia" w:ascii="宋体" w:hAnsi="宋体" w:cs="宋体"/>
          <w:color w:val="0000FF"/>
          <w:szCs w:val="21"/>
        </w:rPr>
        <w:t>。</w:t>
      </w:r>
    </w:p>
    <w:p>
      <w:pPr>
        <w:spacing w:line="400" w:lineRule="exact"/>
        <w:ind w:firstLine="420" w:firstLineChars="200"/>
        <w:rPr>
          <w:rFonts w:ascii="宋体" w:hAnsi="宋体" w:cs="宋体"/>
          <w:szCs w:val="21"/>
        </w:rPr>
      </w:pPr>
      <w:r>
        <w:rPr>
          <w:rFonts w:hint="eastAsia" w:ascii="宋体" w:hAnsi="宋体" w:cs="宋体"/>
          <w:szCs w:val="21"/>
        </w:rPr>
        <w:t>3.7 履约担保</w:t>
      </w:r>
    </w:p>
    <w:p>
      <w:pPr>
        <w:spacing w:line="400" w:lineRule="exact"/>
        <w:ind w:firstLine="420" w:firstLineChars="200"/>
        <w:jc w:val="left"/>
        <w:rPr>
          <w:rFonts w:ascii="宋体" w:hAnsi="宋体" w:cs="宋体"/>
          <w:szCs w:val="21"/>
        </w:rPr>
      </w:pPr>
      <w:r>
        <w:rPr>
          <w:rFonts w:hint="eastAsia" w:ascii="宋体" w:hAnsi="宋体" w:cs="宋体"/>
          <w:szCs w:val="21"/>
        </w:rPr>
        <w:t>承包人是否提供履约担保：</w:t>
      </w:r>
      <w:r>
        <w:rPr>
          <w:rFonts w:hint="eastAsia" w:ascii="宋体" w:hAnsi="宋体" w:cs="宋体"/>
          <w:szCs w:val="21"/>
          <w:u w:val="single"/>
        </w:rPr>
        <w:t xml:space="preserve">  </w:t>
      </w:r>
      <w:r>
        <w:rPr>
          <w:rFonts w:hint="eastAsia" w:ascii="宋体" w:hAnsi="宋体" w:cs="宋体"/>
          <w:color w:val="0000FF"/>
          <w:szCs w:val="21"/>
          <w:u w:val="single"/>
        </w:rPr>
        <w:t>是</w:t>
      </w:r>
      <w:r>
        <w:rPr>
          <w:rFonts w:hint="eastAsia" w:ascii="宋体" w:hAnsi="宋体" w:cs="宋体"/>
          <w:szCs w:val="21"/>
          <w:u w:val="single"/>
        </w:rPr>
        <w:t xml:space="preserve">  </w:t>
      </w:r>
      <w:r>
        <w:rPr>
          <w:rFonts w:hint="eastAsia" w:ascii="宋体" w:hAnsi="宋体" w:cs="宋体"/>
          <w:szCs w:val="21"/>
        </w:rPr>
        <w:t>。</w:t>
      </w:r>
    </w:p>
    <w:p>
      <w:pPr>
        <w:spacing w:line="400" w:lineRule="exact"/>
        <w:ind w:firstLine="420" w:firstLineChars="200"/>
        <w:rPr>
          <w:rFonts w:ascii="宋体" w:hAnsi="宋体" w:cs="宋体"/>
          <w:szCs w:val="21"/>
          <w:u w:val="single"/>
        </w:rPr>
      </w:pPr>
      <w:r>
        <w:rPr>
          <w:rFonts w:hint="eastAsia" w:ascii="宋体" w:hAnsi="宋体" w:cs="宋体"/>
          <w:szCs w:val="21"/>
        </w:rPr>
        <w:t>承包人提供履约担保的形式、金额及期限的：</w:t>
      </w:r>
      <w:r>
        <w:rPr>
          <w:rFonts w:hint="eastAsia" w:ascii="宋体" w:hAnsi="宋体" w:cs="宋体"/>
          <w:color w:val="0000FF"/>
          <w:szCs w:val="21"/>
          <w:u w:val="single"/>
        </w:rPr>
        <w:t>合同价款2%（以银行转账或银行保函形式提供），期限自提供担保之日起至工程竣工验收合格止，工程竣工验收合格后7日内退还，退还不计利息</w:t>
      </w:r>
      <w:r>
        <w:rPr>
          <w:rFonts w:hint="eastAsia" w:ascii="宋体" w:hAnsi="宋体" w:cs="宋体"/>
          <w:szCs w:val="21"/>
          <w:u w:val="single"/>
        </w:rPr>
        <w:t>。</w:t>
      </w:r>
    </w:p>
    <w:p>
      <w:pPr>
        <w:spacing w:line="400" w:lineRule="exact"/>
        <w:ind w:firstLine="420" w:firstLineChars="200"/>
        <w:rPr>
          <w:rFonts w:ascii="宋体" w:hAnsi="宋体" w:cs="宋体"/>
          <w:szCs w:val="21"/>
          <w:u w:val="single"/>
        </w:rPr>
      </w:pPr>
      <w:r>
        <w:rPr>
          <w:rFonts w:hint="eastAsia" w:ascii="宋体" w:hAnsi="宋体" w:cs="宋体"/>
          <w:szCs w:val="21"/>
          <w:u w:val="single"/>
        </w:rPr>
        <w:t>其中履约担保分配如下：</w:t>
      </w:r>
    </w:p>
    <w:p>
      <w:pPr>
        <w:spacing w:line="400" w:lineRule="exact"/>
        <w:ind w:firstLine="420" w:firstLineChars="200"/>
        <w:rPr>
          <w:rFonts w:ascii="宋体" w:hAnsi="宋体" w:cs="宋体"/>
          <w:color w:val="0000FF"/>
          <w:szCs w:val="21"/>
          <w:u w:val="single"/>
        </w:rPr>
      </w:pPr>
      <w:r>
        <w:rPr>
          <w:rFonts w:hint="eastAsia" w:ascii="宋体" w:hAnsi="宋体" w:cs="宋体"/>
          <w:color w:val="0000FF"/>
          <w:szCs w:val="21"/>
          <w:u w:val="single"/>
        </w:rPr>
        <w:t>①工程质量保证金额为履约担保的35%，因承包人原因工程质量达不到协议书中约定的质量标准的责任：承包方必须无条件返工到合格为止，如返工后仍不能达到约定要求的，发包人按不合格部分造价扣除承包人的工程款，承包人还须支付合同结算总价款的</w:t>
      </w:r>
      <w:r>
        <w:rPr>
          <w:rFonts w:ascii="宋体" w:hAnsi="宋体" w:cs="宋体"/>
          <w:color w:val="0000FF"/>
          <w:szCs w:val="21"/>
          <w:u w:val="single"/>
        </w:rPr>
        <w:t>0.7</w:t>
      </w:r>
      <w:r>
        <w:rPr>
          <w:rFonts w:hint="eastAsia" w:ascii="宋体" w:hAnsi="宋体" w:cs="宋体"/>
          <w:color w:val="0000FF"/>
          <w:szCs w:val="21"/>
          <w:u w:val="single"/>
        </w:rPr>
        <w:t>%的质量违约金（包括在履约保证金内）。</w:t>
      </w:r>
    </w:p>
    <w:p>
      <w:pPr>
        <w:spacing w:line="400" w:lineRule="exact"/>
        <w:ind w:firstLine="420" w:firstLineChars="200"/>
        <w:rPr>
          <w:rFonts w:ascii="宋体" w:hAnsi="宋体" w:cs="宋体"/>
          <w:color w:val="0000FF"/>
          <w:szCs w:val="21"/>
          <w:u w:val="single"/>
        </w:rPr>
      </w:pPr>
      <w:r>
        <w:rPr>
          <w:rFonts w:hint="eastAsia" w:ascii="宋体" w:hAnsi="宋体" w:cs="宋体"/>
          <w:color w:val="0000FF"/>
          <w:szCs w:val="21"/>
          <w:u w:val="single"/>
        </w:rPr>
        <w:t>②工期保证金额为履约担保的35%，因承包人原因不能按协议书中约定的竣工日期或工程师同意顺延的工期按时竣工的责任：工期提前不奖励；</w:t>
      </w:r>
      <w:r>
        <w:rPr>
          <w:rFonts w:hint="eastAsia" w:ascii="宋体" w:hAnsi="宋体" w:cs="宋体"/>
          <w:color w:val="FF0000"/>
          <w:szCs w:val="21"/>
          <w:u w:val="single"/>
        </w:rPr>
        <w:t>每延期1天，罚人民币</w:t>
      </w:r>
      <w:r>
        <w:rPr>
          <w:rFonts w:ascii="宋体" w:hAnsi="宋体" w:cs="宋体"/>
          <w:color w:val="FF0000"/>
          <w:szCs w:val="21"/>
          <w:u w:val="single"/>
        </w:rPr>
        <w:t>5</w:t>
      </w:r>
      <w:r>
        <w:rPr>
          <w:rFonts w:hint="eastAsia" w:ascii="宋体" w:hAnsi="宋体" w:cs="宋体"/>
          <w:color w:val="FF0000"/>
          <w:szCs w:val="21"/>
          <w:u w:val="single"/>
        </w:rPr>
        <w:t>000元</w:t>
      </w:r>
      <w:r>
        <w:rPr>
          <w:rFonts w:hint="eastAsia" w:ascii="宋体" w:hAnsi="宋体" w:cs="宋体"/>
          <w:color w:val="0000FF"/>
          <w:szCs w:val="21"/>
          <w:u w:val="single"/>
        </w:rPr>
        <w:t>，尾数不足1天的按1天算。工期按规定的投标工期（经发包人签证延续的工期自然延续）。</w:t>
      </w:r>
    </w:p>
    <w:p>
      <w:pPr>
        <w:spacing w:line="400" w:lineRule="exact"/>
        <w:ind w:firstLine="420" w:firstLineChars="200"/>
        <w:rPr>
          <w:rFonts w:ascii="宋体" w:hAnsi="宋体" w:cs="宋体"/>
          <w:color w:val="0000FF"/>
          <w:szCs w:val="21"/>
          <w:u w:val="single"/>
        </w:rPr>
      </w:pPr>
      <w:r>
        <w:rPr>
          <w:rFonts w:hint="eastAsia" w:ascii="宋体" w:hAnsi="宋体" w:cs="宋体"/>
          <w:color w:val="0000FF"/>
          <w:szCs w:val="21"/>
          <w:u w:val="single"/>
        </w:rPr>
        <w:t>③人员到位保证金额为履约担保的20%，项目经理及其他管理人员以</w:t>
      </w:r>
      <w:r>
        <w:rPr>
          <w:rFonts w:hint="eastAsia" w:ascii="宋体" w:hAnsi="宋体" w:cs="宋体"/>
          <w:bCs/>
          <w:color w:val="0000FF"/>
          <w:szCs w:val="21"/>
          <w:u w:val="single"/>
        </w:rPr>
        <w:t>考勤</w:t>
      </w:r>
      <w:r>
        <w:rPr>
          <w:rFonts w:hint="eastAsia" w:ascii="宋体" w:hAnsi="宋体" w:cs="宋体"/>
          <w:color w:val="0000FF"/>
          <w:szCs w:val="21"/>
          <w:u w:val="single"/>
        </w:rPr>
        <w:t>管理为准。项目经理（注册建造师）到位率要达到投标工期的80%以上（按每月30天数计算，每月到位不少于24天），累计到位率达不到投标工期80%的，</w:t>
      </w:r>
      <w:r>
        <w:rPr>
          <w:rFonts w:hint="eastAsia" w:ascii="宋体" w:hAnsi="宋体" w:cs="宋体"/>
          <w:color w:val="FF0000"/>
          <w:szCs w:val="21"/>
          <w:u w:val="single"/>
        </w:rPr>
        <w:t>项目经理每少一天罚扣</w:t>
      </w:r>
      <w:r>
        <w:rPr>
          <w:rFonts w:ascii="宋体" w:hAnsi="宋体" w:cs="宋体"/>
          <w:color w:val="FF0000"/>
          <w:szCs w:val="21"/>
          <w:u w:val="single"/>
        </w:rPr>
        <w:t>3</w:t>
      </w:r>
      <w:r>
        <w:rPr>
          <w:rFonts w:hint="eastAsia" w:ascii="宋体" w:hAnsi="宋体" w:cs="宋体"/>
          <w:color w:val="FF0000"/>
          <w:szCs w:val="21"/>
          <w:u w:val="single"/>
        </w:rPr>
        <w:t>000元人民币</w:t>
      </w:r>
      <w:r>
        <w:rPr>
          <w:rFonts w:hint="eastAsia" w:ascii="宋体" w:hAnsi="宋体" w:cs="宋体"/>
          <w:color w:val="0000FF"/>
          <w:szCs w:val="21"/>
          <w:u w:val="single"/>
        </w:rPr>
        <w:t>；项目部其他人员累计到位率达不到投标工期80%的，</w:t>
      </w:r>
      <w:r>
        <w:rPr>
          <w:rFonts w:hint="eastAsia" w:ascii="宋体" w:hAnsi="宋体" w:cs="宋体"/>
          <w:color w:val="FF0000"/>
          <w:szCs w:val="21"/>
          <w:u w:val="single"/>
        </w:rPr>
        <w:t>每缺一天，每人扣款</w:t>
      </w:r>
      <w:r>
        <w:rPr>
          <w:rFonts w:ascii="宋体" w:hAnsi="宋体" w:cs="宋体"/>
          <w:color w:val="FF0000"/>
          <w:szCs w:val="21"/>
          <w:u w:val="single"/>
        </w:rPr>
        <w:t>10</w:t>
      </w:r>
      <w:r>
        <w:rPr>
          <w:rFonts w:hint="eastAsia" w:ascii="宋体" w:hAnsi="宋体" w:cs="宋体"/>
          <w:color w:val="FF0000"/>
          <w:szCs w:val="21"/>
          <w:u w:val="single"/>
        </w:rPr>
        <w:t>00元</w:t>
      </w:r>
      <w:r>
        <w:rPr>
          <w:rFonts w:hint="eastAsia" w:ascii="宋体" w:hAnsi="宋体" w:cs="宋体"/>
          <w:color w:val="0000FF"/>
          <w:szCs w:val="21"/>
          <w:u w:val="single"/>
        </w:rPr>
        <w:t>，项目经理及其他管理人员到位率以</w:t>
      </w:r>
      <w:r>
        <w:rPr>
          <w:rFonts w:hint="eastAsia" w:ascii="宋体" w:hAnsi="宋体" w:cs="宋体"/>
          <w:bCs/>
          <w:color w:val="0000FF"/>
          <w:szCs w:val="21"/>
          <w:u w:val="single"/>
        </w:rPr>
        <w:t>考勤为准</w:t>
      </w:r>
      <w:r>
        <w:rPr>
          <w:rFonts w:hint="eastAsia" w:ascii="宋体" w:hAnsi="宋体" w:cs="宋体"/>
          <w:color w:val="0000FF"/>
          <w:szCs w:val="21"/>
          <w:u w:val="single"/>
        </w:rPr>
        <w:t>。投标人中标后，不得擅自更换标书中明确的项目班子组成人员。业主有权视工程具体要求增加相关工程管理人员。</w:t>
      </w:r>
    </w:p>
    <w:p>
      <w:pPr>
        <w:spacing w:line="400" w:lineRule="exact"/>
        <w:ind w:firstLine="420" w:firstLineChars="200"/>
        <w:rPr>
          <w:rFonts w:ascii="宋体" w:hAnsi="宋体" w:cs="宋体"/>
          <w:szCs w:val="21"/>
          <w:u w:val="single"/>
        </w:rPr>
      </w:pPr>
      <w:r>
        <w:rPr>
          <w:rFonts w:hint="eastAsia" w:ascii="宋体" w:hAnsi="宋体" w:cs="宋体"/>
          <w:color w:val="0000FF"/>
          <w:szCs w:val="21"/>
          <w:u w:val="single"/>
        </w:rPr>
        <w:t>④安全文明施工保证金额为履约担保的10%，若发生重大安全事故等发生违约，发包人一次性扣其履约担保和本工程的文明措施费，并由承包人承担由此造成的经济损失，并执行本合同专用条款的上述规定。</w:t>
      </w:r>
    </w:p>
    <w:p>
      <w:pPr>
        <w:pStyle w:val="8"/>
        <w:tabs>
          <w:tab w:val="left" w:pos="482"/>
          <w:tab w:val="left" w:pos="2183"/>
          <w:tab w:val="left" w:pos="3884"/>
          <w:tab w:val="left" w:pos="5585"/>
        </w:tabs>
        <w:spacing w:before="0" w:after="0" w:line="400" w:lineRule="exact"/>
        <w:rPr>
          <w:rFonts w:ascii="宋体" w:hAnsi="宋体" w:eastAsia="宋体" w:cs="宋体"/>
          <w:b w:val="0"/>
          <w:sz w:val="21"/>
          <w:szCs w:val="21"/>
        </w:rPr>
      </w:pPr>
      <w:bookmarkStart w:id="141" w:name="_Toc351203636"/>
      <w:r>
        <w:rPr>
          <w:rFonts w:hint="eastAsia" w:ascii="宋体" w:hAnsi="宋体" w:eastAsia="宋体" w:cs="宋体"/>
          <w:b w:val="0"/>
          <w:sz w:val="21"/>
          <w:szCs w:val="21"/>
        </w:rPr>
        <w:t>4</w:t>
      </w:r>
      <w:bookmarkStart w:id="142" w:name="_Toc296890990"/>
      <w:bookmarkStart w:id="143" w:name="_Toc296503162"/>
      <w:bookmarkStart w:id="144" w:name="_Toc296346663"/>
      <w:bookmarkStart w:id="145" w:name="_Toc296347161"/>
      <w:bookmarkStart w:id="146" w:name="_Toc296891202"/>
      <w:bookmarkStart w:id="147" w:name="_Toc292559366"/>
      <w:bookmarkStart w:id="148" w:name="_Toc267251413"/>
      <w:bookmarkStart w:id="149" w:name="_Toc292559871"/>
      <w:bookmarkStart w:id="150" w:name="_Toc297120462"/>
      <w:bookmarkStart w:id="151" w:name="_Toc296944501"/>
      <w:bookmarkStart w:id="152" w:name="_Toc297048348"/>
      <w:r>
        <w:rPr>
          <w:rFonts w:hint="eastAsia" w:ascii="宋体" w:hAnsi="宋体" w:eastAsia="宋体" w:cs="宋体"/>
          <w:b w:val="0"/>
          <w:sz w:val="21"/>
          <w:szCs w:val="21"/>
        </w:rPr>
        <w:t>. 监</w:t>
      </w:r>
      <w:bookmarkEnd w:id="142"/>
      <w:bookmarkEnd w:id="143"/>
      <w:bookmarkEnd w:id="144"/>
      <w:bookmarkEnd w:id="145"/>
      <w:bookmarkEnd w:id="146"/>
      <w:bookmarkEnd w:id="147"/>
      <w:bookmarkEnd w:id="148"/>
      <w:bookmarkEnd w:id="149"/>
      <w:bookmarkEnd w:id="150"/>
      <w:bookmarkEnd w:id="151"/>
      <w:bookmarkEnd w:id="152"/>
      <w:r>
        <w:rPr>
          <w:rFonts w:hint="eastAsia" w:ascii="宋体" w:hAnsi="宋体" w:eastAsia="宋体" w:cs="宋体"/>
          <w:b w:val="0"/>
          <w:sz w:val="21"/>
          <w:szCs w:val="21"/>
        </w:rPr>
        <w:t>理人</w:t>
      </w:r>
      <w:bookmarkEnd w:id="141"/>
    </w:p>
    <w:p>
      <w:pPr>
        <w:spacing w:line="400" w:lineRule="exact"/>
        <w:ind w:firstLine="420" w:firstLineChars="200"/>
        <w:rPr>
          <w:rFonts w:ascii="宋体" w:hAnsi="宋体" w:cs="宋体"/>
          <w:szCs w:val="21"/>
        </w:rPr>
      </w:pPr>
      <w:r>
        <w:rPr>
          <w:rFonts w:hint="eastAsia" w:ascii="宋体" w:hAnsi="宋体" w:cs="宋体"/>
          <w:szCs w:val="21"/>
        </w:rPr>
        <w:t>4.1监理人的一般规定</w:t>
      </w:r>
    </w:p>
    <w:p>
      <w:pPr>
        <w:spacing w:line="400" w:lineRule="exact"/>
        <w:ind w:firstLine="420" w:firstLineChars="200"/>
        <w:jc w:val="left"/>
        <w:rPr>
          <w:rFonts w:ascii="宋体" w:hAnsi="宋体" w:cs="宋体"/>
          <w:color w:val="0000FF"/>
          <w:szCs w:val="21"/>
        </w:rPr>
      </w:pPr>
      <w:r>
        <w:rPr>
          <w:rFonts w:hint="eastAsia" w:ascii="宋体" w:hAnsi="宋体" w:cs="宋体"/>
          <w:szCs w:val="21"/>
        </w:rPr>
        <w:t>关于监理人的监理内容：</w:t>
      </w:r>
      <w:r>
        <w:rPr>
          <w:rFonts w:hint="eastAsia" w:ascii="宋体" w:hAnsi="宋体" w:cs="宋体"/>
          <w:color w:val="0000FF"/>
          <w:szCs w:val="21"/>
          <w:u w:val="single"/>
        </w:rPr>
        <w:t>执行《建设工程监理规范GB50319-2000》规定的总监理工程师应履行的职责，全过程监理工程质量、进度、安全文明施工及工程造价控制等工作。</w:t>
      </w:r>
    </w:p>
    <w:p>
      <w:pPr>
        <w:snapToGrid w:val="0"/>
        <w:spacing w:line="400" w:lineRule="exact"/>
        <w:ind w:firstLine="420" w:firstLineChars="200"/>
        <w:rPr>
          <w:rFonts w:ascii="宋体" w:hAnsi="宋体" w:cs="宋体"/>
          <w:color w:val="0000FF"/>
          <w:szCs w:val="21"/>
          <w:u w:val="single"/>
        </w:rPr>
      </w:pPr>
      <w:r>
        <w:rPr>
          <w:rFonts w:hint="eastAsia" w:ascii="宋体" w:hAnsi="宋体" w:cs="宋体"/>
          <w:szCs w:val="21"/>
        </w:rPr>
        <w:t>关于监理人的监理权限：</w:t>
      </w:r>
      <w:r>
        <w:rPr>
          <w:rFonts w:hint="eastAsia" w:ascii="宋体" w:hAnsi="宋体" w:cs="宋体"/>
          <w:color w:val="0000FF"/>
          <w:szCs w:val="21"/>
          <w:u w:val="single"/>
        </w:rPr>
        <w:t>对工程建设有关事项包括工程规模、设计标准、规划设计、生产工艺和使用功能要求提出建议；审批工程施工组织设计和技术方案；主持工程建设有关协作单位的组织协调，重要事项应事先向建设单位征求意见；对工程使用的材料和施工质量进行检验；对不符合设计要求或不符合规范和质量标准的分部分项有权停工整改.返工；其中 需要取得发包人批准才能行使的职权包括：1、变更设计2、超清单范围的计量3、增加工程费用的施工方案4、工期延长5、工程索赔6、开工、停工、复工令；7、其他发包人认为需要批准才能行使的职权</w:t>
      </w:r>
    </w:p>
    <w:p>
      <w:pPr>
        <w:spacing w:line="400" w:lineRule="exact"/>
        <w:ind w:firstLine="420" w:firstLineChars="200"/>
        <w:rPr>
          <w:rFonts w:ascii="宋体" w:hAnsi="宋体" w:cs="宋体"/>
          <w:szCs w:val="21"/>
        </w:rPr>
      </w:pPr>
      <w:r>
        <w:rPr>
          <w:rFonts w:hint="eastAsia" w:ascii="宋体" w:hAnsi="宋体" w:cs="宋体"/>
          <w:szCs w:val="21"/>
        </w:rPr>
        <w:t>关于监理人在施工现场的办公场所、生活场所的提供和费用承担的约定：</w:t>
      </w:r>
      <w:r>
        <w:rPr>
          <w:rFonts w:hint="eastAsia" w:ascii="宋体" w:hAnsi="宋体" w:cs="宋体"/>
          <w:szCs w:val="21"/>
          <w:u w:val="single"/>
        </w:rPr>
        <w:t>由承包人提供监理人在施工现场的办公场所、生活场所，所发生的费用由承包人承担</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4.2 监理人员</w:t>
      </w:r>
    </w:p>
    <w:p>
      <w:pPr>
        <w:spacing w:line="400" w:lineRule="exact"/>
        <w:ind w:firstLine="420" w:firstLineChars="200"/>
        <w:rPr>
          <w:rFonts w:ascii="宋体" w:hAnsi="宋体" w:cs="宋体"/>
          <w:szCs w:val="21"/>
        </w:rPr>
      </w:pPr>
      <w:r>
        <w:rPr>
          <w:rFonts w:hint="eastAsia" w:ascii="宋体" w:hAnsi="宋体" w:cs="宋体"/>
          <w:szCs w:val="21"/>
        </w:rPr>
        <w:t>总监理工程师：</w:t>
      </w:r>
    </w:p>
    <w:p>
      <w:pPr>
        <w:spacing w:line="400" w:lineRule="exact"/>
        <w:ind w:firstLine="420" w:firstLineChars="200"/>
        <w:rPr>
          <w:rFonts w:ascii="宋体" w:hAnsi="宋体" w:cs="宋体"/>
          <w:szCs w:val="21"/>
        </w:rPr>
      </w:pPr>
      <w:r>
        <w:rPr>
          <w:rFonts w:hint="eastAsia" w:ascii="宋体" w:hAnsi="宋体" w:cs="宋体"/>
          <w:szCs w:val="21"/>
        </w:rPr>
        <w:t>姓    名：</w:t>
      </w:r>
      <w:r>
        <w:rPr>
          <w:rFonts w:hint="eastAsia" w:ascii="宋体" w:hAnsi="宋体" w:cs="宋体"/>
          <w:szCs w:val="21"/>
          <w:u w:val="single"/>
        </w:rPr>
        <w:t>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职    务：</w:t>
      </w:r>
      <w:r>
        <w:rPr>
          <w:rFonts w:hint="eastAsia" w:ascii="宋体" w:hAnsi="宋体" w:cs="宋体"/>
          <w:szCs w:val="21"/>
          <w:u w:val="single"/>
        </w:rPr>
        <w:t>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监理工程师执业资格证书号：</w:t>
      </w:r>
      <w:r>
        <w:rPr>
          <w:rFonts w:hint="eastAsia" w:ascii="宋体" w:hAnsi="宋体" w:cs="宋体"/>
          <w:szCs w:val="21"/>
          <w:u w:val="single"/>
        </w:rPr>
        <w:t>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联系电话：</w:t>
      </w:r>
      <w:r>
        <w:rPr>
          <w:rFonts w:hint="eastAsia" w:ascii="宋体" w:hAnsi="宋体" w:cs="宋体"/>
          <w:szCs w:val="21"/>
          <w:u w:val="single"/>
        </w:rPr>
        <w:t>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电子信箱：</w:t>
      </w:r>
      <w:r>
        <w:rPr>
          <w:rFonts w:hint="eastAsia" w:ascii="宋体" w:hAnsi="宋体" w:cs="宋体"/>
          <w:szCs w:val="21"/>
          <w:u w:val="single"/>
        </w:rPr>
        <w:t>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通信地址：</w:t>
      </w:r>
      <w:r>
        <w:rPr>
          <w:rFonts w:hint="eastAsia" w:ascii="宋体" w:hAnsi="宋体" w:cs="宋体"/>
          <w:szCs w:val="21"/>
          <w:u w:val="single"/>
        </w:rPr>
        <w:t>   </w:t>
      </w:r>
      <w:r>
        <w:rPr>
          <w:rFonts w:hint="eastAsia" w:ascii="宋体" w:hAnsi="宋体" w:cs="宋体"/>
          <w:szCs w:val="21"/>
        </w:rPr>
        <w:t>；</w:t>
      </w:r>
    </w:p>
    <w:p>
      <w:pPr>
        <w:spacing w:line="400" w:lineRule="exact"/>
        <w:ind w:firstLine="420" w:firstLineChars="200"/>
        <w:jc w:val="left"/>
        <w:rPr>
          <w:rFonts w:ascii="宋体" w:hAnsi="宋体" w:cs="宋体"/>
          <w:szCs w:val="21"/>
        </w:rPr>
      </w:pPr>
      <w:r>
        <w:rPr>
          <w:rFonts w:hint="eastAsia" w:ascii="宋体" w:hAnsi="宋体" w:cs="宋体"/>
          <w:szCs w:val="21"/>
        </w:rPr>
        <w:t>关于监理人的其他约定：</w:t>
      </w:r>
      <w:r>
        <w:rPr>
          <w:rFonts w:hint="eastAsia" w:ascii="宋体" w:hAnsi="宋体" w:cs="宋体"/>
          <w:szCs w:val="21"/>
          <w:u w:val="single"/>
        </w:rPr>
        <w:t xml:space="preserve">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4.4 商定或确定</w:t>
      </w:r>
    </w:p>
    <w:p>
      <w:pPr>
        <w:spacing w:line="400" w:lineRule="exact"/>
        <w:ind w:firstLine="420" w:firstLineChars="200"/>
        <w:rPr>
          <w:rFonts w:ascii="宋体" w:hAnsi="宋体" w:cs="宋体"/>
          <w:szCs w:val="21"/>
        </w:rPr>
      </w:pPr>
      <w:bookmarkStart w:id="153" w:name="_Toc267251418"/>
      <w:r>
        <w:rPr>
          <w:rFonts w:hint="eastAsia" w:ascii="宋体" w:hAnsi="宋体" w:cs="宋体"/>
          <w:szCs w:val="21"/>
        </w:rPr>
        <w:t>在发包人和承包人不能通过协商达成一致意见时，发包人授权监理人对以下事项进行确定：</w:t>
      </w:r>
    </w:p>
    <w:p>
      <w:pPr>
        <w:autoSpaceDE w:val="0"/>
        <w:autoSpaceDN w:val="0"/>
        <w:spacing w:line="400" w:lineRule="exact"/>
        <w:ind w:firstLine="420" w:firstLineChars="200"/>
        <w:jc w:val="left"/>
        <w:rPr>
          <w:rFonts w:ascii="宋体" w:hAnsi="宋体" w:cs="宋体"/>
          <w:szCs w:val="21"/>
        </w:rPr>
      </w:pPr>
      <w:r>
        <w:rPr>
          <w:rFonts w:hint="eastAsia" w:ascii="宋体" w:hAnsi="宋体" w:cs="宋体"/>
          <w:szCs w:val="21"/>
        </w:rPr>
        <w:t>（1）</w:t>
      </w:r>
      <w:r>
        <w:rPr>
          <w:rFonts w:hint="eastAsia" w:ascii="宋体" w:hAnsi="宋体" w:cs="宋体"/>
          <w:szCs w:val="21"/>
          <w:u w:val="single"/>
        </w:rPr>
        <w:t xml:space="preserve">                                   </w:t>
      </w:r>
      <w:r>
        <w:rPr>
          <w:rFonts w:hint="eastAsia" w:ascii="宋体" w:hAnsi="宋体" w:cs="宋体"/>
          <w:szCs w:val="21"/>
        </w:rPr>
        <w:t>；</w:t>
      </w:r>
    </w:p>
    <w:p>
      <w:pPr>
        <w:pStyle w:val="8"/>
        <w:tabs>
          <w:tab w:val="left" w:pos="482"/>
          <w:tab w:val="left" w:pos="2183"/>
          <w:tab w:val="left" w:pos="3884"/>
          <w:tab w:val="left" w:pos="5585"/>
        </w:tabs>
        <w:spacing w:before="0" w:after="0" w:line="400" w:lineRule="exact"/>
        <w:rPr>
          <w:rFonts w:ascii="宋体" w:hAnsi="宋体" w:eastAsia="宋体" w:cs="宋体"/>
          <w:b w:val="0"/>
          <w:sz w:val="21"/>
          <w:szCs w:val="21"/>
        </w:rPr>
      </w:pPr>
      <w:bookmarkStart w:id="154" w:name="_Toc351203637"/>
      <w:r>
        <w:rPr>
          <w:rFonts w:hint="eastAsia" w:ascii="宋体" w:hAnsi="宋体" w:eastAsia="宋体" w:cs="宋体"/>
          <w:b w:val="0"/>
          <w:sz w:val="21"/>
          <w:szCs w:val="21"/>
        </w:rPr>
        <w:t>5</w:t>
      </w:r>
      <w:bookmarkEnd w:id="153"/>
      <w:bookmarkStart w:id="155" w:name="_Toc292559367"/>
      <w:bookmarkStart w:id="156" w:name="_Toc296347162"/>
      <w:bookmarkStart w:id="157" w:name="_Toc296891203"/>
      <w:bookmarkStart w:id="158" w:name="_Toc296346664"/>
      <w:bookmarkStart w:id="159" w:name="_Toc297120463"/>
      <w:bookmarkStart w:id="160" w:name="_Toc296503163"/>
      <w:bookmarkStart w:id="161" w:name="_Toc296944502"/>
      <w:bookmarkStart w:id="162" w:name="_Toc292559872"/>
      <w:bookmarkStart w:id="163" w:name="_Toc297048349"/>
      <w:bookmarkStart w:id="164" w:name="_Toc296890991"/>
      <w:r>
        <w:rPr>
          <w:rFonts w:hint="eastAsia" w:ascii="宋体" w:hAnsi="宋体" w:eastAsia="宋体" w:cs="宋体"/>
          <w:b w:val="0"/>
          <w:sz w:val="21"/>
          <w:szCs w:val="21"/>
        </w:rPr>
        <w:t>. 工程质量</w:t>
      </w:r>
      <w:bookmarkEnd w:id="154"/>
    </w:p>
    <w:p>
      <w:pPr>
        <w:spacing w:line="400" w:lineRule="exact"/>
        <w:ind w:firstLine="420" w:firstLineChars="200"/>
        <w:rPr>
          <w:rFonts w:ascii="宋体" w:hAnsi="宋体" w:cs="宋体"/>
          <w:szCs w:val="21"/>
        </w:rPr>
      </w:pPr>
      <w:r>
        <w:rPr>
          <w:rFonts w:hint="eastAsia" w:ascii="宋体" w:hAnsi="宋体" w:cs="宋体"/>
          <w:szCs w:val="21"/>
        </w:rPr>
        <w:t>5.1 质量要求</w:t>
      </w:r>
    </w:p>
    <w:p>
      <w:pPr>
        <w:spacing w:line="400" w:lineRule="exact"/>
        <w:ind w:firstLine="420" w:firstLineChars="200"/>
        <w:jc w:val="left"/>
        <w:rPr>
          <w:rFonts w:ascii="宋体" w:hAnsi="宋体" w:cs="宋体"/>
          <w:szCs w:val="21"/>
          <w:u w:val="single"/>
        </w:rPr>
      </w:pPr>
      <w:r>
        <w:rPr>
          <w:rFonts w:hint="eastAsia" w:ascii="宋体" w:hAnsi="宋体" w:cs="宋体"/>
          <w:szCs w:val="21"/>
        </w:rPr>
        <w:t>5</w:t>
      </w:r>
      <w:bookmarkStart w:id="165" w:name="_Toc300934949"/>
      <w:bookmarkStart w:id="166" w:name="_Toc297216155"/>
      <w:bookmarkStart w:id="167" w:name="_Toc312677997"/>
      <w:bookmarkStart w:id="168" w:name="_Toc297123496"/>
      <w:bookmarkStart w:id="169" w:name="_Toc303539106"/>
      <w:bookmarkStart w:id="170" w:name="_Toc304295527"/>
      <w:bookmarkStart w:id="171" w:name="_Toc318581164"/>
      <w:r>
        <w:rPr>
          <w:rFonts w:hint="eastAsia" w:ascii="宋体" w:hAnsi="宋体" w:cs="宋体"/>
          <w:szCs w:val="21"/>
        </w:rPr>
        <w:t>.1.1 特殊质量标准和要求：</w:t>
      </w:r>
      <w:r>
        <w:rPr>
          <w:rFonts w:hint="eastAsia" w:ascii="宋体" w:hAnsi="宋体" w:cs="宋体"/>
          <w:szCs w:val="21"/>
          <w:u w:val="single"/>
        </w:rPr>
        <w:t xml:space="preserve">              /               </w:t>
      </w:r>
    </w:p>
    <w:p>
      <w:pPr>
        <w:spacing w:line="400" w:lineRule="exact"/>
        <w:ind w:firstLine="420" w:firstLineChars="200"/>
        <w:jc w:val="left"/>
        <w:rPr>
          <w:rFonts w:ascii="宋体" w:hAnsi="宋体" w:cs="宋体"/>
          <w:szCs w:val="21"/>
          <w:u w:val="single"/>
        </w:rPr>
      </w:pPr>
      <w:r>
        <w:rPr>
          <w:rFonts w:hint="eastAsia" w:ascii="宋体" w:hAnsi="宋体" w:cs="宋体"/>
          <w:szCs w:val="21"/>
        </w:rPr>
        <w:t>关于工程奖项的约定：</w:t>
      </w:r>
      <w:r>
        <w:rPr>
          <w:rFonts w:hint="eastAsia" w:ascii="宋体" w:hAnsi="宋体" w:cs="宋体"/>
          <w:szCs w:val="21"/>
          <w:u w:val="single"/>
        </w:rPr>
        <w:t xml:space="preserve"> </w:t>
      </w:r>
      <w:r>
        <w:rPr>
          <w:rFonts w:hint="eastAsia" w:ascii="宋体" w:hAnsi="宋体" w:cs="宋体"/>
          <w:color w:val="0000FF"/>
          <w:szCs w:val="21"/>
          <w:u w:val="single"/>
        </w:rPr>
        <w:t>按苍规建[2012]45号《转发市住房和城乡建设委员会关于建设工程实施优质优价和职工教育经费专款专用的指导意见》要求执行</w:t>
      </w:r>
      <w:r>
        <w:rPr>
          <w:rFonts w:hint="eastAsia" w:ascii="宋体" w:hAnsi="宋体" w:cs="宋体"/>
          <w:szCs w:val="21"/>
          <w:u w:val="single"/>
        </w:rPr>
        <w:t>。</w:t>
      </w:r>
    </w:p>
    <w:p>
      <w:pPr>
        <w:spacing w:line="400" w:lineRule="exact"/>
        <w:ind w:firstLine="420" w:firstLineChars="200"/>
        <w:rPr>
          <w:rFonts w:ascii="宋体" w:hAnsi="宋体" w:cs="宋体"/>
          <w:szCs w:val="21"/>
        </w:rPr>
      </w:pPr>
      <w:r>
        <w:rPr>
          <w:rFonts w:hint="eastAsia" w:ascii="宋体" w:hAnsi="宋体" w:cs="宋体"/>
          <w:szCs w:val="21"/>
        </w:rPr>
        <w:t>5.3 隐蔽工程检查</w:t>
      </w:r>
    </w:p>
    <w:p>
      <w:pPr>
        <w:spacing w:line="400" w:lineRule="exact"/>
        <w:ind w:firstLine="420" w:firstLineChars="200"/>
        <w:jc w:val="left"/>
        <w:rPr>
          <w:rFonts w:ascii="宋体" w:hAnsi="宋体" w:cs="宋体"/>
          <w:szCs w:val="21"/>
          <w:u w:val="single"/>
        </w:rPr>
      </w:pPr>
      <w:r>
        <w:rPr>
          <w:rFonts w:hint="eastAsia" w:ascii="宋体" w:hAnsi="宋体" w:cs="宋体"/>
          <w:szCs w:val="21"/>
        </w:rPr>
        <w:t>5.3.2承包人提前通知监理人隐蔽工程检查的期限的约定：</w:t>
      </w:r>
      <w:r>
        <w:rPr>
          <w:rFonts w:hint="eastAsia" w:ascii="宋体" w:hAnsi="宋体" w:cs="宋体"/>
          <w:szCs w:val="21"/>
          <w:u w:val="single"/>
        </w:rPr>
        <w:t>按通用合同条款第5.3.2款执行。</w:t>
      </w:r>
    </w:p>
    <w:p>
      <w:pPr>
        <w:spacing w:line="400" w:lineRule="exact"/>
        <w:ind w:firstLine="420" w:firstLineChars="200"/>
        <w:jc w:val="left"/>
        <w:rPr>
          <w:rFonts w:ascii="宋体" w:hAnsi="宋体" w:cs="宋体"/>
          <w:szCs w:val="21"/>
        </w:rPr>
      </w:pPr>
      <w:r>
        <w:rPr>
          <w:rFonts w:hint="eastAsia" w:ascii="宋体" w:hAnsi="宋体" w:cs="宋体"/>
          <w:szCs w:val="21"/>
        </w:rPr>
        <w:t>监理人不能按时进行检查时，应提前</w:t>
      </w:r>
      <w:r>
        <w:rPr>
          <w:rFonts w:hint="eastAsia" w:ascii="宋体" w:hAnsi="宋体" w:cs="宋体"/>
          <w:szCs w:val="21"/>
          <w:u w:val="single"/>
        </w:rPr>
        <w:t>24</w:t>
      </w:r>
      <w:r>
        <w:rPr>
          <w:rFonts w:hint="eastAsia" w:ascii="宋体" w:hAnsi="宋体" w:cs="宋体"/>
          <w:szCs w:val="21"/>
        </w:rPr>
        <w:t>小时提交书面延期要求。</w:t>
      </w:r>
    </w:p>
    <w:p>
      <w:pPr>
        <w:spacing w:line="400" w:lineRule="exact"/>
        <w:ind w:firstLine="420" w:firstLineChars="200"/>
        <w:jc w:val="left"/>
        <w:rPr>
          <w:rFonts w:ascii="宋体" w:hAnsi="宋体" w:cs="宋体"/>
          <w:szCs w:val="21"/>
        </w:rPr>
      </w:pPr>
      <w:r>
        <w:rPr>
          <w:rFonts w:hint="eastAsia" w:ascii="宋体" w:hAnsi="宋体" w:cs="宋体"/>
          <w:szCs w:val="21"/>
        </w:rPr>
        <w:t>关于延期最长不得超过：</w:t>
      </w:r>
      <w:r>
        <w:rPr>
          <w:rFonts w:hint="eastAsia" w:ascii="宋体" w:hAnsi="宋体" w:cs="宋体"/>
          <w:szCs w:val="21"/>
          <w:u w:val="single"/>
        </w:rPr>
        <w:t>48</w:t>
      </w:r>
      <w:r>
        <w:rPr>
          <w:rFonts w:hint="eastAsia" w:ascii="宋体" w:hAnsi="宋体" w:cs="宋体"/>
          <w:szCs w:val="21"/>
        </w:rPr>
        <w:t>小时。</w:t>
      </w:r>
    </w:p>
    <w:p>
      <w:pPr>
        <w:pStyle w:val="8"/>
        <w:tabs>
          <w:tab w:val="left" w:pos="482"/>
          <w:tab w:val="left" w:pos="2183"/>
          <w:tab w:val="left" w:pos="3884"/>
          <w:tab w:val="left" w:pos="5585"/>
        </w:tabs>
        <w:spacing w:before="0" w:after="0" w:line="400" w:lineRule="exact"/>
        <w:rPr>
          <w:rFonts w:ascii="宋体" w:hAnsi="宋体" w:eastAsia="宋体" w:cs="宋体"/>
          <w:b w:val="0"/>
          <w:sz w:val="21"/>
          <w:szCs w:val="21"/>
        </w:rPr>
      </w:pPr>
      <w:bookmarkStart w:id="172" w:name="_Toc351203638"/>
      <w:r>
        <w:rPr>
          <w:rFonts w:hint="eastAsia" w:ascii="宋体" w:hAnsi="宋体" w:eastAsia="宋体" w:cs="宋体"/>
          <w:b w:val="0"/>
          <w:sz w:val="21"/>
          <w:szCs w:val="21"/>
        </w:rPr>
        <w:t>6. 安全文明施工与环境保护</w:t>
      </w:r>
      <w:bookmarkEnd w:id="172"/>
    </w:p>
    <w:p>
      <w:pPr>
        <w:spacing w:line="400" w:lineRule="exact"/>
        <w:ind w:firstLine="420" w:firstLineChars="200"/>
        <w:rPr>
          <w:rFonts w:ascii="宋体" w:hAnsi="宋体" w:cs="宋体"/>
          <w:szCs w:val="21"/>
        </w:rPr>
      </w:pPr>
      <w:r>
        <w:rPr>
          <w:rFonts w:hint="eastAsia" w:ascii="宋体" w:hAnsi="宋体" w:cs="宋体"/>
          <w:szCs w:val="21"/>
        </w:rPr>
        <w:t>6.1安全文明施工</w:t>
      </w:r>
    </w:p>
    <w:p>
      <w:pPr>
        <w:spacing w:line="400" w:lineRule="exact"/>
        <w:ind w:firstLine="420" w:firstLineChars="200"/>
        <w:jc w:val="left"/>
        <w:rPr>
          <w:rFonts w:ascii="宋体" w:hAnsi="宋体" w:cs="宋体"/>
          <w:szCs w:val="21"/>
        </w:rPr>
      </w:pPr>
      <w:r>
        <w:rPr>
          <w:rFonts w:hint="eastAsia" w:ascii="宋体" w:hAnsi="宋体" w:cs="宋体"/>
          <w:szCs w:val="21"/>
        </w:rPr>
        <w:t>6.1.1 项目安全生产的达标目标及相应事项的约定：</w:t>
      </w:r>
      <w:r>
        <w:rPr>
          <w:rFonts w:hint="eastAsia" w:ascii="宋体" w:hAnsi="宋体" w:cs="宋体"/>
          <w:color w:val="0000FF"/>
          <w:szCs w:val="21"/>
          <w:u w:val="single"/>
        </w:rPr>
        <w:t>按苍住建（2012）238号《关于进一步加强建筑工程安全防护、文明施工措施费用管理的通知》执行</w:t>
      </w:r>
    </w:p>
    <w:p>
      <w:pPr>
        <w:spacing w:line="400" w:lineRule="exact"/>
        <w:ind w:firstLine="420" w:firstLineChars="200"/>
        <w:jc w:val="left"/>
        <w:rPr>
          <w:rFonts w:ascii="宋体" w:hAnsi="宋体" w:cs="宋体"/>
          <w:szCs w:val="21"/>
          <w:u w:val="single"/>
        </w:rPr>
      </w:pPr>
      <w:r>
        <w:rPr>
          <w:rFonts w:hint="eastAsia" w:ascii="宋体" w:hAnsi="宋体" w:cs="宋体"/>
          <w:szCs w:val="21"/>
        </w:rPr>
        <w:t>6.1.4 关于治安保卫的特别约定：</w:t>
      </w:r>
      <w:r>
        <w:rPr>
          <w:rFonts w:hint="eastAsia" w:ascii="宋体" w:hAnsi="宋体" w:cs="宋体"/>
          <w:color w:val="0000FF"/>
          <w:szCs w:val="21"/>
          <w:u w:val="single"/>
        </w:rPr>
        <w:t>承包人承担施工安全保卫工作和责任（包括夜间施工照明，施工现场的夜间照明线路必须单独敷设），并承担各级政府管理部门所要求的以及引起的所有经济和法律责任</w:t>
      </w:r>
      <w:r>
        <w:rPr>
          <w:rFonts w:hint="eastAsia" w:ascii="宋体" w:hAnsi="宋体" w:cs="宋体"/>
          <w:szCs w:val="21"/>
          <w:u w:val="single"/>
        </w:rPr>
        <w:t>。</w:t>
      </w:r>
    </w:p>
    <w:p>
      <w:pPr>
        <w:spacing w:line="400" w:lineRule="exact"/>
        <w:ind w:firstLine="420" w:firstLineChars="200"/>
        <w:jc w:val="left"/>
        <w:rPr>
          <w:rFonts w:ascii="宋体" w:hAnsi="宋体" w:cs="宋体"/>
          <w:szCs w:val="21"/>
        </w:rPr>
      </w:pPr>
      <w:r>
        <w:rPr>
          <w:rFonts w:hint="eastAsia" w:ascii="宋体" w:hAnsi="宋体" w:cs="宋体"/>
          <w:szCs w:val="21"/>
        </w:rPr>
        <w:t>关于编制施工场地治安管理计划的约定：</w:t>
      </w:r>
      <w:r>
        <w:rPr>
          <w:rFonts w:hint="eastAsia" w:ascii="宋体" w:hAnsi="宋体" w:cs="宋体"/>
          <w:szCs w:val="21"/>
          <w:u w:val="single"/>
        </w:rPr>
        <w:t>按通用合同条款第6.1.4款执行。</w:t>
      </w:r>
    </w:p>
    <w:p>
      <w:pPr>
        <w:spacing w:line="400" w:lineRule="exact"/>
        <w:ind w:firstLine="420" w:firstLineChars="200"/>
        <w:jc w:val="left"/>
        <w:rPr>
          <w:rFonts w:ascii="宋体" w:hAnsi="宋体" w:cs="宋体"/>
          <w:szCs w:val="21"/>
        </w:rPr>
      </w:pPr>
      <w:r>
        <w:rPr>
          <w:rFonts w:hint="eastAsia" w:ascii="宋体" w:hAnsi="宋体" w:cs="宋体"/>
          <w:szCs w:val="21"/>
        </w:rPr>
        <w:t>6.1.5 文明施工</w:t>
      </w:r>
    </w:p>
    <w:p>
      <w:pPr>
        <w:spacing w:line="400" w:lineRule="exact"/>
        <w:ind w:firstLine="420" w:firstLineChars="200"/>
        <w:jc w:val="left"/>
        <w:rPr>
          <w:rFonts w:ascii="宋体" w:hAnsi="宋体" w:cs="宋体"/>
          <w:szCs w:val="21"/>
        </w:rPr>
      </w:pPr>
      <w:r>
        <w:rPr>
          <w:rFonts w:hint="eastAsia" w:ascii="宋体" w:hAnsi="宋体" w:cs="宋体"/>
          <w:szCs w:val="21"/>
        </w:rPr>
        <w:t>合同当事人对文明施工的要求：</w:t>
      </w:r>
      <w:r>
        <w:rPr>
          <w:rFonts w:hint="eastAsia" w:ascii="宋体" w:hAnsi="宋体" w:cs="宋体"/>
          <w:color w:val="0000FF"/>
          <w:szCs w:val="21"/>
          <w:u w:val="single"/>
        </w:rPr>
        <w:t>按苍规建[2011]46号《关于全面开展安全生产文明施工标准化工地创建活动的通知》要求执行。</w:t>
      </w:r>
    </w:p>
    <w:p>
      <w:pPr>
        <w:spacing w:line="400" w:lineRule="exact"/>
        <w:ind w:firstLine="420" w:firstLineChars="200"/>
        <w:jc w:val="left"/>
        <w:rPr>
          <w:rFonts w:ascii="宋体" w:hAnsi="宋体" w:cs="宋体"/>
          <w:color w:val="0000FF"/>
          <w:szCs w:val="21"/>
        </w:rPr>
      </w:pPr>
      <w:r>
        <w:rPr>
          <w:rFonts w:hint="eastAsia" w:ascii="宋体" w:hAnsi="宋体" w:cs="宋体"/>
          <w:szCs w:val="21"/>
        </w:rPr>
        <w:t>6.1.6 关于安全文明施工费支付比例和支付期限的约定：</w:t>
      </w:r>
      <w:r>
        <w:rPr>
          <w:rFonts w:hint="eastAsia" w:ascii="宋体" w:hAnsi="宋体" w:cs="宋体"/>
          <w:color w:val="0000FF"/>
          <w:szCs w:val="21"/>
          <w:u w:val="single"/>
        </w:rPr>
        <w:t>按苍住建【2012】238号《关于印发&lt;苍南县建筑施工领域企业安全生产费用提取和使用管理办法&gt;的通知》要求执行。</w:t>
      </w:r>
    </w:p>
    <w:bookmarkEnd w:id="165"/>
    <w:bookmarkEnd w:id="166"/>
    <w:bookmarkEnd w:id="167"/>
    <w:bookmarkEnd w:id="168"/>
    <w:bookmarkEnd w:id="169"/>
    <w:bookmarkEnd w:id="170"/>
    <w:bookmarkEnd w:id="171"/>
    <w:p>
      <w:pPr>
        <w:pStyle w:val="8"/>
        <w:tabs>
          <w:tab w:val="left" w:pos="482"/>
          <w:tab w:val="left" w:pos="2183"/>
          <w:tab w:val="left" w:pos="3884"/>
          <w:tab w:val="left" w:pos="5585"/>
        </w:tabs>
        <w:spacing w:before="0" w:after="0" w:line="400" w:lineRule="exact"/>
        <w:rPr>
          <w:rFonts w:ascii="宋体" w:hAnsi="宋体" w:eastAsia="宋体" w:cs="宋体"/>
          <w:b w:val="0"/>
          <w:sz w:val="21"/>
          <w:szCs w:val="21"/>
        </w:rPr>
      </w:pPr>
      <w:bookmarkStart w:id="173" w:name="_Toc351203639"/>
      <w:r>
        <w:rPr>
          <w:rFonts w:hint="eastAsia" w:ascii="宋体" w:hAnsi="宋体" w:eastAsia="宋体" w:cs="宋体"/>
          <w:b w:val="0"/>
          <w:sz w:val="21"/>
          <w:szCs w:val="21"/>
        </w:rPr>
        <w:t>7. 工期和进度</w:t>
      </w:r>
      <w:bookmarkEnd w:id="173"/>
    </w:p>
    <w:p>
      <w:pPr>
        <w:spacing w:line="400" w:lineRule="exact"/>
        <w:ind w:firstLine="420" w:firstLineChars="200"/>
        <w:rPr>
          <w:rFonts w:ascii="宋体" w:hAnsi="宋体" w:cs="宋体"/>
          <w:szCs w:val="21"/>
        </w:rPr>
      </w:pPr>
      <w:r>
        <w:rPr>
          <w:rFonts w:hint="eastAsia" w:ascii="宋体" w:hAnsi="宋体" w:cs="宋体"/>
          <w:szCs w:val="21"/>
        </w:rPr>
        <w:t>7.1 施工组织设计</w:t>
      </w:r>
    </w:p>
    <w:p>
      <w:pPr>
        <w:autoSpaceDE w:val="0"/>
        <w:autoSpaceDN w:val="0"/>
        <w:spacing w:line="400" w:lineRule="exact"/>
        <w:ind w:firstLine="420" w:firstLineChars="200"/>
        <w:jc w:val="left"/>
        <w:rPr>
          <w:rFonts w:ascii="宋体" w:hAnsi="宋体" w:cs="宋体"/>
          <w:szCs w:val="21"/>
          <w:u w:val="single"/>
        </w:rPr>
      </w:pPr>
      <w:r>
        <w:rPr>
          <w:rFonts w:hint="eastAsia" w:ascii="宋体" w:hAnsi="宋体" w:cs="宋体"/>
          <w:szCs w:val="21"/>
        </w:rPr>
        <w:t>7.1.1 合同当事人约定的施工组织设计应包括的其他内容：</w:t>
      </w:r>
      <w:r>
        <w:rPr>
          <w:rFonts w:hint="eastAsia" w:ascii="宋体" w:hAnsi="宋体" w:cs="宋体"/>
          <w:szCs w:val="21"/>
          <w:u w:val="single"/>
        </w:rPr>
        <w:t xml:space="preserve">      /       </w:t>
      </w:r>
    </w:p>
    <w:p>
      <w:pPr>
        <w:autoSpaceDE w:val="0"/>
        <w:autoSpaceDN w:val="0"/>
        <w:spacing w:line="400" w:lineRule="exact"/>
        <w:ind w:firstLine="420" w:firstLineChars="200"/>
        <w:jc w:val="left"/>
        <w:rPr>
          <w:rFonts w:ascii="宋体" w:hAnsi="宋体" w:cs="宋体"/>
          <w:szCs w:val="21"/>
        </w:rPr>
      </w:pPr>
      <w:r>
        <w:rPr>
          <w:rFonts w:hint="eastAsia" w:ascii="宋体" w:hAnsi="宋体" w:cs="宋体"/>
          <w:szCs w:val="21"/>
        </w:rPr>
        <w:t>7.1.2 施工组织设计的提交和修改</w:t>
      </w:r>
    </w:p>
    <w:p>
      <w:pPr>
        <w:autoSpaceDE w:val="0"/>
        <w:autoSpaceDN w:val="0"/>
        <w:spacing w:line="400" w:lineRule="exact"/>
        <w:ind w:firstLine="420" w:firstLineChars="200"/>
        <w:jc w:val="left"/>
        <w:rPr>
          <w:rFonts w:ascii="宋体" w:hAnsi="宋体" w:cs="宋体"/>
          <w:szCs w:val="21"/>
          <w:u w:val="single"/>
        </w:rPr>
      </w:pPr>
      <w:r>
        <w:rPr>
          <w:rFonts w:hint="eastAsia" w:ascii="宋体" w:hAnsi="宋体" w:cs="宋体"/>
          <w:szCs w:val="21"/>
        </w:rPr>
        <w:t>承包人提交详细施工组织设计的期限的约定：</w:t>
      </w:r>
      <w:r>
        <w:rPr>
          <w:rFonts w:hint="eastAsia" w:ascii="宋体" w:hAnsi="宋体" w:cs="宋体"/>
          <w:szCs w:val="21"/>
          <w:u w:val="single"/>
        </w:rPr>
        <w:t>不得晚于开工日期前7天。</w:t>
      </w:r>
    </w:p>
    <w:p>
      <w:pPr>
        <w:spacing w:line="400" w:lineRule="exact"/>
        <w:ind w:firstLine="420" w:firstLineChars="200"/>
        <w:jc w:val="left"/>
        <w:rPr>
          <w:rFonts w:ascii="宋体" w:hAnsi="宋体" w:cs="宋体"/>
          <w:szCs w:val="21"/>
        </w:rPr>
      </w:pPr>
      <w:r>
        <w:rPr>
          <w:rFonts w:hint="eastAsia" w:ascii="宋体" w:hAnsi="宋体" w:cs="宋体"/>
          <w:szCs w:val="21"/>
        </w:rPr>
        <w:t>发包人和监理人在收到详细的施工组织设计后确认或提出修改意见的期限：</w:t>
      </w:r>
      <w:r>
        <w:rPr>
          <w:rFonts w:hint="eastAsia" w:ascii="宋体" w:hAnsi="宋体" w:cs="宋体"/>
          <w:szCs w:val="21"/>
          <w:u w:val="single"/>
        </w:rPr>
        <w:t>监理人收到施工组织设计后7天内</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7</w:t>
      </w:r>
      <w:bookmarkStart w:id="174" w:name="_Toc304295541"/>
      <w:bookmarkStart w:id="175" w:name="_Toc300934966"/>
      <w:bookmarkStart w:id="176" w:name="_Toc303539123"/>
      <w:bookmarkStart w:id="177" w:name="_Toc297123514"/>
      <w:bookmarkStart w:id="178" w:name="_Toc312677479"/>
      <w:bookmarkStart w:id="179" w:name="_Toc297216173"/>
      <w:bookmarkStart w:id="180" w:name="_Toc312678005"/>
      <w:r>
        <w:rPr>
          <w:rFonts w:hint="eastAsia" w:ascii="宋体" w:hAnsi="宋体" w:cs="宋体"/>
          <w:szCs w:val="21"/>
        </w:rPr>
        <w:t>.2 施工进度计划</w:t>
      </w:r>
    </w:p>
    <w:p>
      <w:pPr>
        <w:spacing w:line="400" w:lineRule="exact"/>
        <w:ind w:firstLine="420" w:firstLineChars="200"/>
        <w:jc w:val="left"/>
        <w:rPr>
          <w:rFonts w:ascii="宋体" w:hAnsi="宋体" w:cs="宋体"/>
          <w:szCs w:val="21"/>
        </w:rPr>
      </w:pPr>
      <w:r>
        <w:rPr>
          <w:rFonts w:hint="eastAsia" w:ascii="宋体" w:hAnsi="宋体" w:cs="宋体"/>
          <w:szCs w:val="21"/>
        </w:rPr>
        <w:t>7.2.2 施工进度计划的修订</w:t>
      </w:r>
    </w:p>
    <w:p>
      <w:pPr>
        <w:spacing w:line="400" w:lineRule="exact"/>
        <w:ind w:firstLine="420" w:firstLineChars="200"/>
        <w:jc w:val="left"/>
        <w:rPr>
          <w:rFonts w:ascii="宋体" w:hAnsi="宋体" w:cs="宋体"/>
          <w:szCs w:val="21"/>
        </w:rPr>
      </w:pPr>
      <w:r>
        <w:rPr>
          <w:rFonts w:hint="eastAsia" w:ascii="宋体" w:hAnsi="宋体" w:cs="宋体"/>
          <w:szCs w:val="21"/>
        </w:rPr>
        <w:t>发包人和监理人在收到修订的施工进度计划后确认或提出修改意见的期限：</w:t>
      </w:r>
      <w:r>
        <w:rPr>
          <w:rFonts w:hint="eastAsia" w:ascii="宋体" w:hAnsi="宋体" w:cs="宋体"/>
          <w:szCs w:val="21"/>
          <w:u w:val="single"/>
        </w:rPr>
        <w:t>在收到修订的施工进度计划后7天内</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7.3 开工</w:t>
      </w:r>
    </w:p>
    <w:p>
      <w:pPr>
        <w:spacing w:line="400" w:lineRule="exact"/>
        <w:ind w:firstLine="420" w:firstLineChars="200"/>
        <w:jc w:val="left"/>
        <w:rPr>
          <w:rFonts w:ascii="宋体" w:hAnsi="宋体" w:cs="宋体"/>
          <w:szCs w:val="21"/>
        </w:rPr>
      </w:pPr>
      <w:r>
        <w:rPr>
          <w:rFonts w:hint="eastAsia" w:ascii="宋体" w:hAnsi="宋体" w:cs="宋体"/>
          <w:szCs w:val="21"/>
        </w:rPr>
        <w:t>7.3.1 开工准备</w:t>
      </w:r>
    </w:p>
    <w:p>
      <w:pPr>
        <w:spacing w:line="400" w:lineRule="exact"/>
        <w:ind w:firstLine="645"/>
        <w:jc w:val="left"/>
        <w:rPr>
          <w:rFonts w:ascii="宋体" w:hAnsi="宋体" w:cs="宋体"/>
          <w:szCs w:val="21"/>
          <w:u w:val="single"/>
        </w:rPr>
      </w:pPr>
      <w:r>
        <w:rPr>
          <w:rFonts w:hint="eastAsia" w:ascii="宋体" w:hAnsi="宋体" w:cs="宋体"/>
          <w:szCs w:val="21"/>
        </w:rPr>
        <w:t>关于承包人提交工程开工报审表的期限：</w:t>
      </w:r>
      <w:r>
        <w:rPr>
          <w:rFonts w:hint="eastAsia" w:ascii="宋体" w:hAnsi="宋体" w:cs="宋体"/>
          <w:szCs w:val="21"/>
          <w:u w:val="single"/>
        </w:rPr>
        <w:t>不得晚于开工日期前7天。</w:t>
      </w:r>
    </w:p>
    <w:p>
      <w:pPr>
        <w:spacing w:line="400" w:lineRule="exact"/>
        <w:ind w:firstLine="645"/>
        <w:jc w:val="left"/>
        <w:rPr>
          <w:rFonts w:ascii="宋体" w:hAnsi="宋体" w:cs="宋体"/>
          <w:szCs w:val="21"/>
          <w:u w:val="single"/>
        </w:rPr>
      </w:pPr>
      <w:r>
        <w:rPr>
          <w:rFonts w:hint="eastAsia" w:ascii="宋体" w:hAnsi="宋体" w:cs="宋体"/>
          <w:szCs w:val="21"/>
        </w:rPr>
        <w:t>关于发包人应完成的其他开工准备工作及期限：</w:t>
      </w:r>
      <w:r>
        <w:rPr>
          <w:rFonts w:hint="eastAsia" w:ascii="宋体" w:hAnsi="宋体" w:cs="宋体"/>
          <w:szCs w:val="21"/>
          <w:u w:val="single"/>
        </w:rPr>
        <w:t>发包人应按照法律规定获得工程施工所需的许可。</w:t>
      </w:r>
    </w:p>
    <w:p>
      <w:pPr>
        <w:spacing w:line="400" w:lineRule="exact"/>
        <w:ind w:firstLine="525" w:firstLineChars="250"/>
        <w:jc w:val="left"/>
        <w:rPr>
          <w:rFonts w:ascii="宋体" w:hAnsi="宋体" w:cs="宋体"/>
          <w:szCs w:val="21"/>
          <w:u w:val="single"/>
        </w:rPr>
      </w:pPr>
      <w:r>
        <w:rPr>
          <w:rFonts w:hint="eastAsia" w:ascii="宋体" w:hAnsi="宋体" w:cs="宋体"/>
          <w:szCs w:val="21"/>
        </w:rPr>
        <w:t>关于承包人应完成的其他开工准备工作及期限：</w:t>
      </w:r>
      <w:r>
        <w:rPr>
          <w:rFonts w:hint="eastAsia" w:ascii="宋体" w:hAnsi="宋体" w:cs="宋体"/>
          <w:szCs w:val="21"/>
          <w:u w:val="single"/>
        </w:rPr>
        <w:t xml:space="preserve">            </w:t>
      </w:r>
      <w:r>
        <w:rPr>
          <w:rFonts w:hint="eastAsia" w:ascii="宋体" w:hAnsi="宋体" w:cs="宋体"/>
          <w:szCs w:val="21"/>
        </w:rPr>
        <w:t>。</w:t>
      </w:r>
    </w:p>
    <w:p>
      <w:pPr>
        <w:spacing w:line="400" w:lineRule="exact"/>
        <w:ind w:firstLine="420" w:firstLineChars="200"/>
        <w:jc w:val="left"/>
        <w:rPr>
          <w:rFonts w:ascii="宋体" w:hAnsi="宋体" w:cs="宋体"/>
          <w:szCs w:val="21"/>
        </w:rPr>
      </w:pPr>
      <w:r>
        <w:rPr>
          <w:rFonts w:hint="eastAsia" w:ascii="宋体" w:hAnsi="宋体" w:cs="宋体"/>
          <w:szCs w:val="21"/>
        </w:rPr>
        <w:t>7.3.2开工通知</w:t>
      </w:r>
    </w:p>
    <w:p>
      <w:pPr>
        <w:spacing w:line="400" w:lineRule="exact"/>
        <w:ind w:firstLine="420" w:firstLineChars="200"/>
        <w:jc w:val="left"/>
        <w:rPr>
          <w:rFonts w:ascii="宋体" w:hAnsi="宋体" w:cs="宋体"/>
          <w:szCs w:val="21"/>
        </w:rPr>
      </w:pPr>
      <w:r>
        <w:rPr>
          <w:rFonts w:hint="eastAsia" w:ascii="宋体" w:hAnsi="宋体" w:cs="宋体"/>
          <w:szCs w:val="21"/>
        </w:rPr>
        <w:t>因发包人原因造成监理人未能在计划开工日期之日起</w:t>
      </w:r>
      <w:r>
        <w:rPr>
          <w:rFonts w:hint="eastAsia" w:ascii="宋体" w:hAnsi="宋体" w:cs="宋体"/>
          <w:szCs w:val="21"/>
          <w:u w:val="single"/>
        </w:rPr>
        <w:t xml:space="preserve">  /  </w:t>
      </w:r>
      <w:r>
        <w:rPr>
          <w:rFonts w:hint="eastAsia" w:ascii="宋体" w:hAnsi="宋体" w:cs="宋体"/>
          <w:szCs w:val="21"/>
        </w:rPr>
        <w:t>天内发出开工通知的，承包人有权提出价格调整要求，或者解除合同。</w:t>
      </w:r>
    </w:p>
    <w:bookmarkEnd w:id="174"/>
    <w:bookmarkEnd w:id="175"/>
    <w:bookmarkEnd w:id="176"/>
    <w:bookmarkEnd w:id="177"/>
    <w:bookmarkEnd w:id="178"/>
    <w:bookmarkEnd w:id="179"/>
    <w:bookmarkEnd w:id="180"/>
    <w:p>
      <w:pPr>
        <w:spacing w:line="400" w:lineRule="exact"/>
        <w:ind w:firstLine="420" w:firstLineChars="200"/>
        <w:rPr>
          <w:rFonts w:ascii="宋体" w:hAnsi="宋体" w:cs="宋体"/>
          <w:szCs w:val="21"/>
        </w:rPr>
      </w:pPr>
      <w:r>
        <w:rPr>
          <w:rFonts w:hint="eastAsia" w:ascii="宋体" w:hAnsi="宋体" w:cs="宋体"/>
          <w:szCs w:val="21"/>
        </w:rPr>
        <w:t>7.4 测量放线</w:t>
      </w:r>
    </w:p>
    <w:p>
      <w:pPr>
        <w:spacing w:line="400" w:lineRule="exact"/>
        <w:ind w:firstLine="420" w:firstLineChars="200"/>
        <w:jc w:val="left"/>
        <w:rPr>
          <w:rFonts w:ascii="宋体" w:hAnsi="宋体" w:cs="宋体"/>
          <w:szCs w:val="21"/>
          <w:u w:val="single"/>
        </w:rPr>
      </w:pPr>
      <w:r>
        <w:rPr>
          <w:rFonts w:hint="eastAsia" w:ascii="宋体" w:hAnsi="宋体" w:cs="宋体"/>
          <w:szCs w:val="21"/>
        </w:rPr>
        <w:t>7.4.1发包人通过监理人向承包人提供测量基准点、基准线和水准点及其书面资料的期限：</w:t>
      </w:r>
      <w:r>
        <w:rPr>
          <w:rFonts w:hint="eastAsia" w:ascii="宋体" w:hAnsi="宋体" w:cs="宋体"/>
          <w:szCs w:val="21"/>
          <w:u w:val="single"/>
        </w:rPr>
        <w:t>开工日期前7天</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7</w:t>
      </w:r>
      <w:bookmarkStart w:id="181" w:name="_Toc304295546"/>
      <w:bookmarkStart w:id="182" w:name="_Toc312678010"/>
      <w:bookmarkStart w:id="183" w:name="_Toc303539125"/>
      <w:bookmarkStart w:id="184" w:name="_Toc297123516"/>
      <w:bookmarkStart w:id="185" w:name="_Toc300934968"/>
      <w:bookmarkStart w:id="186" w:name="_Toc312677484"/>
      <w:bookmarkStart w:id="187" w:name="_Toc297216175"/>
      <w:r>
        <w:rPr>
          <w:rFonts w:hint="eastAsia" w:ascii="宋体" w:hAnsi="宋体" w:cs="宋体"/>
          <w:szCs w:val="21"/>
        </w:rPr>
        <w:t>.5 工期延误</w:t>
      </w:r>
    </w:p>
    <w:bookmarkEnd w:id="181"/>
    <w:bookmarkEnd w:id="182"/>
    <w:bookmarkEnd w:id="183"/>
    <w:bookmarkEnd w:id="184"/>
    <w:bookmarkEnd w:id="185"/>
    <w:bookmarkEnd w:id="186"/>
    <w:bookmarkEnd w:id="187"/>
    <w:p>
      <w:pPr>
        <w:spacing w:line="400" w:lineRule="exact"/>
        <w:ind w:firstLine="420" w:firstLineChars="200"/>
        <w:jc w:val="left"/>
        <w:rPr>
          <w:rFonts w:ascii="宋体" w:hAnsi="宋体" w:cs="宋体"/>
          <w:szCs w:val="21"/>
        </w:rPr>
      </w:pPr>
      <w:r>
        <w:rPr>
          <w:rFonts w:hint="eastAsia" w:ascii="宋体" w:hAnsi="宋体" w:cs="宋体"/>
          <w:szCs w:val="21"/>
        </w:rPr>
        <w:t>7.5.1 因发包人原因导致工期延误</w:t>
      </w:r>
    </w:p>
    <w:p>
      <w:pPr>
        <w:spacing w:line="400" w:lineRule="exact"/>
        <w:ind w:firstLine="420" w:firstLineChars="200"/>
        <w:jc w:val="left"/>
        <w:rPr>
          <w:rFonts w:ascii="宋体" w:hAnsi="宋体" w:cs="宋体"/>
          <w:color w:val="0000FF"/>
          <w:szCs w:val="21"/>
          <w:u w:val="single"/>
        </w:rPr>
      </w:pPr>
      <w:r>
        <w:rPr>
          <w:rFonts w:hint="eastAsia" w:ascii="宋体" w:hAnsi="宋体" w:cs="宋体"/>
          <w:szCs w:val="21"/>
        </w:rPr>
        <w:t>（7）因发包人原因导致工期延误的其他情形</w:t>
      </w:r>
      <w:r>
        <w:rPr>
          <w:rFonts w:hint="eastAsia" w:ascii="宋体" w:hAnsi="宋体" w:cs="宋体"/>
          <w:color w:val="0000FF"/>
          <w:szCs w:val="21"/>
        </w:rPr>
        <w:t>：</w:t>
      </w:r>
      <w:r>
        <w:rPr>
          <w:rFonts w:hint="eastAsia" w:ascii="宋体" w:hAnsi="宋体" w:cs="宋体"/>
          <w:color w:val="0000FF"/>
          <w:szCs w:val="21"/>
          <w:u w:val="single"/>
        </w:rPr>
        <w:t>按通用合同条款第7.5.1款执行。</w:t>
      </w:r>
    </w:p>
    <w:p>
      <w:pPr>
        <w:spacing w:line="400" w:lineRule="exact"/>
        <w:ind w:firstLine="420" w:firstLineChars="200"/>
        <w:jc w:val="left"/>
        <w:rPr>
          <w:rFonts w:ascii="宋体" w:hAnsi="宋体" w:cs="宋体"/>
          <w:szCs w:val="21"/>
        </w:rPr>
      </w:pPr>
      <w:r>
        <w:rPr>
          <w:rFonts w:hint="eastAsia" w:ascii="宋体" w:hAnsi="宋体" w:cs="宋体"/>
          <w:szCs w:val="21"/>
        </w:rPr>
        <w:t>7</w:t>
      </w:r>
      <w:bookmarkStart w:id="188" w:name="_Toc318581169"/>
      <w:bookmarkStart w:id="189" w:name="_Toc312678012"/>
      <w:bookmarkStart w:id="190" w:name="_Toc312677486"/>
      <w:bookmarkStart w:id="191" w:name="_Toc303539127"/>
      <w:bookmarkStart w:id="192" w:name="_Toc297123518"/>
      <w:bookmarkStart w:id="193" w:name="_Toc297216177"/>
      <w:bookmarkStart w:id="194" w:name="_Toc304295548"/>
      <w:bookmarkStart w:id="195" w:name="_Toc300934970"/>
      <w:r>
        <w:rPr>
          <w:rFonts w:hint="eastAsia" w:ascii="宋体" w:hAnsi="宋体" w:cs="宋体"/>
          <w:szCs w:val="21"/>
        </w:rPr>
        <w:t>.5.2 因承包人原因导致工期延误</w:t>
      </w:r>
    </w:p>
    <w:bookmarkEnd w:id="188"/>
    <w:bookmarkEnd w:id="189"/>
    <w:bookmarkEnd w:id="190"/>
    <w:p>
      <w:pPr>
        <w:spacing w:line="400" w:lineRule="exact"/>
        <w:ind w:firstLine="420" w:firstLineChars="200"/>
        <w:jc w:val="left"/>
        <w:rPr>
          <w:rFonts w:ascii="宋体" w:hAnsi="宋体" w:cs="宋体"/>
          <w:szCs w:val="21"/>
        </w:rPr>
      </w:pPr>
      <w:r>
        <w:rPr>
          <w:rFonts w:hint="eastAsia" w:ascii="宋体" w:hAnsi="宋体" w:cs="宋体"/>
          <w:szCs w:val="21"/>
        </w:rPr>
        <w:t>因</w:t>
      </w:r>
      <w:bookmarkStart w:id="196" w:name="_Toc312677487"/>
      <w:bookmarkStart w:id="197" w:name="_Toc318581170"/>
      <w:bookmarkStart w:id="198" w:name="_Toc312678013"/>
      <w:r>
        <w:rPr>
          <w:rFonts w:hint="eastAsia" w:ascii="宋体" w:hAnsi="宋体" w:cs="宋体"/>
          <w:szCs w:val="21"/>
        </w:rPr>
        <w:t>承包人原因造成工期延误，逾期竣工违约金的计算方法为：</w:t>
      </w:r>
      <w:r>
        <w:rPr>
          <w:rFonts w:hint="eastAsia" w:ascii="宋体" w:hAnsi="宋体" w:cs="宋体"/>
          <w:szCs w:val="21"/>
          <w:u w:val="single"/>
        </w:rPr>
        <w:t>本工程正式开工日期从中标单位接到监理工程师开工令后第7日开始计算。中标人必须按照合同工期的时间竣工，工期提前不奖励，</w:t>
      </w:r>
      <w:r>
        <w:rPr>
          <w:rFonts w:hint="eastAsia" w:ascii="宋体" w:hAnsi="宋体" w:cs="宋体"/>
          <w:color w:val="FF0000"/>
          <w:szCs w:val="21"/>
          <w:u w:val="single"/>
        </w:rPr>
        <w:t>工期每延期一天，罚人民币</w:t>
      </w:r>
      <w:r>
        <w:rPr>
          <w:rFonts w:ascii="宋体" w:hAnsi="宋体" w:cs="宋体"/>
          <w:color w:val="FF0000"/>
          <w:szCs w:val="21"/>
          <w:u w:val="single"/>
        </w:rPr>
        <w:t>5</w:t>
      </w:r>
      <w:r>
        <w:rPr>
          <w:rFonts w:hint="eastAsia" w:ascii="宋体" w:hAnsi="宋体" w:cs="宋体"/>
          <w:color w:val="FF0000"/>
          <w:szCs w:val="21"/>
          <w:u w:val="single"/>
        </w:rPr>
        <w:t>000元</w:t>
      </w:r>
      <w:r>
        <w:rPr>
          <w:rFonts w:hint="eastAsia" w:ascii="宋体" w:hAnsi="宋体" w:cs="宋体"/>
          <w:szCs w:val="21"/>
          <w:u w:val="single"/>
        </w:rPr>
        <w:t>，尾数不足一天的按一天计算</w:t>
      </w:r>
      <w:r>
        <w:rPr>
          <w:rFonts w:hint="eastAsia" w:ascii="宋体" w:hAnsi="宋体" w:cs="宋体"/>
          <w:szCs w:val="21"/>
        </w:rPr>
        <w:t>。</w:t>
      </w:r>
      <w:bookmarkEnd w:id="191"/>
      <w:bookmarkEnd w:id="192"/>
      <w:bookmarkEnd w:id="193"/>
      <w:bookmarkEnd w:id="194"/>
      <w:bookmarkEnd w:id="195"/>
      <w:bookmarkEnd w:id="196"/>
      <w:bookmarkEnd w:id="197"/>
      <w:bookmarkEnd w:id="198"/>
    </w:p>
    <w:p>
      <w:pPr>
        <w:spacing w:line="400" w:lineRule="exact"/>
        <w:ind w:firstLine="420" w:firstLineChars="200"/>
        <w:jc w:val="left"/>
        <w:rPr>
          <w:rFonts w:ascii="宋体" w:hAnsi="宋体" w:cs="宋体"/>
          <w:szCs w:val="21"/>
        </w:rPr>
      </w:pPr>
      <w:r>
        <w:rPr>
          <w:rFonts w:hint="eastAsia" w:ascii="宋体" w:hAnsi="宋体" w:cs="宋体"/>
          <w:szCs w:val="21"/>
        </w:rPr>
        <w:t>因承包人原因造成工期延误，逾</w:t>
      </w:r>
      <w:bookmarkStart w:id="199" w:name="_Toc312678014"/>
      <w:bookmarkStart w:id="200" w:name="_Toc318581171"/>
      <w:r>
        <w:rPr>
          <w:rFonts w:hint="eastAsia" w:ascii="宋体" w:hAnsi="宋体" w:cs="宋体"/>
          <w:szCs w:val="21"/>
        </w:rPr>
        <w:t>期竣工违约金的上限：</w:t>
      </w:r>
      <w:bookmarkEnd w:id="199"/>
      <w:bookmarkEnd w:id="200"/>
      <w:r>
        <w:rPr>
          <w:rFonts w:hint="eastAsia" w:ascii="宋体" w:hAnsi="宋体" w:cs="宋体"/>
          <w:szCs w:val="21"/>
        </w:rPr>
        <w:t>罚款总额不超过中标总造价的3%，否则扣除本工程的工期保证金，招标人有权在工程款中直接扣除,且就因工程延期造成招标人的经济损失向中标人提出索赔。</w:t>
      </w:r>
    </w:p>
    <w:p>
      <w:pPr>
        <w:spacing w:line="400" w:lineRule="exact"/>
        <w:ind w:firstLine="420" w:firstLineChars="200"/>
        <w:jc w:val="left"/>
        <w:rPr>
          <w:rFonts w:ascii="宋体" w:hAnsi="宋体" w:cs="宋体"/>
          <w:szCs w:val="21"/>
        </w:rPr>
      </w:pPr>
      <w:r>
        <w:rPr>
          <w:rFonts w:hint="eastAsia" w:ascii="宋体" w:hAnsi="宋体" w:cs="宋体"/>
          <w:szCs w:val="21"/>
        </w:rPr>
        <w:t>7</w:t>
      </w:r>
      <w:bookmarkStart w:id="201" w:name="_Toc303539128"/>
      <w:bookmarkStart w:id="202" w:name="_Toc304295549"/>
      <w:bookmarkStart w:id="203" w:name="_Toc300934971"/>
      <w:bookmarkStart w:id="204" w:name="_Toc312678015"/>
      <w:bookmarkStart w:id="205" w:name="_Toc297123519"/>
      <w:bookmarkStart w:id="206" w:name="_Toc297216178"/>
      <w:r>
        <w:rPr>
          <w:rFonts w:hint="eastAsia" w:ascii="宋体" w:hAnsi="宋体" w:cs="宋体"/>
          <w:szCs w:val="21"/>
        </w:rPr>
        <w:t>.6 不</w:t>
      </w:r>
      <w:bookmarkEnd w:id="201"/>
      <w:bookmarkEnd w:id="202"/>
      <w:bookmarkEnd w:id="203"/>
      <w:bookmarkEnd w:id="204"/>
      <w:bookmarkEnd w:id="205"/>
      <w:bookmarkEnd w:id="206"/>
      <w:r>
        <w:rPr>
          <w:rFonts w:hint="eastAsia" w:ascii="宋体" w:hAnsi="宋体" w:cs="宋体"/>
          <w:szCs w:val="21"/>
        </w:rPr>
        <w:t>利物质条件</w:t>
      </w:r>
    </w:p>
    <w:p>
      <w:pPr>
        <w:spacing w:line="400" w:lineRule="exact"/>
        <w:ind w:firstLine="420" w:firstLineChars="200"/>
        <w:jc w:val="left"/>
        <w:rPr>
          <w:rFonts w:ascii="宋体" w:hAnsi="宋体" w:cs="宋体"/>
          <w:szCs w:val="21"/>
          <w:u w:val="single"/>
        </w:rPr>
      </w:pPr>
      <w:bookmarkStart w:id="207" w:name="_Toc312678016"/>
      <w:bookmarkStart w:id="208" w:name="_Toc304295550"/>
      <w:bookmarkStart w:id="209" w:name="_Toc300934972"/>
      <w:bookmarkStart w:id="210" w:name="_Toc297216179"/>
      <w:bookmarkStart w:id="211" w:name="_Toc303539129"/>
      <w:bookmarkStart w:id="212" w:name="_Toc318581172"/>
      <w:bookmarkStart w:id="213" w:name="_Toc297123520"/>
      <w:r>
        <w:rPr>
          <w:rFonts w:hint="eastAsia" w:ascii="宋体" w:hAnsi="宋体" w:cs="宋体"/>
          <w:szCs w:val="21"/>
        </w:rPr>
        <w:t>不利物质条件的其他情形和有关约定：</w:t>
      </w:r>
      <w:r>
        <w:rPr>
          <w:rFonts w:hint="eastAsia" w:ascii="宋体" w:hAnsi="宋体" w:cs="宋体"/>
          <w:szCs w:val="21"/>
          <w:u w:val="single"/>
        </w:rPr>
        <w:t xml:space="preserve">                    </w:t>
      </w:r>
      <w:r>
        <w:rPr>
          <w:rFonts w:hint="eastAsia" w:ascii="宋体" w:hAnsi="宋体" w:cs="宋体"/>
          <w:szCs w:val="21"/>
        </w:rPr>
        <w:t>。</w:t>
      </w:r>
    </w:p>
    <w:bookmarkEnd w:id="207"/>
    <w:bookmarkEnd w:id="208"/>
    <w:bookmarkEnd w:id="209"/>
    <w:bookmarkEnd w:id="210"/>
    <w:bookmarkEnd w:id="211"/>
    <w:bookmarkEnd w:id="212"/>
    <w:bookmarkEnd w:id="213"/>
    <w:p>
      <w:pPr>
        <w:spacing w:line="400" w:lineRule="exact"/>
        <w:ind w:firstLine="420" w:firstLineChars="200"/>
        <w:rPr>
          <w:rFonts w:ascii="宋体" w:hAnsi="宋体" w:cs="宋体"/>
          <w:szCs w:val="21"/>
        </w:rPr>
      </w:pPr>
      <w:r>
        <w:rPr>
          <w:rFonts w:hint="eastAsia" w:ascii="宋体" w:hAnsi="宋体" w:cs="宋体"/>
          <w:szCs w:val="21"/>
        </w:rPr>
        <w:t>7</w:t>
      </w:r>
      <w:bookmarkStart w:id="214" w:name="_Toc300934973"/>
      <w:bookmarkStart w:id="215" w:name="_Toc297123521"/>
      <w:bookmarkStart w:id="216" w:name="_Toc312678017"/>
      <w:bookmarkStart w:id="217" w:name="_Toc297216180"/>
      <w:bookmarkStart w:id="218" w:name="_Toc304295551"/>
      <w:bookmarkStart w:id="219" w:name="_Toc303539130"/>
      <w:r>
        <w:rPr>
          <w:rFonts w:hint="eastAsia" w:ascii="宋体" w:hAnsi="宋体" w:cs="宋体"/>
          <w:szCs w:val="21"/>
        </w:rPr>
        <w:t>.7异常恶劣的气候条件</w:t>
      </w:r>
    </w:p>
    <w:bookmarkEnd w:id="214"/>
    <w:bookmarkEnd w:id="215"/>
    <w:bookmarkEnd w:id="216"/>
    <w:bookmarkEnd w:id="217"/>
    <w:bookmarkEnd w:id="218"/>
    <w:bookmarkEnd w:id="219"/>
    <w:p>
      <w:pPr>
        <w:spacing w:line="400" w:lineRule="exact"/>
        <w:ind w:firstLine="420" w:firstLineChars="200"/>
        <w:jc w:val="left"/>
        <w:rPr>
          <w:rFonts w:ascii="宋体" w:hAnsi="宋体" w:cs="宋体"/>
          <w:szCs w:val="21"/>
        </w:rPr>
      </w:pPr>
      <w:r>
        <w:rPr>
          <w:rFonts w:hint="eastAsia" w:ascii="宋体" w:hAnsi="宋体" w:cs="宋体"/>
          <w:szCs w:val="21"/>
        </w:rPr>
        <w:t>发包人和承包人同意以下情形视为异常恶劣的气候条件：</w:t>
      </w:r>
    </w:p>
    <w:p>
      <w:pPr>
        <w:spacing w:line="400" w:lineRule="exact"/>
        <w:ind w:firstLine="420" w:firstLineChars="200"/>
        <w:jc w:val="left"/>
        <w:rPr>
          <w:rFonts w:ascii="宋体" w:hAnsi="宋体" w:cs="宋体"/>
          <w:szCs w:val="21"/>
        </w:rPr>
      </w:pPr>
      <w:r>
        <w:rPr>
          <w:rFonts w:hint="eastAsia" w:ascii="宋体" w:hAnsi="宋体" w:cs="宋体"/>
          <w:szCs w:val="21"/>
        </w:rPr>
        <w:t>（1）</w:t>
      </w:r>
      <w:r>
        <w:rPr>
          <w:rFonts w:hint="eastAsia" w:ascii="宋体" w:hAnsi="宋体" w:cs="宋体"/>
          <w:szCs w:val="21"/>
          <w:u w:val="single"/>
        </w:rPr>
        <w:t xml:space="preserve">                                           </w:t>
      </w:r>
      <w:r>
        <w:rPr>
          <w:rFonts w:hint="eastAsia" w:ascii="宋体" w:hAnsi="宋体" w:cs="宋体"/>
          <w:szCs w:val="21"/>
        </w:rPr>
        <w:t>；</w:t>
      </w:r>
    </w:p>
    <w:p>
      <w:pPr>
        <w:spacing w:line="400" w:lineRule="exact"/>
        <w:ind w:firstLine="420" w:firstLineChars="200"/>
        <w:jc w:val="left"/>
        <w:rPr>
          <w:rFonts w:ascii="宋体" w:hAnsi="宋体" w:cs="宋体"/>
          <w:szCs w:val="21"/>
        </w:rPr>
      </w:pPr>
      <w:r>
        <w:rPr>
          <w:rFonts w:hint="eastAsia" w:ascii="宋体" w:hAnsi="宋体" w:cs="宋体"/>
          <w:szCs w:val="21"/>
        </w:rPr>
        <w:t>（2）</w:t>
      </w:r>
      <w:r>
        <w:rPr>
          <w:rFonts w:hint="eastAsia" w:ascii="宋体" w:hAnsi="宋体" w:cs="宋体"/>
          <w:szCs w:val="21"/>
          <w:u w:val="single"/>
        </w:rPr>
        <w:t xml:space="preserve">                                           </w:t>
      </w:r>
      <w:r>
        <w:rPr>
          <w:rFonts w:hint="eastAsia" w:ascii="宋体" w:hAnsi="宋体" w:cs="宋体"/>
          <w:szCs w:val="21"/>
        </w:rPr>
        <w:t>；</w:t>
      </w:r>
    </w:p>
    <w:p>
      <w:pPr>
        <w:spacing w:line="400" w:lineRule="exact"/>
        <w:ind w:firstLine="420" w:firstLineChars="200"/>
        <w:jc w:val="left"/>
        <w:rPr>
          <w:rFonts w:ascii="宋体" w:hAnsi="宋体" w:cs="宋体"/>
          <w:szCs w:val="21"/>
        </w:rPr>
      </w:pPr>
      <w:r>
        <w:rPr>
          <w:rFonts w:hint="eastAsia" w:ascii="宋体" w:hAnsi="宋体" w:cs="宋体"/>
          <w:szCs w:val="21"/>
        </w:rPr>
        <w:t>（3）</w:t>
      </w:r>
      <w:r>
        <w:rPr>
          <w:rFonts w:hint="eastAsia" w:ascii="宋体" w:hAnsi="宋体" w:cs="宋体"/>
          <w:szCs w:val="21"/>
          <w:u w:val="single"/>
        </w:rPr>
        <w:t xml:space="preserve">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7.9 提前竣工的奖励</w:t>
      </w:r>
    </w:p>
    <w:p>
      <w:pPr>
        <w:spacing w:line="400" w:lineRule="exact"/>
        <w:ind w:firstLine="420" w:firstLineChars="200"/>
        <w:jc w:val="left"/>
        <w:rPr>
          <w:rFonts w:ascii="宋体" w:hAnsi="宋体" w:cs="宋体"/>
          <w:szCs w:val="21"/>
        </w:rPr>
      </w:pPr>
      <w:r>
        <w:rPr>
          <w:rFonts w:hint="eastAsia" w:ascii="宋体" w:hAnsi="宋体" w:cs="宋体"/>
          <w:szCs w:val="21"/>
        </w:rPr>
        <w:t>7.9.2提前竣工的奖励：</w:t>
      </w:r>
      <w:r>
        <w:rPr>
          <w:rFonts w:hint="eastAsia" w:ascii="宋体" w:hAnsi="宋体" w:cs="宋体"/>
          <w:szCs w:val="21"/>
          <w:u w:val="single"/>
        </w:rPr>
        <w:t xml:space="preserve">   不奖励   </w:t>
      </w:r>
      <w:r>
        <w:rPr>
          <w:rFonts w:hint="eastAsia" w:ascii="宋体" w:hAnsi="宋体" w:cs="宋体"/>
          <w:szCs w:val="21"/>
        </w:rPr>
        <w:t>。</w:t>
      </w:r>
    </w:p>
    <w:p>
      <w:pPr>
        <w:pStyle w:val="8"/>
        <w:tabs>
          <w:tab w:val="left" w:pos="482"/>
          <w:tab w:val="left" w:pos="2183"/>
          <w:tab w:val="left" w:pos="3884"/>
          <w:tab w:val="left" w:pos="5585"/>
        </w:tabs>
        <w:spacing w:before="0" w:after="0" w:line="400" w:lineRule="exact"/>
        <w:rPr>
          <w:rFonts w:ascii="宋体" w:hAnsi="宋体" w:eastAsia="宋体" w:cs="宋体"/>
          <w:b w:val="0"/>
          <w:sz w:val="21"/>
          <w:szCs w:val="21"/>
        </w:rPr>
      </w:pPr>
      <w:bookmarkStart w:id="220" w:name="_Toc351203640"/>
      <w:r>
        <w:rPr>
          <w:rFonts w:hint="eastAsia" w:ascii="宋体" w:hAnsi="宋体" w:eastAsia="宋体" w:cs="宋体"/>
          <w:b w:val="0"/>
          <w:sz w:val="21"/>
          <w:szCs w:val="21"/>
        </w:rPr>
        <w:t>8. 材料与设备</w:t>
      </w:r>
      <w:bookmarkEnd w:id="220"/>
    </w:p>
    <w:bookmarkEnd w:id="155"/>
    <w:bookmarkEnd w:id="156"/>
    <w:bookmarkEnd w:id="157"/>
    <w:bookmarkEnd w:id="158"/>
    <w:bookmarkEnd w:id="159"/>
    <w:bookmarkEnd w:id="160"/>
    <w:bookmarkEnd w:id="161"/>
    <w:bookmarkEnd w:id="162"/>
    <w:bookmarkEnd w:id="163"/>
    <w:bookmarkEnd w:id="164"/>
    <w:p>
      <w:pPr>
        <w:spacing w:line="400" w:lineRule="exact"/>
        <w:ind w:firstLine="420" w:firstLineChars="200"/>
        <w:rPr>
          <w:rFonts w:ascii="宋体" w:hAnsi="宋体" w:cs="宋体"/>
          <w:szCs w:val="21"/>
        </w:rPr>
      </w:pPr>
      <w:r>
        <w:rPr>
          <w:rFonts w:hint="eastAsia" w:ascii="宋体" w:hAnsi="宋体" w:cs="宋体"/>
          <w:szCs w:val="21"/>
        </w:rPr>
        <w:t>8</w:t>
      </w:r>
      <w:bookmarkStart w:id="221" w:name="_Toc312678019"/>
      <w:bookmarkStart w:id="222" w:name="_Toc300934979"/>
      <w:bookmarkStart w:id="223" w:name="_Toc296503167"/>
      <w:bookmarkStart w:id="224" w:name="_Toc303539136"/>
      <w:bookmarkStart w:id="225" w:name="_Toc296347166"/>
      <w:bookmarkStart w:id="226" w:name="_Toc296944506"/>
      <w:bookmarkStart w:id="227" w:name="_Toc297123527"/>
      <w:bookmarkStart w:id="228" w:name="_Toc304295556"/>
      <w:bookmarkStart w:id="229" w:name="_Toc296346668"/>
      <w:bookmarkStart w:id="230" w:name="_Toc312677493"/>
      <w:bookmarkStart w:id="231" w:name="_Toc296891207"/>
      <w:bookmarkStart w:id="232" w:name="_Toc297216186"/>
      <w:bookmarkStart w:id="233" w:name="_Toc297048353"/>
      <w:bookmarkStart w:id="234" w:name="_Toc297120467"/>
      <w:bookmarkStart w:id="235" w:name="_Toc296890995"/>
      <w:bookmarkStart w:id="236" w:name="_Toc292559372"/>
      <w:bookmarkStart w:id="237" w:name="_Toc292559877"/>
      <w:bookmarkStart w:id="238" w:name="_Toc280868654"/>
      <w:bookmarkStart w:id="239" w:name="_Toc267251424"/>
      <w:bookmarkStart w:id="240" w:name="_Toc280868655"/>
      <w:bookmarkStart w:id="241" w:name="_Toc280868656"/>
      <w:r>
        <w:rPr>
          <w:rFonts w:hint="eastAsia" w:ascii="宋体" w:hAnsi="宋体" w:cs="宋体"/>
          <w:szCs w:val="21"/>
        </w:rPr>
        <w:t>.4材料与工程设备的保管与使用</w:t>
      </w:r>
    </w:p>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Pr>
        <w:spacing w:line="460" w:lineRule="exact"/>
        <w:ind w:firstLine="420" w:firstLineChars="200"/>
        <w:jc w:val="left"/>
        <w:rPr>
          <w:rFonts w:ascii="宋体" w:hAnsi="宋体" w:cs="宋体"/>
          <w:u w:val="single"/>
        </w:rPr>
      </w:pPr>
      <w:r>
        <w:rPr>
          <w:rFonts w:hint="eastAsia" w:ascii="宋体" w:hAnsi="宋体" w:cs="宋体"/>
          <w:szCs w:val="21"/>
        </w:rPr>
        <w:t>8</w:t>
      </w:r>
      <w:bookmarkStart w:id="242" w:name="_Toc292559373"/>
      <w:bookmarkStart w:id="243" w:name="_Toc292559878"/>
      <w:bookmarkStart w:id="244" w:name="_Toc296891208"/>
      <w:bookmarkStart w:id="245" w:name="_Toc297048354"/>
      <w:bookmarkStart w:id="246" w:name="_Toc296890996"/>
      <w:bookmarkStart w:id="247" w:name="_Toc297216187"/>
      <w:bookmarkStart w:id="248" w:name="_Toc296503168"/>
      <w:bookmarkStart w:id="249" w:name="_Toc296347167"/>
      <w:bookmarkStart w:id="250" w:name="_Toc297123528"/>
      <w:bookmarkStart w:id="251" w:name="_Toc312677494"/>
      <w:bookmarkStart w:id="252" w:name="_Toc304295557"/>
      <w:bookmarkStart w:id="253" w:name="_Toc318581173"/>
      <w:bookmarkStart w:id="254" w:name="_Toc296944507"/>
      <w:bookmarkStart w:id="255" w:name="_Toc312678020"/>
      <w:bookmarkStart w:id="256" w:name="_Toc297120468"/>
      <w:bookmarkStart w:id="257" w:name="_Toc300934980"/>
      <w:bookmarkStart w:id="258" w:name="_Toc296346669"/>
      <w:bookmarkStart w:id="259" w:name="_Toc303539137"/>
      <w:r>
        <w:rPr>
          <w:rFonts w:hint="eastAsia" w:ascii="宋体" w:hAnsi="宋体" w:cs="宋体"/>
          <w:szCs w:val="21"/>
        </w:rPr>
        <w:t>.4.1发包人供应的材料设备的保管费用的承担：</w:t>
      </w:r>
      <w:r>
        <w:rPr>
          <w:rFonts w:hint="eastAsia" w:ascii="宋体" w:hAnsi="宋体" w:cs="宋体"/>
          <w:u w:val="single"/>
        </w:rPr>
        <w:t>按通用合同条款第8.4.1款执行。</w:t>
      </w:r>
    </w:p>
    <w:bookmarkEnd w:id="242"/>
    <w:bookmarkEnd w:id="243"/>
    <w:p>
      <w:pPr>
        <w:spacing w:line="400" w:lineRule="exact"/>
        <w:ind w:firstLine="420" w:firstLineChars="200"/>
        <w:rPr>
          <w:rFonts w:ascii="宋体" w:hAnsi="宋体" w:cs="宋体"/>
          <w:szCs w:val="21"/>
        </w:rPr>
      </w:pPr>
      <w:r>
        <w:rPr>
          <w:rFonts w:hint="eastAsia" w:ascii="宋体" w:hAnsi="宋体" w:cs="宋体"/>
          <w:szCs w:val="21"/>
        </w:rPr>
        <w:t>8.6 样品</w:t>
      </w:r>
    </w:p>
    <w:p>
      <w:pPr>
        <w:autoSpaceDE w:val="0"/>
        <w:autoSpaceDN w:val="0"/>
        <w:spacing w:line="400" w:lineRule="exact"/>
        <w:ind w:firstLine="420" w:firstLineChars="200"/>
        <w:jc w:val="left"/>
        <w:rPr>
          <w:rFonts w:ascii="宋体" w:hAnsi="宋体" w:cs="宋体"/>
          <w:szCs w:val="21"/>
        </w:rPr>
      </w:pPr>
      <w:r>
        <w:rPr>
          <w:rFonts w:hint="eastAsia" w:ascii="宋体" w:hAnsi="宋体" w:cs="宋体"/>
          <w:szCs w:val="21"/>
        </w:rPr>
        <w:t>8.6.1样品的报送与封存</w:t>
      </w:r>
    </w:p>
    <w:p>
      <w:pPr>
        <w:autoSpaceDE w:val="0"/>
        <w:autoSpaceDN w:val="0"/>
        <w:spacing w:line="400" w:lineRule="exact"/>
        <w:ind w:firstLine="420" w:firstLineChars="200"/>
        <w:jc w:val="left"/>
        <w:rPr>
          <w:rFonts w:ascii="宋体" w:hAnsi="宋体" w:cs="宋体"/>
          <w:szCs w:val="21"/>
          <w:u w:val="single"/>
        </w:rPr>
      </w:pPr>
      <w:r>
        <w:rPr>
          <w:rFonts w:hint="eastAsia" w:ascii="宋体" w:hAnsi="宋体" w:cs="宋体"/>
          <w:szCs w:val="21"/>
        </w:rPr>
        <w:t>需要承包人报送样品的材料或工程设备，样品的种类、名称、规格、数量要求：</w:t>
      </w:r>
      <w:r>
        <w:rPr>
          <w:rFonts w:hint="eastAsia" w:ascii="宋体" w:hAnsi="宋体" w:cs="宋体"/>
          <w:szCs w:val="21"/>
          <w:u w:val="single"/>
        </w:rPr>
        <w:t xml:space="preserve">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8.8 施工设备和临时设施</w:t>
      </w:r>
    </w:p>
    <w:p>
      <w:pPr>
        <w:autoSpaceDE w:val="0"/>
        <w:autoSpaceDN w:val="0"/>
        <w:spacing w:line="400" w:lineRule="exact"/>
        <w:ind w:firstLine="420" w:firstLineChars="200"/>
        <w:jc w:val="left"/>
        <w:rPr>
          <w:rFonts w:ascii="宋体" w:hAnsi="宋体" w:cs="宋体"/>
          <w:szCs w:val="21"/>
        </w:rPr>
      </w:pPr>
      <w:r>
        <w:rPr>
          <w:rFonts w:hint="eastAsia" w:ascii="宋体" w:hAnsi="宋体" w:cs="宋体"/>
          <w:szCs w:val="21"/>
        </w:rPr>
        <w:t>8.8.1 承包人提供的施工设备和临时设施</w:t>
      </w:r>
    </w:p>
    <w:p>
      <w:pPr>
        <w:autoSpaceDE w:val="0"/>
        <w:autoSpaceDN w:val="0"/>
        <w:spacing w:line="400" w:lineRule="exact"/>
        <w:ind w:firstLine="420" w:firstLineChars="200"/>
        <w:jc w:val="left"/>
        <w:rPr>
          <w:rFonts w:ascii="宋体" w:hAnsi="宋体" w:cs="宋体"/>
          <w:szCs w:val="21"/>
          <w:u w:val="single"/>
        </w:rPr>
      </w:pPr>
      <w:r>
        <w:rPr>
          <w:rFonts w:hint="eastAsia" w:ascii="宋体" w:hAnsi="宋体" w:cs="宋体"/>
          <w:szCs w:val="21"/>
        </w:rPr>
        <w:t>关于修建临时设施费用承担的约定：</w:t>
      </w:r>
      <w:r>
        <w:rPr>
          <w:rFonts w:hint="eastAsia" w:ascii="宋体" w:hAnsi="宋体" w:cs="宋体"/>
          <w:szCs w:val="21"/>
          <w:u w:val="single"/>
        </w:rPr>
        <w:t>按通用合同条款第8.8.1款执行。</w:t>
      </w:r>
    </w:p>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Pr>
        <w:pStyle w:val="8"/>
        <w:tabs>
          <w:tab w:val="left" w:pos="482"/>
          <w:tab w:val="left" w:pos="2183"/>
          <w:tab w:val="left" w:pos="3884"/>
          <w:tab w:val="left" w:pos="5585"/>
        </w:tabs>
        <w:spacing w:before="0" w:after="0" w:line="400" w:lineRule="exact"/>
        <w:rPr>
          <w:rFonts w:ascii="宋体" w:hAnsi="宋体" w:eastAsia="宋体" w:cs="宋体"/>
          <w:b w:val="0"/>
          <w:sz w:val="21"/>
          <w:szCs w:val="21"/>
        </w:rPr>
      </w:pPr>
      <w:bookmarkStart w:id="260" w:name="_Toc351203641"/>
      <w:r>
        <w:rPr>
          <w:rFonts w:hint="eastAsia" w:ascii="宋体" w:hAnsi="宋体" w:eastAsia="宋体" w:cs="宋体"/>
          <w:b w:val="0"/>
          <w:sz w:val="21"/>
          <w:szCs w:val="21"/>
        </w:rPr>
        <w:t>9</w:t>
      </w:r>
      <w:bookmarkEnd w:id="239"/>
      <w:bookmarkEnd w:id="240"/>
      <w:bookmarkEnd w:id="241"/>
      <w:bookmarkStart w:id="261" w:name="_Toc303539139"/>
      <w:bookmarkStart w:id="262" w:name="_Toc297216192"/>
      <w:bookmarkStart w:id="263" w:name="_Toc312678021"/>
      <w:bookmarkStart w:id="264" w:name="_Toc297123533"/>
      <w:bookmarkStart w:id="265" w:name="_Toc304295559"/>
      <w:bookmarkStart w:id="266" w:name="_Toc300934982"/>
      <w:bookmarkStart w:id="267" w:name="_Toc312677495"/>
      <w:bookmarkStart w:id="268" w:name="_Toc296347172"/>
      <w:bookmarkStart w:id="269" w:name="_Toc296503173"/>
      <w:bookmarkStart w:id="270" w:name="_Toc292559378"/>
      <w:bookmarkStart w:id="271" w:name="_Toc297048359"/>
      <w:bookmarkStart w:id="272" w:name="_Toc296891001"/>
      <w:bookmarkStart w:id="273" w:name="_Toc296346674"/>
      <w:bookmarkStart w:id="274" w:name="_Toc296944512"/>
      <w:bookmarkStart w:id="275" w:name="_Toc267251428"/>
      <w:bookmarkStart w:id="276" w:name="_Toc296891213"/>
      <w:bookmarkStart w:id="277" w:name="_Toc297120473"/>
      <w:bookmarkStart w:id="278" w:name="_Toc267251427"/>
      <w:bookmarkStart w:id="279" w:name="_Toc292559883"/>
      <w:r>
        <w:rPr>
          <w:rFonts w:hint="eastAsia" w:ascii="宋体" w:hAnsi="宋体" w:eastAsia="宋体" w:cs="宋体"/>
          <w:b w:val="0"/>
          <w:sz w:val="21"/>
          <w:szCs w:val="21"/>
        </w:rPr>
        <w:t>. 试验与检验</w:t>
      </w:r>
      <w:bookmarkEnd w:id="260"/>
    </w:p>
    <w:bookmarkEnd w:id="261"/>
    <w:bookmarkEnd w:id="262"/>
    <w:bookmarkEnd w:id="263"/>
    <w:bookmarkEnd w:id="264"/>
    <w:bookmarkEnd w:id="265"/>
    <w:bookmarkEnd w:id="266"/>
    <w:bookmarkEnd w:id="267"/>
    <w:p>
      <w:pPr>
        <w:spacing w:line="400" w:lineRule="exact"/>
        <w:ind w:firstLine="420" w:firstLineChars="200"/>
        <w:rPr>
          <w:rFonts w:ascii="宋体" w:hAnsi="宋体" w:cs="宋体"/>
          <w:szCs w:val="21"/>
        </w:rPr>
      </w:pPr>
      <w:r>
        <w:rPr>
          <w:rFonts w:hint="eastAsia" w:ascii="宋体" w:hAnsi="宋体" w:cs="宋体"/>
          <w:szCs w:val="21"/>
        </w:rPr>
        <w:t>9</w:t>
      </w:r>
      <w:bookmarkStart w:id="280" w:name="_Toc300934983"/>
      <w:bookmarkStart w:id="281" w:name="_Toc304295560"/>
      <w:bookmarkStart w:id="282" w:name="_Toc297123534"/>
      <w:bookmarkStart w:id="283" w:name="_Toc312678022"/>
      <w:bookmarkStart w:id="284" w:name="_Toc312677496"/>
      <w:bookmarkStart w:id="285" w:name="_Toc297216193"/>
      <w:bookmarkStart w:id="286" w:name="_Toc303539140"/>
      <w:r>
        <w:rPr>
          <w:rFonts w:hint="eastAsia" w:ascii="宋体" w:hAnsi="宋体" w:cs="宋体"/>
          <w:szCs w:val="21"/>
        </w:rPr>
        <w:t>.1试验设备与试验人员</w:t>
      </w:r>
    </w:p>
    <w:bookmarkEnd w:id="280"/>
    <w:bookmarkEnd w:id="281"/>
    <w:bookmarkEnd w:id="282"/>
    <w:bookmarkEnd w:id="283"/>
    <w:bookmarkEnd w:id="284"/>
    <w:bookmarkEnd w:id="285"/>
    <w:bookmarkEnd w:id="286"/>
    <w:p>
      <w:pPr>
        <w:spacing w:line="400" w:lineRule="exact"/>
        <w:ind w:firstLine="420" w:firstLineChars="200"/>
        <w:jc w:val="left"/>
        <w:rPr>
          <w:rFonts w:ascii="宋体" w:hAnsi="宋体" w:cs="宋体"/>
          <w:szCs w:val="21"/>
        </w:rPr>
      </w:pPr>
      <w:r>
        <w:rPr>
          <w:rFonts w:hint="eastAsia" w:ascii="宋体" w:hAnsi="宋体" w:cs="宋体"/>
          <w:szCs w:val="21"/>
        </w:rPr>
        <w:t>9</w:t>
      </w:r>
      <w:bookmarkStart w:id="287" w:name="_Toc304295561"/>
      <w:bookmarkStart w:id="288" w:name="_Toc312677497"/>
      <w:bookmarkStart w:id="289" w:name="_Toc297216194"/>
      <w:bookmarkStart w:id="290" w:name="_Toc303539141"/>
      <w:bookmarkStart w:id="291" w:name="_Toc297123535"/>
      <w:bookmarkStart w:id="292" w:name="_Toc300934984"/>
      <w:bookmarkStart w:id="293" w:name="_Toc312678023"/>
      <w:bookmarkStart w:id="294" w:name="_Toc318581174"/>
      <w:r>
        <w:rPr>
          <w:rFonts w:hint="eastAsia" w:ascii="宋体" w:hAnsi="宋体" w:cs="宋体"/>
          <w:szCs w:val="21"/>
        </w:rPr>
        <w:t>.1.2 试验设备</w:t>
      </w:r>
    </w:p>
    <w:p>
      <w:pPr>
        <w:spacing w:line="400" w:lineRule="exact"/>
        <w:ind w:firstLine="420" w:firstLineChars="200"/>
        <w:jc w:val="left"/>
        <w:rPr>
          <w:rFonts w:ascii="宋体" w:hAnsi="宋体" w:cs="宋体"/>
          <w:szCs w:val="21"/>
          <w:u w:val="single"/>
        </w:rPr>
      </w:pPr>
      <w:r>
        <w:rPr>
          <w:rFonts w:hint="eastAsia" w:ascii="宋体" w:hAnsi="宋体" w:cs="宋体"/>
          <w:szCs w:val="21"/>
        </w:rPr>
        <w:t>施工现场需要配置的试验场所：</w:t>
      </w:r>
      <w:bookmarkEnd w:id="287"/>
      <w:bookmarkEnd w:id="288"/>
      <w:bookmarkEnd w:id="289"/>
      <w:bookmarkEnd w:id="290"/>
      <w:bookmarkEnd w:id="291"/>
      <w:bookmarkEnd w:id="292"/>
      <w:bookmarkEnd w:id="293"/>
      <w:bookmarkStart w:id="295" w:name="_Toc297123536"/>
      <w:bookmarkStart w:id="296" w:name="_Toc304295562"/>
      <w:bookmarkStart w:id="297" w:name="_Toc312677498"/>
      <w:bookmarkStart w:id="298" w:name="_Toc303539142"/>
      <w:bookmarkStart w:id="299" w:name="_Toc297216195"/>
      <w:bookmarkStart w:id="300" w:name="_Toc312678024"/>
      <w:bookmarkStart w:id="301" w:name="_Toc300934985"/>
      <w:r>
        <w:rPr>
          <w:rFonts w:hint="eastAsia" w:ascii="宋体" w:hAnsi="宋体" w:cs="宋体"/>
          <w:szCs w:val="21"/>
          <w:u w:val="single"/>
        </w:rPr>
        <w:t xml:space="preserve">         /                  </w:t>
      </w:r>
      <w:r>
        <w:rPr>
          <w:rFonts w:hint="eastAsia" w:ascii="宋体" w:hAnsi="宋体" w:cs="宋体"/>
          <w:szCs w:val="21"/>
        </w:rPr>
        <w:t xml:space="preserve">。 </w:t>
      </w:r>
    </w:p>
    <w:p>
      <w:pPr>
        <w:spacing w:line="400" w:lineRule="exact"/>
        <w:ind w:firstLine="420" w:firstLineChars="200"/>
        <w:jc w:val="left"/>
        <w:rPr>
          <w:rFonts w:ascii="宋体" w:hAnsi="宋体" w:cs="宋体"/>
          <w:szCs w:val="21"/>
          <w:u w:val="single"/>
        </w:rPr>
      </w:pPr>
      <w:r>
        <w:rPr>
          <w:rFonts w:hint="eastAsia" w:ascii="宋体" w:hAnsi="宋体" w:cs="宋体"/>
          <w:szCs w:val="21"/>
        </w:rPr>
        <w:t>施工现场需要配备的试验设备：</w:t>
      </w:r>
      <w:r>
        <w:rPr>
          <w:rFonts w:hint="eastAsia" w:ascii="宋体" w:hAnsi="宋体" w:cs="宋体"/>
          <w:szCs w:val="21"/>
          <w:u w:val="single"/>
        </w:rPr>
        <w:t xml:space="preserve">         /                  </w:t>
      </w:r>
      <w:r>
        <w:rPr>
          <w:rFonts w:hint="eastAsia" w:ascii="宋体" w:hAnsi="宋体" w:cs="宋体"/>
          <w:szCs w:val="21"/>
        </w:rPr>
        <w:t>。</w:t>
      </w:r>
    </w:p>
    <w:p>
      <w:pPr>
        <w:spacing w:line="400" w:lineRule="exact"/>
        <w:ind w:firstLine="420" w:firstLineChars="200"/>
        <w:jc w:val="left"/>
        <w:rPr>
          <w:rFonts w:ascii="宋体" w:hAnsi="宋体" w:cs="宋体"/>
          <w:szCs w:val="21"/>
          <w:u w:val="single"/>
        </w:rPr>
      </w:pPr>
      <w:r>
        <w:rPr>
          <w:rFonts w:hint="eastAsia" w:ascii="宋体" w:hAnsi="宋体" w:cs="宋体"/>
          <w:szCs w:val="21"/>
        </w:rPr>
        <w:t>施工现场需要具备的其他试验条件：</w:t>
      </w:r>
      <w:r>
        <w:rPr>
          <w:rFonts w:hint="eastAsia" w:ascii="宋体" w:hAnsi="宋体" w:cs="宋体"/>
          <w:szCs w:val="21"/>
          <w:u w:val="single"/>
        </w:rPr>
        <w:t xml:space="preserve">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 xml:space="preserve">9.4 现场工艺试验 </w:t>
      </w:r>
    </w:p>
    <w:p>
      <w:pPr>
        <w:tabs>
          <w:tab w:val="left" w:pos="7560"/>
        </w:tabs>
        <w:spacing w:line="400" w:lineRule="exact"/>
        <w:ind w:firstLine="420" w:firstLineChars="200"/>
        <w:jc w:val="left"/>
        <w:rPr>
          <w:rFonts w:ascii="宋体" w:hAnsi="宋体" w:cs="宋体"/>
          <w:szCs w:val="21"/>
          <w:u w:val="single"/>
        </w:rPr>
      </w:pPr>
      <w:r>
        <w:rPr>
          <w:rFonts w:hint="eastAsia" w:ascii="宋体" w:hAnsi="宋体" w:cs="宋体"/>
          <w:szCs w:val="21"/>
        </w:rPr>
        <w:t>现场工艺试验的有关约定：</w:t>
      </w:r>
      <w:r>
        <w:rPr>
          <w:rFonts w:hint="eastAsia" w:ascii="宋体" w:hAnsi="宋体" w:cs="宋体"/>
          <w:szCs w:val="21"/>
          <w:u w:val="single"/>
        </w:rPr>
        <w:t xml:space="preserve">    按监理人指示进行现场工艺试验 </w:t>
      </w:r>
      <w:r>
        <w:rPr>
          <w:rFonts w:hint="eastAsia" w:ascii="宋体" w:hAnsi="宋体" w:cs="宋体"/>
          <w:szCs w:val="21"/>
        </w:rPr>
        <w:t xml:space="preserve"> 。</w:t>
      </w:r>
    </w:p>
    <w:bookmarkEnd w:id="294"/>
    <w:bookmarkEnd w:id="295"/>
    <w:bookmarkEnd w:id="296"/>
    <w:bookmarkEnd w:id="297"/>
    <w:bookmarkEnd w:id="298"/>
    <w:bookmarkEnd w:id="299"/>
    <w:bookmarkEnd w:id="300"/>
    <w:bookmarkEnd w:id="301"/>
    <w:p>
      <w:pPr>
        <w:pStyle w:val="8"/>
        <w:tabs>
          <w:tab w:val="left" w:pos="482"/>
          <w:tab w:val="left" w:pos="2183"/>
          <w:tab w:val="left" w:pos="3884"/>
          <w:tab w:val="left" w:pos="5585"/>
        </w:tabs>
        <w:spacing w:before="0" w:after="0" w:line="400" w:lineRule="exact"/>
        <w:rPr>
          <w:rFonts w:ascii="宋体" w:hAnsi="宋体" w:eastAsia="宋体" w:cs="宋体"/>
          <w:b w:val="0"/>
          <w:sz w:val="21"/>
          <w:szCs w:val="21"/>
        </w:rPr>
      </w:pPr>
      <w:bookmarkStart w:id="302" w:name="_Toc351203642"/>
      <w:r>
        <w:rPr>
          <w:rFonts w:hint="eastAsia" w:ascii="宋体" w:hAnsi="宋体" w:eastAsia="宋体" w:cs="宋体"/>
          <w:b w:val="0"/>
          <w:sz w:val="21"/>
          <w:szCs w:val="21"/>
        </w:rPr>
        <w:t>1</w:t>
      </w:r>
      <w:bookmarkEnd w:id="268"/>
      <w:bookmarkEnd w:id="269"/>
      <w:bookmarkEnd w:id="270"/>
      <w:bookmarkEnd w:id="271"/>
      <w:bookmarkEnd w:id="272"/>
      <w:bookmarkEnd w:id="273"/>
      <w:bookmarkEnd w:id="274"/>
      <w:bookmarkEnd w:id="275"/>
      <w:bookmarkEnd w:id="276"/>
      <w:bookmarkEnd w:id="277"/>
      <w:bookmarkEnd w:id="278"/>
      <w:bookmarkEnd w:id="279"/>
      <w:bookmarkStart w:id="303" w:name="_Toc304295566"/>
      <w:bookmarkStart w:id="304" w:name="_Toc292559398"/>
      <w:bookmarkStart w:id="305" w:name="_Toc297216199"/>
      <w:bookmarkStart w:id="306" w:name="_Toc297123540"/>
      <w:bookmarkStart w:id="307" w:name="_Toc296503193"/>
      <w:bookmarkStart w:id="308" w:name="_Toc296944532"/>
      <w:bookmarkStart w:id="309" w:name="_Toc296891233"/>
      <w:bookmarkStart w:id="310" w:name="_Toc303539146"/>
      <w:bookmarkStart w:id="311" w:name="_Toc296891021"/>
      <w:bookmarkStart w:id="312" w:name="_Toc292559903"/>
      <w:bookmarkStart w:id="313" w:name="_Toc300934989"/>
      <w:bookmarkStart w:id="314" w:name="_Toc297048379"/>
      <w:bookmarkStart w:id="315" w:name="_Toc296346694"/>
      <w:bookmarkStart w:id="316" w:name="_Toc297120493"/>
      <w:bookmarkStart w:id="317" w:name="_Toc296347192"/>
      <w:bookmarkStart w:id="318" w:name="_Toc312678025"/>
      <w:bookmarkStart w:id="319" w:name="_Toc312677499"/>
      <w:bookmarkStart w:id="320" w:name="_Toc267251437"/>
      <w:bookmarkStart w:id="321" w:name="_Toc267251440"/>
      <w:bookmarkStart w:id="322" w:name="_Toc267251433"/>
      <w:bookmarkStart w:id="323" w:name="_Toc267251439"/>
      <w:bookmarkStart w:id="324" w:name="_Toc267251441"/>
      <w:bookmarkStart w:id="325" w:name="_Toc267251435"/>
      <w:bookmarkStart w:id="326" w:name="_Toc267251442"/>
      <w:r>
        <w:rPr>
          <w:rFonts w:hint="eastAsia" w:ascii="宋体" w:hAnsi="宋体" w:eastAsia="宋体" w:cs="宋体"/>
          <w:b w:val="0"/>
          <w:sz w:val="21"/>
          <w:szCs w:val="21"/>
        </w:rPr>
        <w:t>0. 变更</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bookmarkEnd w:id="318"/>
    <w:bookmarkEnd w:id="319"/>
    <w:p>
      <w:pPr>
        <w:spacing w:line="400" w:lineRule="exact"/>
        <w:ind w:firstLine="420" w:firstLineChars="200"/>
        <w:rPr>
          <w:rFonts w:ascii="宋体" w:hAnsi="宋体" w:cs="宋体"/>
          <w:szCs w:val="21"/>
        </w:rPr>
      </w:pPr>
      <w:r>
        <w:rPr>
          <w:rFonts w:hint="eastAsia" w:ascii="宋体" w:hAnsi="宋体" w:cs="宋体"/>
          <w:szCs w:val="21"/>
        </w:rPr>
        <w:t>1</w:t>
      </w:r>
      <w:bookmarkStart w:id="327" w:name="_Toc312677500"/>
      <w:bookmarkStart w:id="328" w:name="_Toc303539147"/>
      <w:bookmarkStart w:id="329" w:name="_Toc312678026"/>
      <w:bookmarkStart w:id="330" w:name="_Toc296347193"/>
      <w:bookmarkStart w:id="331" w:name="_Toc292559904"/>
      <w:bookmarkStart w:id="332" w:name="_Toc300934990"/>
      <w:bookmarkStart w:id="333" w:name="_Toc297120494"/>
      <w:bookmarkStart w:id="334" w:name="_Toc297048380"/>
      <w:bookmarkStart w:id="335" w:name="_Toc297123541"/>
      <w:bookmarkStart w:id="336" w:name="_Toc296891022"/>
      <w:bookmarkStart w:id="337" w:name="_Toc296891234"/>
      <w:bookmarkStart w:id="338" w:name="_Toc297216200"/>
      <w:bookmarkStart w:id="339" w:name="_Toc296346695"/>
      <w:bookmarkStart w:id="340" w:name="_Toc292559399"/>
      <w:bookmarkStart w:id="341" w:name="_Toc304295567"/>
      <w:bookmarkStart w:id="342" w:name="_Toc296503194"/>
      <w:bookmarkStart w:id="343" w:name="_Toc296944533"/>
      <w:r>
        <w:rPr>
          <w:rFonts w:hint="eastAsia" w:ascii="宋体" w:hAnsi="宋体" w:cs="宋体"/>
          <w:szCs w:val="21"/>
        </w:rPr>
        <w:t>0.1变更的范围</w:t>
      </w:r>
    </w:p>
    <w:p>
      <w:pPr>
        <w:spacing w:line="400" w:lineRule="exact"/>
        <w:ind w:left="210" w:leftChars="100" w:firstLine="388" w:firstLineChars="185"/>
        <w:jc w:val="left"/>
        <w:rPr>
          <w:rFonts w:ascii="宋体" w:hAnsi="宋体" w:cs="宋体"/>
          <w:szCs w:val="21"/>
          <w:u w:val="single"/>
        </w:rPr>
      </w:pPr>
      <w:r>
        <w:rPr>
          <w:rFonts w:hint="eastAsia" w:ascii="宋体" w:hAnsi="宋体" w:cs="宋体"/>
          <w:szCs w:val="21"/>
        </w:rPr>
        <w:t>关于变更的范围的约定：</w:t>
      </w:r>
      <w:r>
        <w:rPr>
          <w:rFonts w:hint="eastAsia" w:ascii="宋体" w:hAnsi="宋体" w:cs="宋体"/>
          <w:szCs w:val="21"/>
          <w:u w:val="single"/>
        </w:rPr>
        <w:t>按通用合同条款第10.1款及招标文件执行。</w:t>
      </w:r>
    </w:p>
    <w:p>
      <w:pPr>
        <w:spacing w:line="400" w:lineRule="exact"/>
        <w:ind w:left="210" w:leftChars="100" w:firstLine="390" w:firstLineChars="185"/>
        <w:jc w:val="left"/>
        <w:rPr>
          <w:rFonts w:ascii="宋体" w:hAnsi="宋体" w:cs="宋体"/>
          <w:szCs w:val="21"/>
          <w:u w:val="single"/>
        </w:rPr>
      </w:pPr>
      <w:r>
        <w:rPr>
          <w:rFonts w:hint="eastAsia" w:ascii="宋体" w:hAnsi="宋体" w:cs="宋体"/>
          <w:b/>
          <w:bCs/>
          <w:color w:val="FF0000"/>
          <w:szCs w:val="21"/>
        </w:rPr>
        <w:t>工程变更联系单必须经业主单位签字并盖章后方有效，未经业主许可擅自施工的，由施工单位承担一切后果。</w:t>
      </w:r>
    </w:p>
    <w:p>
      <w:pPr>
        <w:spacing w:line="400" w:lineRule="exact"/>
        <w:ind w:firstLine="420" w:firstLineChars="200"/>
        <w:rPr>
          <w:rFonts w:ascii="宋体" w:hAnsi="宋体" w:cs="宋体"/>
          <w:szCs w:val="21"/>
        </w:rPr>
      </w:pPr>
      <w:r>
        <w:rPr>
          <w:rFonts w:hint="eastAsia" w:ascii="宋体" w:hAnsi="宋体" w:cs="宋体"/>
          <w:szCs w:val="21"/>
        </w:rPr>
        <w:t>10.4 变更估价</w:t>
      </w:r>
    </w:p>
    <w:p>
      <w:pPr>
        <w:spacing w:line="400" w:lineRule="exact"/>
        <w:ind w:firstLine="420" w:firstLineChars="200"/>
        <w:jc w:val="left"/>
        <w:rPr>
          <w:rFonts w:ascii="宋体" w:hAnsi="宋体" w:cs="宋体"/>
          <w:szCs w:val="21"/>
        </w:rPr>
      </w:pPr>
      <w:r>
        <w:rPr>
          <w:rFonts w:hint="eastAsia" w:ascii="宋体" w:hAnsi="宋体" w:cs="宋体"/>
          <w:szCs w:val="21"/>
        </w:rPr>
        <w:t>10.4.1 变更估价原则</w:t>
      </w:r>
    </w:p>
    <w:p>
      <w:pPr>
        <w:spacing w:line="400" w:lineRule="exact"/>
        <w:ind w:firstLine="420" w:firstLineChars="200"/>
        <w:jc w:val="left"/>
        <w:rPr>
          <w:rFonts w:ascii="宋体" w:hAnsi="宋体" w:cs="宋体"/>
          <w:szCs w:val="21"/>
          <w:u w:val="single"/>
        </w:rPr>
      </w:pPr>
      <w:r>
        <w:rPr>
          <w:rFonts w:hint="eastAsia" w:ascii="宋体" w:hAnsi="宋体" w:cs="宋体"/>
          <w:szCs w:val="21"/>
        </w:rPr>
        <w:t xml:space="preserve">关于变更估价的约定: </w:t>
      </w:r>
      <w:r>
        <w:rPr>
          <w:rFonts w:hint="eastAsia" w:ascii="宋体" w:hAnsi="宋体" w:cs="宋体"/>
          <w:szCs w:val="21"/>
          <w:u w:val="single"/>
        </w:rPr>
        <w:t>按通用合同条款第10.4.1款及招标文件执行。</w:t>
      </w:r>
    </w:p>
    <w:p>
      <w:pPr>
        <w:spacing w:line="400" w:lineRule="exact"/>
        <w:ind w:firstLine="420" w:firstLineChars="200"/>
        <w:rPr>
          <w:rFonts w:ascii="宋体" w:hAnsi="宋体" w:cs="宋体"/>
          <w:szCs w:val="21"/>
        </w:rPr>
      </w:pPr>
      <w:r>
        <w:rPr>
          <w:rFonts w:hint="eastAsia" w:ascii="宋体" w:hAnsi="宋体" w:cs="宋体"/>
          <w:szCs w:val="21"/>
        </w:rPr>
        <w:t>1</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Start w:id="344" w:name="_Toc296944536"/>
      <w:bookmarkStart w:id="345" w:name="_Toc296891237"/>
      <w:bookmarkStart w:id="346" w:name="_Toc296891025"/>
      <w:bookmarkStart w:id="347" w:name="_Toc297120497"/>
      <w:bookmarkStart w:id="348" w:name="_Toc296503197"/>
      <w:bookmarkStart w:id="349" w:name="_Toc292559402"/>
      <w:bookmarkStart w:id="350" w:name="_Toc300934993"/>
      <w:bookmarkStart w:id="351" w:name="_Toc292559907"/>
      <w:bookmarkStart w:id="352" w:name="_Toc297216203"/>
      <w:bookmarkStart w:id="353" w:name="_Toc296347196"/>
      <w:bookmarkStart w:id="354" w:name="_Toc296346698"/>
      <w:bookmarkStart w:id="355" w:name="_Toc297123544"/>
      <w:bookmarkStart w:id="356" w:name="_Toc297048383"/>
      <w:bookmarkStart w:id="357" w:name="_Toc303539150"/>
      <w:bookmarkStart w:id="358" w:name="_Toc312677503"/>
      <w:bookmarkStart w:id="359" w:name="_Toc304295570"/>
      <w:bookmarkStart w:id="360" w:name="_Toc312678029"/>
      <w:r>
        <w:rPr>
          <w:rFonts w:hint="eastAsia" w:ascii="宋体" w:hAnsi="宋体" w:cs="宋体"/>
          <w:szCs w:val="21"/>
        </w:rPr>
        <w:t>0.5承</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Start w:id="361" w:name="_Toc296347202"/>
      <w:bookmarkStart w:id="362" w:name="_Toc296346704"/>
      <w:bookmarkStart w:id="363" w:name="_Toc297120503"/>
      <w:bookmarkStart w:id="364" w:name="_Toc292559408"/>
      <w:bookmarkStart w:id="365" w:name="_Toc300934994"/>
      <w:bookmarkStart w:id="366" w:name="_Toc296891243"/>
      <w:bookmarkStart w:id="367" w:name="_Toc303539151"/>
      <w:bookmarkStart w:id="368" w:name="_Toc297216204"/>
      <w:bookmarkStart w:id="369" w:name="_Toc297048389"/>
      <w:bookmarkStart w:id="370" w:name="_Toc297123545"/>
      <w:bookmarkStart w:id="371" w:name="_Toc292559913"/>
      <w:bookmarkStart w:id="372" w:name="_Toc296944542"/>
      <w:bookmarkStart w:id="373" w:name="_Toc296503203"/>
      <w:bookmarkStart w:id="374" w:name="_Toc296891031"/>
      <w:r>
        <w:rPr>
          <w:rFonts w:hint="eastAsia" w:ascii="宋体" w:hAnsi="宋体" w:cs="宋体"/>
          <w:szCs w:val="21"/>
        </w:rPr>
        <w:t>包人的合理化建议</w:t>
      </w:r>
    </w:p>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Pr>
        <w:spacing w:line="400" w:lineRule="exact"/>
        <w:ind w:firstLine="420" w:firstLineChars="200"/>
        <w:jc w:val="left"/>
        <w:rPr>
          <w:rFonts w:ascii="宋体" w:hAnsi="宋体" w:cs="宋体"/>
          <w:szCs w:val="21"/>
        </w:rPr>
      </w:pPr>
      <w:r>
        <w:rPr>
          <w:rFonts w:hint="eastAsia" w:ascii="宋体" w:hAnsi="宋体" w:cs="宋体"/>
          <w:szCs w:val="21"/>
        </w:rPr>
        <w:t>监理人审查承包人合理化建议的期限：</w:t>
      </w:r>
      <w:r>
        <w:rPr>
          <w:rFonts w:hint="eastAsia" w:ascii="宋体" w:hAnsi="宋体" w:cs="宋体"/>
          <w:szCs w:val="21"/>
          <w:u w:val="single"/>
        </w:rPr>
        <w:t>收到承包人提交的合理化建议后7天内审核完毕并报送发包人，发现其中存在技术上的缺陷，应通知承包人修改</w:t>
      </w:r>
      <w:r>
        <w:rPr>
          <w:rFonts w:hint="eastAsia" w:ascii="宋体" w:hAnsi="宋体" w:cs="宋体"/>
          <w:szCs w:val="21"/>
        </w:rPr>
        <w:t>。</w:t>
      </w:r>
    </w:p>
    <w:p>
      <w:pPr>
        <w:spacing w:line="400" w:lineRule="exact"/>
        <w:ind w:firstLine="420" w:firstLineChars="200"/>
        <w:jc w:val="left"/>
        <w:rPr>
          <w:rFonts w:ascii="宋体" w:hAnsi="宋体" w:cs="宋体"/>
          <w:szCs w:val="21"/>
        </w:rPr>
      </w:pPr>
      <w:r>
        <w:rPr>
          <w:rFonts w:hint="eastAsia" w:ascii="宋体" w:hAnsi="宋体" w:cs="宋体"/>
          <w:szCs w:val="21"/>
        </w:rPr>
        <w:t>发包人审批承包人合理化建议的期限：</w:t>
      </w:r>
      <w:r>
        <w:rPr>
          <w:rFonts w:hint="eastAsia" w:ascii="宋体" w:hAnsi="宋体" w:cs="宋体"/>
          <w:szCs w:val="21"/>
          <w:u w:val="single"/>
        </w:rPr>
        <w:t>受到监理人报送的合理化建议后7天内</w:t>
      </w:r>
      <w:r>
        <w:rPr>
          <w:rFonts w:hint="eastAsia" w:ascii="宋体" w:hAnsi="宋体" w:cs="宋体"/>
          <w:szCs w:val="21"/>
        </w:rPr>
        <w:t>。</w:t>
      </w:r>
    </w:p>
    <w:p>
      <w:pPr>
        <w:spacing w:line="400" w:lineRule="exact"/>
        <w:ind w:firstLine="420" w:firstLineChars="200"/>
        <w:jc w:val="left"/>
        <w:rPr>
          <w:rFonts w:ascii="宋体" w:hAnsi="宋体" w:cs="宋体"/>
          <w:szCs w:val="21"/>
        </w:rPr>
      </w:pPr>
      <w:r>
        <w:rPr>
          <w:rFonts w:hint="eastAsia" w:ascii="宋体" w:hAnsi="宋体" w:cs="宋体"/>
          <w:szCs w:val="21"/>
        </w:rPr>
        <w:t>承</w:t>
      </w:r>
      <w:bookmarkStart w:id="375" w:name="_Toc297216205"/>
      <w:bookmarkStart w:id="376" w:name="_Toc297123546"/>
      <w:bookmarkStart w:id="377" w:name="_Toc312678030"/>
      <w:bookmarkStart w:id="378" w:name="_Toc296944543"/>
      <w:bookmarkStart w:id="379" w:name="_Toc296346705"/>
      <w:bookmarkStart w:id="380" w:name="_Toc297048390"/>
      <w:bookmarkStart w:id="381" w:name="_Toc303539152"/>
      <w:bookmarkStart w:id="382" w:name="_Toc297120504"/>
      <w:bookmarkStart w:id="383" w:name="_Toc296891032"/>
      <w:bookmarkStart w:id="384" w:name="_Toc292559409"/>
      <w:bookmarkStart w:id="385" w:name="_Toc304295571"/>
      <w:bookmarkStart w:id="386" w:name="_Toc296891244"/>
      <w:bookmarkStart w:id="387" w:name="_Toc312677504"/>
      <w:bookmarkStart w:id="388" w:name="_Toc300934995"/>
      <w:bookmarkStart w:id="389" w:name="_Toc318581175"/>
      <w:bookmarkStart w:id="390" w:name="_Toc296503204"/>
      <w:bookmarkStart w:id="391" w:name="_Toc292559914"/>
      <w:bookmarkStart w:id="392" w:name="_Toc296347203"/>
      <w:r>
        <w:rPr>
          <w:rFonts w:hint="eastAsia" w:ascii="宋体" w:hAnsi="宋体" w:cs="宋体"/>
          <w:szCs w:val="21"/>
        </w:rPr>
        <w:t>包人提出的合理化建议降低了合同价格或者提高了工程经济效益的奖励的方法和金额为：</w:t>
      </w:r>
      <w:r>
        <w:rPr>
          <w:rFonts w:hint="eastAsia" w:ascii="宋体" w:hAnsi="宋体" w:cs="宋体"/>
          <w:szCs w:val="21"/>
          <w:u w:val="single"/>
        </w:rPr>
        <w:t xml:space="preserve">                 /                         </w:t>
      </w:r>
      <w:r>
        <w:rPr>
          <w:rFonts w:hint="eastAsia" w:ascii="宋体" w:hAnsi="宋体" w:cs="宋体"/>
          <w:szCs w:val="21"/>
        </w:rPr>
        <w:t>。</w:t>
      </w:r>
    </w:p>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Pr>
        <w:spacing w:line="400" w:lineRule="exact"/>
        <w:ind w:firstLine="420" w:firstLineChars="200"/>
        <w:rPr>
          <w:rFonts w:ascii="宋体" w:hAnsi="宋体" w:cs="宋体"/>
          <w:szCs w:val="21"/>
        </w:rPr>
      </w:pPr>
      <w:r>
        <w:rPr>
          <w:rFonts w:hint="eastAsia" w:ascii="宋体" w:hAnsi="宋体" w:cs="宋体"/>
          <w:szCs w:val="21"/>
        </w:rPr>
        <w:t>1</w:t>
      </w:r>
      <w:bookmarkStart w:id="393" w:name="_Toc297123548"/>
      <w:bookmarkStart w:id="394" w:name="_Toc292559404"/>
      <w:bookmarkStart w:id="395" w:name="_Toc297048385"/>
      <w:bookmarkStart w:id="396" w:name="_Toc304295574"/>
      <w:bookmarkStart w:id="397" w:name="_Toc292559909"/>
      <w:bookmarkStart w:id="398" w:name="_Toc312678033"/>
      <w:bookmarkStart w:id="399" w:name="_Toc297216207"/>
      <w:bookmarkStart w:id="400" w:name="_Toc297120499"/>
      <w:bookmarkStart w:id="401" w:name="_Toc300934997"/>
      <w:bookmarkStart w:id="402" w:name="_Toc296891027"/>
      <w:bookmarkStart w:id="403" w:name="_Toc312677507"/>
      <w:bookmarkStart w:id="404" w:name="_Toc296346700"/>
      <w:bookmarkStart w:id="405" w:name="_Toc303539154"/>
      <w:bookmarkStart w:id="406" w:name="_Toc296944538"/>
      <w:bookmarkStart w:id="407" w:name="_Toc296503199"/>
      <w:bookmarkStart w:id="408" w:name="_Toc296347198"/>
      <w:bookmarkStart w:id="409" w:name="_Toc296891239"/>
      <w:r>
        <w:rPr>
          <w:rFonts w:hint="eastAsia" w:ascii="宋体" w:hAnsi="宋体" w:cs="宋体"/>
          <w:szCs w:val="21"/>
        </w:rPr>
        <w:t>0.7 暂估价</w:t>
      </w:r>
    </w:p>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Pr>
        <w:spacing w:line="400" w:lineRule="exact"/>
        <w:ind w:firstLine="420" w:firstLineChars="200"/>
        <w:jc w:val="left"/>
        <w:rPr>
          <w:rFonts w:ascii="宋体" w:hAnsi="宋体" w:cs="宋体"/>
          <w:szCs w:val="21"/>
        </w:rPr>
      </w:pPr>
      <w:r>
        <w:rPr>
          <w:rFonts w:hint="eastAsia" w:ascii="宋体" w:hAnsi="宋体" w:cs="宋体"/>
          <w:szCs w:val="21"/>
        </w:rPr>
        <w:t>暂</w:t>
      </w:r>
      <w:bookmarkStart w:id="410" w:name="_Toc312677508"/>
      <w:bookmarkStart w:id="411" w:name="_Toc312678034"/>
      <w:bookmarkStart w:id="412" w:name="_Toc318581176"/>
      <w:r>
        <w:rPr>
          <w:rFonts w:hint="eastAsia" w:ascii="宋体" w:hAnsi="宋体" w:cs="宋体"/>
          <w:szCs w:val="21"/>
        </w:rPr>
        <w:t>估价材料和工程设备的明细详见《暂估价一览表》。</w:t>
      </w:r>
    </w:p>
    <w:bookmarkEnd w:id="410"/>
    <w:bookmarkEnd w:id="411"/>
    <w:bookmarkEnd w:id="412"/>
    <w:p>
      <w:pPr>
        <w:spacing w:line="400" w:lineRule="exact"/>
        <w:ind w:firstLine="420" w:firstLineChars="200"/>
        <w:jc w:val="left"/>
        <w:rPr>
          <w:rFonts w:ascii="宋体" w:hAnsi="宋体" w:cs="宋体"/>
          <w:szCs w:val="21"/>
        </w:rPr>
      </w:pPr>
      <w:r>
        <w:rPr>
          <w:rFonts w:hint="eastAsia" w:ascii="宋体" w:hAnsi="宋体" w:cs="宋体"/>
          <w:szCs w:val="21"/>
        </w:rPr>
        <w:t>1</w:t>
      </w:r>
      <w:bookmarkStart w:id="413" w:name="_Toc312677509"/>
      <w:bookmarkStart w:id="414" w:name="_Toc312678035"/>
      <w:bookmarkStart w:id="415" w:name="_Toc318581177"/>
      <w:r>
        <w:rPr>
          <w:rFonts w:hint="eastAsia" w:ascii="宋体" w:hAnsi="宋体" w:cs="宋体"/>
          <w:szCs w:val="21"/>
        </w:rPr>
        <w:t>0.7.1 依法必须招标的暂估价项目</w:t>
      </w:r>
    </w:p>
    <w:bookmarkEnd w:id="413"/>
    <w:bookmarkEnd w:id="414"/>
    <w:bookmarkEnd w:id="415"/>
    <w:p>
      <w:pPr>
        <w:spacing w:line="400" w:lineRule="exact"/>
        <w:ind w:firstLine="420" w:firstLineChars="200"/>
        <w:jc w:val="left"/>
        <w:rPr>
          <w:rFonts w:ascii="宋体" w:hAnsi="宋体" w:cs="宋体"/>
          <w:szCs w:val="21"/>
        </w:rPr>
      </w:pPr>
      <w:r>
        <w:rPr>
          <w:rFonts w:hint="eastAsia" w:ascii="宋体" w:hAnsi="宋体" w:cs="宋体"/>
          <w:szCs w:val="21"/>
        </w:rPr>
        <w:t>对于依法必须招标的暂估价项目的确认和批准采取第</w:t>
      </w:r>
      <w:r>
        <w:rPr>
          <w:rFonts w:hint="eastAsia" w:ascii="宋体" w:hAnsi="宋体" w:cs="宋体"/>
          <w:szCs w:val="21"/>
          <w:u w:val="single"/>
        </w:rPr>
        <w:t xml:space="preserve">  /  </w:t>
      </w:r>
      <w:r>
        <w:rPr>
          <w:rFonts w:hint="eastAsia" w:ascii="宋体" w:hAnsi="宋体" w:cs="宋体"/>
          <w:szCs w:val="21"/>
        </w:rPr>
        <w:t>种方式确定。</w:t>
      </w:r>
    </w:p>
    <w:p>
      <w:pPr>
        <w:spacing w:line="400" w:lineRule="exact"/>
        <w:ind w:firstLine="420" w:firstLineChars="200"/>
        <w:jc w:val="left"/>
        <w:rPr>
          <w:rFonts w:ascii="宋体" w:hAnsi="宋体" w:cs="宋体"/>
          <w:szCs w:val="21"/>
        </w:rPr>
      </w:pPr>
      <w:r>
        <w:rPr>
          <w:rFonts w:hint="eastAsia" w:ascii="宋体" w:hAnsi="宋体" w:cs="宋体"/>
          <w:szCs w:val="21"/>
        </w:rPr>
        <w:t>10.7.2 不属于依法必须招标的暂估价项目</w:t>
      </w:r>
    </w:p>
    <w:p>
      <w:pPr>
        <w:spacing w:line="400" w:lineRule="exact"/>
        <w:ind w:firstLine="420" w:firstLineChars="200"/>
        <w:jc w:val="left"/>
        <w:rPr>
          <w:rFonts w:ascii="宋体" w:hAnsi="宋体" w:cs="宋体"/>
          <w:szCs w:val="21"/>
        </w:rPr>
      </w:pPr>
      <w:r>
        <w:rPr>
          <w:rFonts w:hint="eastAsia" w:ascii="宋体" w:hAnsi="宋体" w:cs="宋体"/>
          <w:szCs w:val="21"/>
        </w:rPr>
        <w:t>对于不属于依法必须招标的暂估价项目的确认和批准采取第</w:t>
      </w:r>
      <w:r>
        <w:rPr>
          <w:rFonts w:hint="eastAsia" w:ascii="宋体" w:hAnsi="宋体" w:cs="宋体"/>
          <w:szCs w:val="21"/>
          <w:u w:val="single"/>
        </w:rPr>
        <w:t xml:space="preserve"> /  </w:t>
      </w:r>
      <w:r>
        <w:rPr>
          <w:rFonts w:hint="eastAsia" w:ascii="宋体" w:hAnsi="宋体" w:cs="宋体"/>
          <w:szCs w:val="21"/>
        </w:rPr>
        <w:t>种方式确定。</w:t>
      </w:r>
    </w:p>
    <w:p>
      <w:pPr>
        <w:spacing w:line="400" w:lineRule="exact"/>
        <w:ind w:firstLine="420" w:firstLineChars="200"/>
        <w:jc w:val="left"/>
        <w:rPr>
          <w:rFonts w:ascii="宋体" w:hAnsi="宋体" w:cs="宋体"/>
          <w:szCs w:val="21"/>
        </w:rPr>
      </w:pPr>
      <w:r>
        <w:rPr>
          <w:rFonts w:hint="eastAsia" w:ascii="宋体" w:hAnsi="宋体" w:cs="宋体"/>
          <w:szCs w:val="21"/>
        </w:rPr>
        <w:t>第3种方式：承包人直接实施的暂估价项目</w:t>
      </w:r>
    </w:p>
    <w:p>
      <w:pPr>
        <w:spacing w:line="400" w:lineRule="exact"/>
        <w:ind w:firstLine="420" w:firstLineChars="200"/>
        <w:jc w:val="left"/>
        <w:rPr>
          <w:rFonts w:ascii="宋体" w:hAnsi="宋体" w:cs="宋体"/>
          <w:szCs w:val="21"/>
        </w:rPr>
      </w:pPr>
      <w:r>
        <w:rPr>
          <w:rFonts w:hint="eastAsia" w:ascii="宋体" w:hAnsi="宋体" w:cs="宋体"/>
          <w:szCs w:val="21"/>
        </w:rPr>
        <w:t>承包人直接实施的暂估价项目的约定：</w:t>
      </w:r>
      <w:r>
        <w:rPr>
          <w:rFonts w:hint="eastAsia" w:ascii="宋体" w:hAnsi="宋体" w:cs="宋体"/>
          <w:szCs w:val="21"/>
          <w:u w:val="single"/>
        </w:rPr>
        <w:t xml:space="preserve">  按实际结算    </w:t>
      </w:r>
    </w:p>
    <w:p>
      <w:pPr>
        <w:spacing w:line="400" w:lineRule="exact"/>
        <w:ind w:firstLine="420" w:firstLineChars="200"/>
        <w:rPr>
          <w:rFonts w:ascii="宋体" w:hAnsi="宋体" w:cs="宋体"/>
          <w:szCs w:val="21"/>
        </w:rPr>
      </w:pPr>
      <w:r>
        <w:rPr>
          <w:rFonts w:hint="eastAsia" w:ascii="宋体" w:hAnsi="宋体" w:cs="宋体"/>
          <w:szCs w:val="21"/>
        </w:rPr>
        <w:t>10.8 暂列金额</w:t>
      </w:r>
    </w:p>
    <w:p>
      <w:pPr>
        <w:autoSpaceDE w:val="0"/>
        <w:autoSpaceDN w:val="0"/>
        <w:spacing w:line="400" w:lineRule="exact"/>
        <w:ind w:firstLine="420" w:firstLineChars="200"/>
        <w:jc w:val="left"/>
        <w:rPr>
          <w:rFonts w:ascii="宋体" w:hAnsi="宋体" w:cs="宋体"/>
          <w:szCs w:val="21"/>
          <w:u w:val="single"/>
        </w:rPr>
      </w:pPr>
      <w:r>
        <w:rPr>
          <w:rFonts w:hint="eastAsia" w:ascii="宋体" w:hAnsi="宋体" w:cs="宋体"/>
          <w:szCs w:val="21"/>
        </w:rPr>
        <w:t>合同当事人关于暂列金额使用的约定：</w:t>
      </w:r>
      <w:r>
        <w:rPr>
          <w:rFonts w:hint="eastAsia" w:ascii="宋体" w:hAnsi="宋体" w:cs="宋体"/>
          <w:szCs w:val="21"/>
          <w:u w:val="single"/>
        </w:rPr>
        <w:t>按通用合同条款第10.8款及招标文件执行。</w:t>
      </w:r>
    </w:p>
    <w:p>
      <w:pPr>
        <w:pStyle w:val="8"/>
        <w:tabs>
          <w:tab w:val="left" w:pos="482"/>
          <w:tab w:val="left" w:pos="2183"/>
          <w:tab w:val="left" w:pos="3884"/>
          <w:tab w:val="left" w:pos="5585"/>
        </w:tabs>
        <w:spacing w:before="0" w:after="0" w:line="400" w:lineRule="exact"/>
        <w:rPr>
          <w:rFonts w:ascii="宋体" w:hAnsi="宋体" w:eastAsia="宋体" w:cs="宋体"/>
          <w:b w:val="0"/>
          <w:sz w:val="21"/>
          <w:szCs w:val="21"/>
        </w:rPr>
      </w:pPr>
      <w:bookmarkStart w:id="416" w:name="_Toc351203643"/>
      <w:r>
        <w:rPr>
          <w:rFonts w:hint="eastAsia" w:ascii="宋体" w:hAnsi="宋体" w:eastAsia="宋体" w:cs="宋体"/>
          <w:b w:val="0"/>
          <w:sz w:val="21"/>
          <w:szCs w:val="21"/>
        </w:rPr>
        <w:t>11. 价格调整</w:t>
      </w:r>
      <w:bookmarkEnd w:id="416"/>
    </w:p>
    <w:p>
      <w:pPr>
        <w:spacing w:line="400" w:lineRule="exact"/>
        <w:ind w:firstLine="420" w:firstLineChars="200"/>
        <w:rPr>
          <w:rFonts w:ascii="宋体" w:hAnsi="宋体" w:cs="宋体"/>
          <w:szCs w:val="21"/>
        </w:rPr>
      </w:pPr>
      <w:bookmarkStart w:id="417" w:name="_Toc297120501"/>
      <w:bookmarkStart w:id="418" w:name="_Toc296346702"/>
      <w:bookmarkStart w:id="419" w:name="_Toc297123550"/>
      <w:bookmarkStart w:id="420" w:name="_Toc304295577"/>
      <w:bookmarkStart w:id="421" w:name="_Toc297048387"/>
      <w:bookmarkStart w:id="422" w:name="_Toc296891029"/>
      <w:bookmarkStart w:id="423" w:name="_Toc292559406"/>
      <w:bookmarkStart w:id="424" w:name="_Toc296944540"/>
      <w:bookmarkStart w:id="425" w:name="_Toc296503201"/>
      <w:bookmarkStart w:id="426" w:name="_Toc303539157"/>
      <w:bookmarkStart w:id="427" w:name="_Toc297216209"/>
      <w:bookmarkStart w:id="428" w:name="_Toc292559911"/>
      <w:bookmarkStart w:id="429" w:name="_Toc300935000"/>
      <w:bookmarkStart w:id="430" w:name="_Toc296891241"/>
      <w:bookmarkStart w:id="431" w:name="_Toc296347200"/>
      <w:bookmarkStart w:id="432" w:name="_Toc312678039"/>
      <w:r>
        <w:rPr>
          <w:rFonts w:hint="eastAsia" w:ascii="宋体" w:hAnsi="宋体" w:cs="宋体"/>
          <w:szCs w:val="21"/>
        </w:rPr>
        <w:t>11.1 市场价格波动引起的调整</w:t>
      </w:r>
    </w:p>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Pr>
        <w:spacing w:line="400" w:lineRule="exact"/>
        <w:ind w:firstLine="420" w:firstLineChars="200"/>
        <w:jc w:val="left"/>
        <w:rPr>
          <w:rFonts w:ascii="宋体" w:hAnsi="宋体" w:cs="宋体"/>
          <w:szCs w:val="21"/>
        </w:rPr>
      </w:pPr>
      <w:r>
        <w:rPr>
          <w:rFonts w:hint="eastAsia" w:ascii="宋体" w:hAnsi="宋体" w:cs="宋体"/>
          <w:szCs w:val="21"/>
        </w:rPr>
        <w:t>市场价格波动是否调整合同价格的约定：</w:t>
      </w:r>
      <w:r>
        <w:rPr>
          <w:rFonts w:hint="eastAsia" w:ascii="宋体" w:hAnsi="宋体" w:cs="宋体"/>
          <w:szCs w:val="21"/>
          <w:u w:val="single"/>
        </w:rPr>
        <w:t xml:space="preserve">  否      </w:t>
      </w:r>
      <w:r>
        <w:rPr>
          <w:rFonts w:hint="eastAsia" w:ascii="宋体" w:hAnsi="宋体" w:cs="宋体"/>
          <w:szCs w:val="21"/>
        </w:rPr>
        <w:t>。</w:t>
      </w:r>
    </w:p>
    <w:p>
      <w:pPr>
        <w:spacing w:line="400" w:lineRule="exact"/>
        <w:ind w:firstLine="420" w:firstLineChars="200"/>
        <w:jc w:val="left"/>
        <w:rPr>
          <w:rFonts w:ascii="宋体" w:hAnsi="宋体" w:cs="宋体"/>
          <w:szCs w:val="21"/>
        </w:rPr>
      </w:pPr>
      <w:r>
        <w:rPr>
          <w:rFonts w:hint="eastAsia" w:ascii="宋体" w:hAnsi="宋体" w:cs="宋体"/>
          <w:szCs w:val="21"/>
        </w:rPr>
        <w:t>因市场价格波动调整合同价格，采用以下第</w:t>
      </w:r>
      <w:r>
        <w:rPr>
          <w:rFonts w:hint="eastAsia" w:ascii="宋体" w:hAnsi="宋体" w:cs="宋体"/>
          <w:color w:val="0000FF"/>
          <w:szCs w:val="21"/>
          <w:u w:val="single"/>
        </w:rPr>
        <w:t xml:space="preserve">    /   </w:t>
      </w:r>
      <w:r>
        <w:rPr>
          <w:rFonts w:hint="eastAsia" w:ascii="宋体" w:hAnsi="宋体" w:cs="宋体"/>
          <w:szCs w:val="21"/>
        </w:rPr>
        <w:t>种方式对合同价格进行调整：</w:t>
      </w:r>
    </w:p>
    <w:p>
      <w:pPr>
        <w:spacing w:line="400" w:lineRule="exact"/>
        <w:ind w:firstLine="420" w:firstLineChars="200"/>
        <w:jc w:val="left"/>
        <w:rPr>
          <w:rFonts w:ascii="宋体" w:hAnsi="宋体" w:cs="宋体"/>
          <w:szCs w:val="21"/>
        </w:rPr>
      </w:pPr>
      <w:r>
        <w:rPr>
          <w:rFonts w:hint="eastAsia" w:ascii="宋体" w:hAnsi="宋体" w:cs="宋体"/>
          <w:szCs w:val="21"/>
        </w:rPr>
        <w:t>第1种方式：采用价格指数进行价格调整。</w:t>
      </w:r>
    </w:p>
    <w:p>
      <w:pPr>
        <w:spacing w:line="400" w:lineRule="exact"/>
        <w:ind w:firstLine="420" w:firstLineChars="200"/>
        <w:jc w:val="left"/>
        <w:rPr>
          <w:rFonts w:ascii="宋体" w:hAnsi="宋体" w:cs="宋体"/>
          <w:szCs w:val="21"/>
        </w:rPr>
      </w:pPr>
      <w:r>
        <w:rPr>
          <w:rFonts w:hint="eastAsia" w:ascii="宋体" w:hAnsi="宋体" w:cs="宋体"/>
          <w:szCs w:val="21"/>
        </w:rPr>
        <w:t>关于各可调因子、定值和变值权重，以及基本价格指数及其来源的约定：</w:t>
      </w:r>
      <w:r>
        <w:rPr>
          <w:rFonts w:hint="eastAsia" w:ascii="宋体" w:hAnsi="宋体" w:cs="宋体"/>
          <w:szCs w:val="21"/>
          <w:u w:val="single"/>
        </w:rPr>
        <w:t xml:space="preserve">                                                </w:t>
      </w:r>
      <w:r>
        <w:rPr>
          <w:rFonts w:hint="eastAsia" w:ascii="宋体" w:hAnsi="宋体" w:cs="宋体"/>
          <w:szCs w:val="21"/>
        </w:rPr>
        <w:t xml:space="preserve">；  </w:t>
      </w:r>
    </w:p>
    <w:p>
      <w:pPr>
        <w:spacing w:line="400" w:lineRule="exact"/>
        <w:ind w:firstLine="420" w:firstLineChars="200"/>
        <w:jc w:val="left"/>
        <w:rPr>
          <w:rFonts w:ascii="宋体" w:hAnsi="宋体" w:cs="宋体"/>
          <w:szCs w:val="21"/>
        </w:rPr>
      </w:pPr>
      <w:r>
        <w:rPr>
          <w:rFonts w:hint="eastAsia" w:ascii="宋体" w:hAnsi="宋体" w:cs="宋体"/>
          <w:szCs w:val="21"/>
        </w:rPr>
        <w:t>第2种方式：采用造价信息进行价格调整。</w:t>
      </w:r>
    </w:p>
    <w:p>
      <w:pPr>
        <w:spacing w:line="400" w:lineRule="exact"/>
        <w:ind w:firstLine="420" w:firstLineChars="200"/>
        <w:jc w:val="left"/>
        <w:rPr>
          <w:rFonts w:ascii="宋体" w:hAnsi="宋体" w:cs="宋体"/>
          <w:szCs w:val="21"/>
        </w:rPr>
      </w:pPr>
      <w:r>
        <w:rPr>
          <w:rFonts w:hint="eastAsia" w:ascii="宋体" w:hAnsi="宋体" w:cs="宋体"/>
          <w:szCs w:val="21"/>
        </w:rPr>
        <w:t>（2）关于基准价格的约定：</w:t>
      </w:r>
      <w:r>
        <w:rPr>
          <w:rFonts w:hint="eastAsia" w:ascii="宋体" w:hAnsi="宋体" w:cs="宋体"/>
          <w:szCs w:val="21"/>
          <w:u w:val="single"/>
        </w:rPr>
        <w:t xml:space="preserve">                         </w:t>
      </w:r>
      <w:r>
        <w:rPr>
          <w:rFonts w:hint="eastAsia" w:ascii="宋体" w:hAnsi="宋体" w:cs="宋体"/>
          <w:szCs w:val="21"/>
        </w:rPr>
        <w:t>。</w:t>
      </w:r>
    </w:p>
    <w:p>
      <w:pPr>
        <w:spacing w:line="400" w:lineRule="exact"/>
        <w:ind w:firstLine="420" w:firstLineChars="200"/>
        <w:jc w:val="left"/>
        <w:rPr>
          <w:rFonts w:ascii="宋体" w:hAnsi="宋体" w:cs="宋体"/>
          <w:szCs w:val="21"/>
        </w:rPr>
      </w:pPr>
      <w:r>
        <w:rPr>
          <w:rFonts w:hint="eastAsia" w:ascii="宋体" w:hAnsi="宋体" w:cs="宋体"/>
          <w:szCs w:val="21"/>
        </w:rPr>
        <w:t>专用合同条款①承包人在已标价工程量清单或预算书中载明的材料单价低于基准价格的：专用合同条款合同履行期间材料单价涨幅以基准价格为基础超过</w:t>
      </w:r>
      <w:r>
        <w:rPr>
          <w:rFonts w:hint="eastAsia" w:ascii="宋体" w:hAnsi="宋体" w:cs="宋体"/>
          <w:szCs w:val="21"/>
          <w:u w:val="single"/>
        </w:rPr>
        <w:t xml:space="preserve">   </w:t>
      </w:r>
      <w:r>
        <w:rPr>
          <w:rFonts w:hint="eastAsia" w:ascii="宋体" w:hAnsi="宋体" w:cs="宋体"/>
          <w:szCs w:val="21"/>
        </w:rPr>
        <w:t>%时，或材料单价跌幅以已标价工程量清单或预算书中载明材料单价为基础超过</w:t>
      </w:r>
      <w:r>
        <w:rPr>
          <w:rFonts w:hint="eastAsia" w:ascii="宋体" w:hAnsi="宋体" w:cs="宋体"/>
          <w:szCs w:val="21"/>
          <w:u w:val="single"/>
        </w:rPr>
        <w:t xml:space="preserve">   </w:t>
      </w:r>
      <w:r>
        <w:rPr>
          <w:rFonts w:hint="eastAsia" w:ascii="宋体" w:hAnsi="宋体" w:cs="宋体"/>
          <w:szCs w:val="21"/>
        </w:rPr>
        <w:t>%时，其超过部分据实调整。</w:t>
      </w:r>
    </w:p>
    <w:p>
      <w:pPr>
        <w:spacing w:line="400" w:lineRule="exact"/>
        <w:ind w:firstLine="420" w:firstLineChars="200"/>
        <w:jc w:val="left"/>
        <w:rPr>
          <w:rFonts w:ascii="宋体" w:hAnsi="宋体" w:cs="宋体"/>
          <w:szCs w:val="21"/>
        </w:rPr>
      </w:pPr>
      <w:r>
        <w:rPr>
          <w:rFonts w:hint="eastAsia" w:ascii="宋体" w:hAnsi="宋体" w:cs="宋体"/>
          <w:szCs w:val="21"/>
        </w:rPr>
        <w:t>②承包人在已标价工程量清单或预算书中载明的材料单价高于基准价格的：专用合同条款合同履行期间材料单价跌幅以基准价格为基础超过</w:t>
      </w:r>
      <w:r>
        <w:rPr>
          <w:rFonts w:hint="eastAsia" w:ascii="宋体" w:hAnsi="宋体" w:cs="宋体"/>
          <w:szCs w:val="21"/>
          <w:u w:val="single"/>
        </w:rPr>
        <w:t xml:space="preserve">   </w:t>
      </w:r>
      <w:r>
        <w:rPr>
          <w:rFonts w:hint="eastAsia" w:ascii="宋体" w:hAnsi="宋体" w:cs="宋体"/>
          <w:szCs w:val="21"/>
        </w:rPr>
        <w:t>%时，材料单价涨幅以已标价工程量清单或预算书中载明材料单价为基础超过</w:t>
      </w:r>
      <w:r>
        <w:rPr>
          <w:rFonts w:hint="eastAsia" w:ascii="宋体" w:hAnsi="宋体" w:cs="宋体"/>
          <w:szCs w:val="21"/>
          <w:u w:val="single"/>
        </w:rPr>
        <w:t xml:space="preserve">   </w:t>
      </w:r>
      <w:r>
        <w:rPr>
          <w:rFonts w:hint="eastAsia" w:ascii="宋体" w:hAnsi="宋体" w:cs="宋体"/>
          <w:szCs w:val="21"/>
        </w:rPr>
        <w:t>%时，其超过部分据实调整。</w:t>
      </w:r>
    </w:p>
    <w:p>
      <w:pPr>
        <w:spacing w:line="400" w:lineRule="exact"/>
        <w:ind w:firstLine="420" w:firstLineChars="200"/>
        <w:jc w:val="left"/>
        <w:rPr>
          <w:rFonts w:ascii="宋体" w:hAnsi="宋体" w:cs="宋体"/>
          <w:szCs w:val="21"/>
        </w:rPr>
      </w:pPr>
      <w:r>
        <w:rPr>
          <w:rFonts w:hint="eastAsia" w:ascii="宋体" w:hAnsi="宋体" w:cs="宋体"/>
          <w:szCs w:val="21"/>
        </w:rPr>
        <w:t>③承包人在已标价工程量清单或预算书中载明的材料单价等于基准单价的：专用合同条款合同履行期间材料单价涨跌幅以基准单价为基础超过±</w:t>
      </w:r>
      <w:r>
        <w:rPr>
          <w:rFonts w:hint="eastAsia" w:ascii="宋体" w:hAnsi="宋体" w:cs="宋体"/>
          <w:szCs w:val="21"/>
          <w:u w:val="single"/>
        </w:rPr>
        <w:t xml:space="preserve">   </w:t>
      </w:r>
      <w:r>
        <w:rPr>
          <w:rFonts w:hint="eastAsia" w:ascii="宋体" w:hAnsi="宋体" w:cs="宋体"/>
          <w:szCs w:val="21"/>
        </w:rPr>
        <w:t>%时，其超过部分据实调整。</w:t>
      </w:r>
    </w:p>
    <w:p>
      <w:pPr>
        <w:spacing w:line="400" w:lineRule="exact"/>
        <w:ind w:firstLine="420" w:firstLineChars="200"/>
        <w:jc w:val="left"/>
        <w:rPr>
          <w:rFonts w:ascii="宋体" w:hAnsi="宋体" w:cs="宋体"/>
          <w:szCs w:val="21"/>
        </w:rPr>
      </w:pPr>
      <w:r>
        <w:rPr>
          <w:rFonts w:hint="eastAsia" w:ascii="宋体" w:hAnsi="宋体" w:cs="宋体"/>
          <w:szCs w:val="21"/>
        </w:rPr>
        <w:t>第3种方式：其他价格调整方式：</w:t>
      </w:r>
    </w:p>
    <w:p>
      <w:pPr>
        <w:spacing w:line="400" w:lineRule="exact"/>
        <w:ind w:firstLine="420" w:firstLineChars="200"/>
        <w:jc w:val="left"/>
        <w:rPr>
          <w:rFonts w:ascii="宋体" w:hAnsi="宋体" w:cs="宋体"/>
          <w:szCs w:val="21"/>
          <w:u w:val="single"/>
        </w:rPr>
      </w:pPr>
      <w:r>
        <w:rPr>
          <w:rFonts w:hint="eastAsia" w:ascii="宋体" w:hAnsi="宋体" w:cs="宋体"/>
          <w:szCs w:val="21"/>
          <w:u w:val="single"/>
        </w:rPr>
        <w:t>⑴发包人与承包人应根据中标价确定合同价款，今后除标后核对调整、设计变更、优质工程增加费外均不再调整，各投标人可根据自身的综合实力估计风险费用并在投标报价时综合考虑。</w:t>
      </w:r>
    </w:p>
    <w:p>
      <w:pPr>
        <w:pStyle w:val="25"/>
        <w:spacing w:line="360" w:lineRule="auto"/>
        <w:ind w:left="103" w:right="29" w:firstLine="420" w:firstLineChars="200"/>
        <w:rPr>
          <w:rFonts w:hAnsi="宋体" w:cs="宋体"/>
          <w:u w:val="single"/>
        </w:rPr>
      </w:pPr>
      <w:r>
        <w:rPr>
          <w:rFonts w:hint="eastAsia" w:hAnsi="宋体" w:cs="宋体"/>
          <w:u w:val="single"/>
        </w:rPr>
        <w:t>⑵设计变更引起新的工程量项目，其相应综合单价的确定方法为：</w:t>
      </w:r>
    </w:p>
    <w:p>
      <w:pPr>
        <w:pStyle w:val="25"/>
        <w:spacing w:line="360" w:lineRule="auto"/>
        <w:ind w:left="103" w:right="29" w:firstLine="420" w:firstLineChars="200"/>
        <w:rPr>
          <w:rFonts w:hAnsi="宋体" w:cs="宋体"/>
          <w:u w:val="single"/>
        </w:rPr>
      </w:pPr>
      <w:r>
        <w:rPr>
          <w:rFonts w:hint="eastAsia" w:hAnsi="宋体" w:cs="宋体"/>
          <w:u w:val="single"/>
        </w:rPr>
        <w:t>A合同中有类似清单项目综合单价的，可以参照合同中类似项目的综合单价计算确定。</w:t>
      </w:r>
    </w:p>
    <w:p>
      <w:pPr>
        <w:pStyle w:val="25"/>
        <w:spacing w:line="360" w:lineRule="auto"/>
        <w:ind w:left="103" w:right="29" w:firstLine="420" w:firstLineChars="200"/>
        <w:rPr>
          <w:rFonts w:hAnsi="宋体" w:cs="宋体"/>
          <w:u w:val="single"/>
        </w:rPr>
      </w:pPr>
      <w:r>
        <w:rPr>
          <w:rFonts w:hint="eastAsia" w:hAnsi="宋体" w:cs="宋体"/>
          <w:u w:val="single"/>
        </w:rPr>
        <w:t>B合同中没有类似清单项目综合单价的，可参考招标文件中</w:t>
      </w:r>
      <w:r>
        <w:rPr>
          <w:rFonts w:hint="eastAsia" w:hAnsi="宋体" w:cs="宋体"/>
          <w:kern w:val="0"/>
          <w:u w:val="single"/>
        </w:rPr>
        <w:t>工程设计变更新增项目的计价规定</w:t>
      </w:r>
      <w:r>
        <w:rPr>
          <w:rFonts w:hint="eastAsia" w:hAnsi="宋体" w:cs="宋体"/>
          <w:u w:val="single"/>
        </w:rPr>
        <w:t>执行。</w:t>
      </w:r>
    </w:p>
    <w:p>
      <w:pPr>
        <w:pStyle w:val="25"/>
        <w:spacing w:line="360" w:lineRule="auto"/>
        <w:ind w:left="103" w:right="29" w:firstLine="417" w:firstLineChars="199"/>
        <w:rPr>
          <w:rFonts w:hAnsi="宋体" w:cs="宋体"/>
          <w:u w:val="single"/>
        </w:rPr>
      </w:pPr>
      <w:r>
        <w:rPr>
          <w:rFonts w:hint="eastAsia" w:hAnsi="宋体" w:cs="宋体"/>
          <w:u w:val="single"/>
        </w:rPr>
        <w:t>⑶由于清单项目中项目特征或工程内容发生部分变更的，应以原综合单价为基础，仅就变更部分相应子目调整综合单价。</w:t>
      </w:r>
    </w:p>
    <w:p>
      <w:pPr>
        <w:pStyle w:val="25"/>
        <w:spacing w:line="440" w:lineRule="exact"/>
        <w:ind w:left="103" w:right="29" w:firstLine="420" w:firstLineChars="200"/>
        <w:rPr>
          <w:rFonts w:hAnsi="宋体" w:cs="宋体"/>
          <w:u w:val="single"/>
        </w:rPr>
      </w:pPr>
      <w:r>
        <w:rPr>
          <w:rFonts w:hint="eastAsia" w:hAnsi="宋体" w:cs="宋体"/>
          <w:u w:val="single"/>
        </w:rPr>
        <w:t>⑷设计变更引起工程数量增减，应执行原有综合单价。</w:t>
      </w:r>
    </w:p>
    <w:p>
      <w:pPr>
        <w:spacing w:line="400" w:lineRule="exact"/>
        <w:ind w:firstLine="420" w:firstLineChars="200"/>
        <w:jc w:val="left"/>
        <w:rPr>
          <w:rFonts w:ascii="宋体" w:hAnsi="宋体" w:cs="宋体"/>
          <w:szCs w:val="21"/>
          <w:u w:val="single"/>
        </w:rPr>
      </w:pPr>
      <w:r>
        <w:rPr>
          <w:rFonts w:hint="eastAsia" w:ascii="宋体" w:hAnsi="宋体" w:cs="宋体"/>
          <w:szCs w:val="21"/>
          <w:u w:val="single"/>
        </w:rPr>
        <w:t>⑸如个别项目综合单价超过市场价10%及以上的，日后其因工程量变更增加部分按招标文件对工程设计变更新增项目的计价要求重新组价，减少部分按中标价进行退价。</w:t>
      </w:r>
    </w:p>
    <w:p>
      <w:pPr>
        <w:spacing w:line="400" w:lineRule="exact"/>
        <w:ind w:firstLine="645"/>
        <w:jc w:val="left"/>
        <w:rPr>
          <w:rFonts w:ascii="宋体" w:hAnsi="宋体" w:cs="宋体"/>
          <w:szCs w:val="21"/>
          <w:u w:val="single"/>
        </w:rPr>
      </w:pPr>
      <w:r>
        <w:rPr>
          <w:rFonts w:hint="eastAsia" w:ascii="宋体" w:hAnsi="宋体" w:cs="宋体"/>
          <w:szCs w:val="21"/>
          <w:u w:val="single"/>
        </w:rPr>
        <w:t>⑺优质工程奖励金额按照温住建发[2012]39号《关于建设工程实施优质优价和职工教育经费专款专用的指导意见》中的标准在合同中约定，办理工程结算时根据获得的优质奖项计算相应费用。</w:t>
      </w:r>
    </w:p>
    <w:p>
      <w:pPr>
        <w:spacing w:line="400" w:lineRule="exact"/>
        <w:ind w:firstLine="645"/>
        <w:jc w:val="left"/>
        <w:rPr>
          <w:rFonts w:ascii="宋体" w:hAnsi="宋体" w:cs="宋体"/>
          <w:szCs w:val="21"/>
          <w:u w:val="single"/>
        </w:rPr>
      </w:pPr>
      <w:r>
        <w:rPr>
          <w:rFonts w:hint="eastAsia" w:ascii="宋体" w:hAnsi="宋体" w:cs="宋体"/>
          <w:szCs w:val="21"/>
          <w:u w:val="single"/>
        </w:rPr>
        <w:t>⑻不论投标人是否变动暂列金额、暂估价，今后发生退价、调价等情况一律按招标文件中提供的暂列金额、暂估价金额计算。</w:t>
      </w:r>
    </w:p>
    <w:p>
      <w:pPr>
        <w:spacing w:line="400" w:lineRule="exact"/>
        <w:ind w:firstLine="645"/>
        <w:jc w:val="left"/>
        <w:rPr>
          <w:rFonts w:ascii="宋体" w:hAnsi="宋体" w:cs="宋体"/>
          <w:szCs w:val="21"/>
          <w:u w:val="single"/>
        </w:rPr>
      </w:pPr>
      <w:r>
        <w:rPr>
          <w:rFonts w:hint="eastAsia" w:ascii="宋体" w:hAnsi="宋体" w:cs="宋体"/>
          <w:szCs w:val="21"/>
          <w:u w:val="single"/>
        </w:rPr>
        <w:t>⑼工程量清单中未提供的新增项目的工程造价按上述规定计算后，按投标人的中标造价相对招标控制价的下浮率{（招标控制价（暂列金额除外）-中标造价（暂列金额除外））/招标控制价（暂列金额除外）×100%}下降后即为新增项目的工程结算造价。</w:t>
      </w:r>
    </w:p>
    <w:bookmarkEnd w:id="320"/>
    <w:bookmarkEnd w:id="321"/>
    <w:bookmarkEnd w:id="322"/>
    <w:bookmarkEnd w:id="323"/>
    <w:bookmarkEnd w:id="324"/>
    <w:bookmarkEnd w:id="325"/>
    <w:p>
      <w:pPr>
        <w:pStyle w:val="8"/>
        <w:tabs>
          <w:tab w:val="left" w:pos="482"/>
          <w:tab w:val="left" w:pos="2183"/>
          <w:tab w:val="left" w:pos="3884"/>
          <w:tab w:val="left" w:pos="5585"/>
        </w:tabs>
        <w:spacing w:before="0" w:after="0" w:line="400" w:lineRule="exact"/>
        <w:rPr>
          <w:rFonts w:ascii="宋体" w:hAnsi="宋体" w:eastAsia="宋体" w:cs="宋体"/>
          <w:b w:val="0"/>
          <w:sz w:val="21"/>
          <w:szCs w:val="21"/>
        </w:rPr>
      </w:pPr>
      <w:bookmarkStart w:id="433" w:name="_Toc292559915"/>
      <w:bookmarkStart w:id="434" w:name="_Toc296891245"/>
      <w:bookmarkStart w:id="435" w:name="_Toc296347204"/>
      <w:bookmarkStart w:id="436" w:name="_Toc296891033"/>
      <w:bookmarkStart w:id="437" w:name="_Toc297120505"/>
      <w:bookmarkStart w:id="438" w:name="_Toc296503205"/>
      <w:bookmarkStart w:id="439" w:name="_Toc292559410"/>
      <w:bookmarkStart w:id="440" w:name="_Toc297048391"/>
      <w:bookmarkStart w:id="441" w:name="_Toc296944544"/>
      <w:bookmarkStart w:id="442" w:name="_Toc296346706"/>
      <w:bookmarkStart w:id="443" w:name="_Toc351203644"/>
      <w:bookmarkStart w:id="444" w:name="_Toc303539159"/>
      <w:bookmarkStart w:id="445" w:name="_Toc297123552"/>
      <w:bookmarkStart w:id="446" w:name="_Toc300935002"/>
      <w:bookmarkStart w:id="447" w:name="_Toc312678040"/>
      <w:bookmarkStart w:id="448" w:name="_Toc304295579"/>
      <w:bookmarkStart w:id="449" w:name="_Toc297216211"/>
      <w:r>
        <w:rPr>
          <w:rFonts w:hint="eastAsia" w:ascii="宋体" w:hAnsi="宋体" w:eastAsia="宋体" w:cs="宋体"/>
          <w:b w:val="0"/>
          <w:sz w:val="21"/>
          <w:szCs w:val="21"/>
        </w:rPr>
        <w:t xml:space="preserve">12. </w:t>
      </w:r>
      <w:bookmarkEnd w:id="433"/>
      <w:bookmarkEnd w:id="434"/>
      <w:bookmarkEnd w:id="435"/>
      <w:bookmarkEnd w:id="436"/>
      <w:bookmarkEnd w:id="437"/>
      <w:bookmarkEnd w:id="438"/>
      <w:bookmarkEnd w:id="439"/>
      <w:bookmarkEnd w:id="440"/>
      <w:bookmarkEnd w:id="441"/>
      <w:bookmarkEnd w:id="442"/>
      <w:r>
        <w:rPr>
          <w:rFonts w:hint="eastAsia" w:ascii="宋体" w:hAnsi="宋体" w:eastAsia="宋体" w:cs="宋体"/>
          <w:b w:val="0"/>
          <w:sz w:val="21"/>
          <w:szCs w:val="21"/>
        </w:rPr>
        <w:t>合同价格、计量与支付</w:t>
      </w:r>
      <w:bookmarkEnd w:id="443"/>
    </w:p>
    <w:bookmarkEnd w:id="444"/>
    <w:bookmarkEnd w:id="445"/>
    <w:bookmarkEnd w:id="446"/>
    <w:bookmarkEnd w:id="447"/>
    <w:bookmarkEnd w:id="448"/>
    <w:bookmarkEnd w:id="449"/>
    <w:p>
      <w:pPr>
        <w:spacing w:line="400" w:lineRule="exact"/>
        <w:ind w:firstLine="420" w:firstLineChars="200"/>
        <w:rPr>
          <w:rFonts w:ascii="宋体" w:hAnsi="宋体" w:cs="宋体"/>
          <w:szCs w:val="21"/>
        </w:rPr>
      </w:pPr>
      <w:bookmarkStart w:id="450" w:name="_Toc292559916"/>
      <w:bookmarkStart w:id="451" w:name="_Toc292559411"/>
      <w:bookmarkStart w:id="452" w:name="_Toc267251461"/>
      <w:bookmarkStart w:id="453" w:name="_Toc297120506"/>
      <w:bookmarkStart w:id="454" w:name="_Toc296346707"/>
      <w:bookmarkStart w:id="455" w:name="_Toc296347205"/>
      <w:bookmarkStart w:id="456" w:name="_Toc296891034"/>
      <w:bookmarkStart w:id="457" w:name="_Toc296503206"/>
      <w:bookmarkStart w:id="458" w:name="_Toc296944545"/>
      <w:bookmarkStart w:id="459" w:name="_Toc296891246"/>
      <w:bookmarkStart w:id="460" w:name="_Toc297048392"/>
      <w:bookmarkStart w:id="461" w:name="_Toc304295580"/>
      <w:bookmarkStart w:id="462" w:name="_Toc312678041"/>
      <w:bookmarkStart w:id="463" w:name="_Toc300935003"/>
      <w:bookmarkStart w:id="464" w:name="_Toc297123553"/>
      <w:bookmarkStart w:id="465" w:name="_Toc303539160"/>
      <w:bookmarkStart w:id="466" w:name="_Toc297216212"/>
      <w:r>
        <w:rPr>
          <w:rFonts w:hint="eastAsia" w:ascii="宋体" w:hAnsi="宋体" w:cs="宋体"/>
          <w:szCs w:val="21"/>
        </w:rPr>
        <w:t>12.1 合</w:t>
      </w:r>
      <w:bookmarkEnd w:id="450"/>
      <w:bookmarkEnd w:id="451"/>
      <w:bookmarkEnd w:id="452"/>
      <w:r>
        <w:rPr>
          <w:rFonts w:hint="eastAsia" w:ascii="宋体" w:hAnsi="宋体" w:cs="宋体"/>
          <w:szCs w:val="21"/>
        </w:rPr>
        <w:t>同价</w:t>
      </w:r>
      <w:bookmarkEnd w:id="453"/>
      <w:bookmarkEnd w:id="454"/>
      <w:bookmarkEnd w:id="455"/>
      <w:bookmarkEnd w:id="456"/>
      <w:bookmarkEnd w:id="457"/>
      <w:bookmarkEnd w:id="458"/>
      <w:bookmarkEnd w:id="459"/>
      <w:bookmarkEnd w:id="460"/>
      <w:r>
        <w:rPr>
          <w:rFonts w:hint="eastAsia" w:ascii="宋体" w:hAnsi="宋体" w:cs="宋体"/>
          <w:szCs w:val="21"/>
        </w:rPr>
        <w:t>格形式</w:t>
      </w:r>
    </w:p>
    <w:bookmarkEnd w:id="461"/>
    <w:bookmarkEnd w:id="462"/>
    <w:bookmarkEnd w:id="463"/>
    <w:bookmarkEnd w:id="464"/>
    <w:bookmarkEnd w:id="465"/>
    <w:bookmarkEnd w:id="466"/>
    <w:p>
      <w:pPr>
        <w:spacing w:line="400" w:lineRule="exact"/>
        <w:ind w:firstLine="420" w:firstLineChars="200"/>
        <w:jc w:val="left"/>
        <w:rPr>
          <w:rFonts w:ascii="宋体" w:hAnsi="宋体" w:cs="宋体"/>
          <w:kern w:val="0"/>
          <w:szCs w:val="21"/>
        </w:rPr>
      </w:pPr>
      <w:r>
        <w:rPr>
          <w:rFonts w:hint="eastAsia" w:ascii="宋体" w:hAnsi="宋体" w:cs="宋体"/>
          <w:kern w:val="0"/>
          <w:szCs w:val="21"/>
        </w:rPr>
        <w:t>1、单价合同。</w:t>
      </w:r>
    </w:p>
    <w:p>
      <w:pPr>
        <w:spacing w:line="400" w:lineRule="exact"/>
        <w:ind w:firstLine="420" w:firstLineChars="200"/>
        <w:jc w:val="left"/>
        <w:rPr>
          <w:rFonts w:ascii="宋体" w:hAnsi="宋体" w:cs="宋体"/>
          <w:kern w:val="0"/>
          <w:szCs w:val="21"/>
        </w:rPr>
      </w:pPr>
      <w:r>
        <w:rPr>
          <w:rFonts w:hint="eastAsia" w:ascii="宋体" w:hAnsi="宋体" w:cs="宋体"/>
          <w:kern w:val="0"/>
          <w:szCs w:val="21"/>
        </w:rPr>
        <w:t>综合单价包含的风险范围：</w:t>
      </w:r>
      <w:r>
        <w:rPr>
          <w:rFonts w:hint="eastAsia" w:ascii="宋体" w:hAnsi="宋体" w:cs="宋体"/>
          <w:kern w:val="0"/>
          <w:szCs w:val="21"/>
          <w:u w:val="single"/>
        </w:rPr>
        <w:t>工程包干风险已按招标文件要求计入投标报价中</w:t>
      </w:r>
      <w:r>
        <w:rPr>
          <w:rFonts w:hint="eastAsia" w:ascii="宋体" w:hAnsi="宋体" w:cs="宋体"/>
          <w:kern w:val="0"/>
          <w:szCs w:val="21"/>
        </w:rPr>
        <w:t>。</w:t>
      </w:r>
    </w:p>
    <w:p>
      <w:pPr>
        <w:spacing w:line="400" w:lineRule="exact"/>
        <w:ind w:firstLine="420" w:firstLineChars="200"/>
        <w:jc w:val="left"/>
        <w:rPr>
          <w:rFonts w:ascii="宋体" w:hAnsi="宋体" w:cs="宋体"/>
          <w:kern w:val="0"/>
          <w:szCs w:val="21"/>
        </w:rPr>
      </w:pPr>
      <w:r>
        <w:rPr>
          <w:rFonts w:hint="eastAsia" w:ascii="宋体" w:hAnsi="宋体" w:cs="宋体"/>
          <w:kern w:val="0"/>
          <w:szCs w:val="21"/>
        </w:rPr>
        <w:t>风险费用的计算方法</w:t>
      </w:r>
      <w:r>
        <w:rPr>
          <w:rFonts w:hint="eastAsia" w:ascii="宋体" w:hAnsi="宋体" w:cs="宋体"/>
          <w:kern w:val="0"/>
          <w:szCs w:val="21"/>
          <w:u w:val="single"/>
        </w:rPr>
        <w:t>承包人自行考虑，已在报价中进行了综合考虑</w:t>
      </w:r>
      <w:r>
        <w:rPr>
          <w:rFonts w:hint="eastAsia" w:ascii="宋体" w:hAnsi="宋体" w:cs="宋体"/>
          <w:kern w:val="0"/>
          <w:szCs w:val="21"/>
        </w:rPr>
        <w:t>。</w:t>
      </w:r>
    </w:p>
    <w:p>
      <w:pPr>
        <w:spacing w:line="400" w:lineRule="exact"/>
        <w:ind w:firstLine="420" w:firstLineChars="200"/>
        <w:jc w:val="left"/>
        <w:rPr>
          <w:rFonts w:ascii="宋体" w:hAnsi="宋体" w:cs="宋体"/>
          <w:kern w:val="0"/>
          <w:szCs w:val="21"/>
        </w:rPr>
      </w:pPr>
      <w:r>
        <w:rPr>
          <w:rFonts w:hint="eastAsia" w:ascii="宋体" w:hAnsi="宋体" w:cs="宋体"/>
          <w:kern w:val="0"/>
          <w:szCs w:val="21"/>
        </w:rPr>
        <w:t>风险范围以外合同价格的调整方法：</w:t>
      </w:r>
    </w:p>
    <w:p>
      <w:pPr>
        <w:snapToGrid w:val="0"/>
        <w:spacing w:line="400" w:lineRule="exact"/>
        <w:ind w:firstLine="420" w:firstLineChars="200"/>
        <w:rPr>
          <w:rFonts w:ascii="宋体" w:hAnsi="宋体" w:cs="宋体"/>
          <w:kern w:val="0"/>
          <w:szCs w:val="21"/>
        </w:rPr>
      </w:pPr>
      <w:r>
        <w:rPr>
          <w:rFonts w:hint="eastAsia" w:ascii="宋体" w:hAnsi="宋体" w:cs="宋体"/>
          <w:kern w:val="0"/>
          <w:szCs w:val="21"/>
        </w:rPr>
        <w:t>本工程采用固定单价合同，合同价款中包括的风险范围：1、国家及地方下达的有关定额、费率及政策性调整文件；2、材料价格；3、机械费；风险费用的计算方法：</w:t>
      </w:r>
      <w:r>
        <w:rPr>
          <w:rFonts w:hint="eastAsia" w:ascii="宋体" w:hAnsi="宋体" w:cs="宋体"/>
          <w:kern w:val="0"/>
          <w:szCs w:val="21"/>
          <w:u w:val="single"/>
        </w:rPr>
        <w:t xml:space="preserve">   /   </w:t>
      </w:r>
      <w:r>
        <w:rPr>
          <w:rFonts w:hint="eastAsia" w:ascii="宋体" w:hAnsi="宋体" w:cs="宋体"/>
          <w:kern w:val="0"/>
          <w:szCs w:val="21"/>
        </w:rPr>
        <w:t>。施工期内现行预算定额、费用定额如有变动均不予以调整；4、人工费。</w:t>
      </w:r>
    </w:p>
    <w:p>
      <w:pPr>
        <w:spacing w:line="400" w:lineRule="exact"/>
        <w:ind w:firstLine="420" w:firstLineChars="200"/>
        <w:jc w:val="left"/>
        <w:rPr>
          <w:rFonts w:ascii="宋体" w:hAnsi="宋体" w:cs="宋体"/>
          <w:szCs w:val="21"/>
        </w:rPr>
      </w:pPr>
      <w:r>
        <w:rPr>
          <w:rFonts w:hint="eastAsia" w:ascii="宋体" w:hAnsi="宋体" w:cs="宋体"/>
          <w:szCs w:val="21"/>
        </w:rPr>
        <w:t>2、总价合同。</w:t>
      </w:r>
    </w:p>
    <w:p>
      <w:pPr>
        <w:spacing w:line="400" w:lineRule="exact"/>
        <w:ind w:firstLine="420" w:firstLineChars="200"/>
        <w:jc w:val="left"/>
        <w:rPr>
          <w:rFonts w:ascii="宋体" w:hAnsi="宋体" w:cs="宋体"/>
          <w:szCs w:val="21"/>
          <w:u w:val="single"/>
        </w:rPr>
      </w:pPr>
      <w:r>
        <w:rPr>
          <w:rFonts w:hint="eastAsia" w:ascii="宋体" w:hAnsi="宋体" w:cs="宋体"/>
          <w:szCs w:val="21"/>
        </w:rPr>
        <w:t>总价包含的风险范围：</w:t>
      </w:r>
      <w:r>
        <w:rPr>
          <w:rFonts w:hint="eastAsia" w:ascii="宋体" w:hAnsi="宋体" w:cs="宋体"/>
          <w:szCs w:val="21"/>
          <w:u w:val="single"/>
        </w:rPr>
        <w:t xml:space="preserve">                                   </w:t>
      </w:r>
      <w:r>
        <w:rPr>
          <w:rFonts w:hint="eastAsia" w:ascii="宋体" w:hAnsi="宋体" w:cs="宋体"/>
          <w:szCs w:val="21"/>
        </w:rPr>
        <w:t>。</w:t>
      </w:r>
    </w:p>
    <w:p>
      <w:pPr>
        <w:spacing w:line="400" w:lineRule="exact"/>
        <w:ind w:firstLine="420" w:firstLineChars="200"/>
        <w:jc w:val="left"/>
        <w:rPr>
          <w:rFonts w:ascii="宋体" w:hAnsi="宋体" w:cs="宋体"/>
          <w:szCs w:val="21"/>
          <w:u w:val="single"/>
        </w:rPr>
      </w:pPr>
      <w:r>
        <w:rPr>
          <w:rFonts w:hint="eastAsia" w:ascii="宋体" w:hAnsi="宋体" w:cs="宋体"/>
          <w:szCs w:val="21"/>
        </w:rPr>
        <w:t>风险费用的计算方法：</w:t>
      </w:r>
      <w:r>
        <w:rPr>
          <w:rFonts w:hint="eastAsia" w:ascii="宋体" w:hAnsi="宋体" w:cs="宋体"/>
          <w:szCs w:val="21"/>
          <w:u w:val="single"/>
        </w:rPr>
        <w:t xml:space="preserve">                                   </w:t>
      </w:r>
      <w:r>
        <w:rPr>
          <w:rFonts w:hint="eastAsia" w:ascii="宋体" w:hAnsi="宋体" w:cs="宋体"/>
          <w:szCs w:val="21"/>
        </w:rPr>
        <w:t>。</w:t>
      </w:r>
    </w:p>
    <w:p>
      <w:pPr>
        <w:spacing w:line="400" w:lineRule="exact"/>
        <w:ind w:firstLine="420" w:firstLineChars="200"/>
        <w:jc w:val="left"/>
        <w:rPr>
          <w:rFonts w:ascii="宋体" w:hAnsi="宋体" w:cs="宋体"/>
          <w:szCs w:val="21"/>
        </w:rPr>
      </w:pPr>
      <w:r>
        <w:rPr>
          <w:rFonts w:hint="eastAsia" w:ascii="宋体" w:hAnsi="宋体" w:cs="宋体"/>
          <w:szCs w:val="21"/>
        </w:rPr>
        <w:t>风险范围以外合同价格的调整方法：</w:t>
      </w:r>
      <w:r>
        <w:rPr>
          <w:rFonts w:hint="eastAsia" w:ascii="宋体" w:hAnsi="宋体" w:cs="宋体"/>
          <w:szCs w:val="21"/>
          <w:u w:val="single"/>
        </w:rPr>
        <w:t xml:space="preserve">                      </w:t>
      </w:r>
      <w:r>
        <w:rPr>
          <w:rFonts w:hint="eastAsia" w:ascii="宋体" w:hAnsi="宋体" w:cs="宋体"/>
          <w:szCs w:val="21"/>
        </w:rPr>
        <w:t xml:space="preserve"> 。</w:t>
      </w:r>
    </w:p>
    <w:p>
      <w:pPr>
        <w:spacing w:line="400" w:lineRule="exact"/>
        <w:ind w:firstLine="420" w:firstLineChars="200"/>
        <w:jc w:val="left"/>
        <w:rPr>
          <w:rFonts w:ascii="宋体" w:hAnsi="宋体" w:cs="宋体"/>
          <w:szCs w:val="21"/>
          <w:u w:val="single"/>
        </w:rPr>
      </w:pPr>
      <w:r>
        <w:rPr>
          <w:rFonts w:hint="eastAsia" w:ascii="宋体" w:hAnsi="宋体" w:cs="宋体"/>
          <w:szCs w:val="21"/>
        </w:rPr>
        <w:t>3、其他价格方式：</w:t>
      </w:r>
      <w:r>
        <w:rPr>
          <w:rFonts w:hint="eastAsia" w:ascii="宋体" w:hAnsi="宋体" w:cs="宋体"/>
          <w:szCs w:val="21"/>
          <w:u w:val="single"/>
        </w:rPr>
        <w:t xml:space="preserve">    参照11.1第3种方式执行      </w:t>
      </w:r>
      <w:r>
        <w:rPr>
          <w:rFonts w:hint="eastAsia" w:ascii="宋体" w:hAnsi="宋体" w:cs="宋体"/>
          <w:szCs w:val="21"/>
        </w:rPr>
        <w:t>。</w:t>
      </w:r>
    </w:p>
    <w:p>
      <w:pPr>
        <w:spacing w:line="400" w:lineRule="exact"/>
        <w:ind w:firstLine="420" w:firstLineChars="200"/>
        <w:rPr>
          <w:rFonts w:ascii="宋体" w:hAnsi="宋体" w:cs="宋体"/>
          <w:szCs w:val="21"/>
        </w:rPr>
      </w:pPr>
      <w:bookmarkStart w:id="467" w:name="_Toc300935004"/>
      <w:bookmarkStart w:id="468" w:name="_Toc312678042"/>
      <w:bookmarkStart w:id="469" w:name="_Toc303539161"/>
      <w:bookmarkStart w:id="470" w:name="_Toc297123554"/>
      <w:bookmarkStart w:id="471" w:name="_Toc304295581"/>
      <w:bookmarkStart w:id="472" w:name="_Toc297216213"/>
      <w:bookmarkStart w:id="473" w:name="_Toc296891247"/>
      <w:bookmarkStart w:id="474" w:name="_Toc296346708"/>
      <w:bookmarkStart w:id="475" w:name="_Toc297048393"/>
      <w:bookmarkStart w:id="476" w:name="_Toc296503207"/>
      <w:bookmarkStart w:id="477" w:name="_Toc297120507"/>
      <w:bookmarkStart w:id="478" w:name="_Toc296944546"/>
      <w:bookmarkStart w:id="479" w:name="_Toc296891035"/>
      <w:bookmarkStart w:id="480" w:name="_Toc296347206"/>
      <w:bookmarkStart w:id="481" w:name="_Toc292559412"/>
      <w:bookmarkStart w:id="482" w:name="_Toc292559917"/>
      <w:r>
        <w:rPr>
          <w:rFonts w:hint="eastAsia" w:ascii="宋体" w:hAnsi="宋体" w:cs="宋体"/>
          <w:szCs w:val="21"/>
        </w:rPr>
        <w:t>12.2 预付款</w:t>
      </w:r>
    </w:p>
    <w:bookmarkEnd w:id="467"/>
    <w:bookmarkEnd w:id="468"/>
    <w:bookmarkEnd w:id="469"/>
    <w:bookmarkEnd w:id="470"/>
    <w:bookmarkEnd w:id="471"/>
    <w:bookmarkEnd w:id="472"/>
    <w:p>
      <w:pPr>
        <w:spacing w:line="400" w:lineRule="exact"/>
        <w:ind w:firstLine="420" w:firstLineChars="200"/>
        <w:jc w:val="left"/>
        <w:rPr>
          <w:rFonts w:ascii="宋体" w:hAnsi="宋体" w:cs="宋体"/>
          <w:szCs w:val="21"/>
        </w:rPr>
      </w:pPr>
      <w:r>
        <w:rPr>
          <w:rFonts w:hint="eastAsia" w:ascii="宋体" w:hAnsi="宋体" w:cs="宋体"/>
          <w:szCs w:val="21"/>
        </w:rPr>
        <w:t>12.2.1 预付款的支付</w:t>
      </w:r>
    </w:p>
    <w:p>
      <w:pPr>
        <w:spacing w:line="400" w:lineRule="exact"/>
        <w:ind w:firstLine="420" w:firstLineChars="200"/>
        <w:jc w:val="left"/>
        <w:rPr>
          <w:rFonts w:ascii="宋体" w:hAnsi="宋体" w:cs="宋体"/>
          <w:szCs w:val="21"/>
          <w:u w:val="single"/>
        </w:rPr>
      </w:pPr>
      <w:r>
        <w:rPr>
          <w:rFonts w:hint="eastAsia" w:ascii="宋体" w:hAnsi="宋体" w:cs="宋体"/>
          <w:szCs w:val="21"/>
        </w:rPr>
        <w:t>预付款支付比例或金额：</w:t>
      </w:r>
      <w:r>
        <w:rPr>
          <w:rFonts w:hint="eastAsia" w:ascii="宋体" w:hAnsi="宋体" w:cs="宋体"/>
          <w:color w:val="0000FF"/>
          <w:szCs w:val="21"/>
          <w:u w:val="single"/>
        </w:rPr>
        <w:t>本工程预付款按工程施工合同金额的10%支付(支付工程进度款时按比例扣回)。</w:t>
      </w:r>
    </w:p>
    <w:p>
      <w:pPr>
        <w:spacing w:line="400" w:lineRule="exact"/>
        <w:ind w:firstLine="420" w:firstLineChars="200"/>
        <w:jc w:val="left"/>
        <w:rPr>
          <w:rFonts w:ascii="宋体" w:hAnsi="宋体" w:cs="宋体"/>
          <w:szCs w:val="21"/>
        </w:rPr>
      </w:pPr>
      <w:r>
        <w:rPr>
          <w:rFonts w:hint="eastAsia" w:ascii="宋体" w:hAnsi="宋体" w:cs="宋体"/>
          <w:szCs w:val="21"/>
        </w:rPr>
        <w:t>预付款支付期限：</w:t>
      </w:r>
      <w:r>
        <w:rPr>
          <w:rFonts w:hint="eastAsia" w:ascii="宋体" w:hAnsi="宋体" w:cs="宋体"/>
          <w:color w:val="0000FF"/>
          <w:szCs w:val="21"/>
          <w:u w:val="single"/>
        </w:rPr>
        <w:t>支付时间为不迟于约定的开工日期前7天内，并且以施工单位质量、安全、施工、材料和项目经理等主要施工管理人员到位及主要施工机械设备进场为支付条件</w:t>
      </w:r>
      <w:r>
        <w:rPr>
          <w:rFonts w:hint="eastAsia" w:ascii="宋体" w:hAnsi="宋体" w:cs="宋体"/>
          <w:szCs w:val="21"/>
        </w:rPr>
        <w:t>。</w:t>
      </w:r>
    </w:p>
    <w:p>
      <w:pPr>
        <w:spacing w:line="400" w:lineRule="exact"/>
        <w:ind w:firstLine="420" w:firstLineChars="200"/>
        <w:jc w:val="left"/>
        <w:rPr>
          <w:rFonts w:ascii="宋体" w:hAnsi="宋体" w:cs="宋体"/>
          <w:color w:val="0000FF"/>
          <w:szCs w:val="21"/>
          <w:u w:val="single"/>
        </w:rPr>
      </w:pPr>
      <w:r>
        <w:rPr>
          <w:rFonts w:hint="eastAsia" w:ascii="宋体" w:hAnsi="宋体" w:cs="宋体"/>
          <w:szCs w:val="21"/>
        </w:rPr>
        <w:t>预付款扣回的方式：</w:t>
      </w:r>
      <w:r>
        <w:rPr>
          <w:rFonts w:hint="eastAsia" w:ascii="宋体" w:hAnsi="宋体" w:cs="宋体"/>
          <w:color w:val="0000FF"/>
          <w:szCs w:val="21"/>
          <w:u w:val="single"/>
        </w:rPr>
        <w:t>在每月需支付的工程款中，按比例扣回预付备料款。</w:t>
      </w:r>
    </w:p>
    <w:p>
      <w:pPr>
        <w:spacing w:line="400" w:lineRule="exact"/>
        <w:ind w:firstLine="420" w:firstLineChars="200"/>
        <w:jc w:val="left"/>
        <w:rPr>
          <w:rFonts w:ascii="宋体" w:hAnsi="宋体" w:cs="宋体"/>
          <w:szCs w:val="21"/>
        </w:rPr>
      </w:pPr>
      <w:r>
        <w:rPr>
          <w:rFonts w:hint="eastAsia" w:ascii="宋体" w:hAnsi="宋体" w:cs="宋体"/>
          <w:szCs w:val="21"/>
        </w:rPr>
        <w:t>12.2.2 预付款担保</w:t>
      </w:r>
    </w:p>
    <w:p>
      <w:pPr>
        <w:spacing w:line="400" w:lineRule="exact"/>
        <w:ind w:firstLine="420" w:firstLineChars="200"/>
        <w:jc w:val="left"/>
        <w:rPr>
          <w:rFonts w:ascii="宋体" w:hAnsi="宋体" w:cs="宋体"/>
          <w:szCs w:val="21"/>
        </w:rPr>
      </w:pPr>
      <w:r>
        <w:rPr>
          <w:rFonts w:hint="eastAsia" w:ascii="宋体" w:hAnsi="宋体" w:cs="宋体"/>
          <w:szCs w:val="21"/>
        </w:rPr>
        <w:t>承包人提交预付款担保的期限：</w:t>
      </w:r>
      <w:r>
        <w:rPr>
          <w:rFonts w:hint="eastAsia" w:ascii="宋体" w:hAnsi="宋体" w:cs="宋体"/>
          <w:szCs w:val="21"/>
          <w:u w:val="single"/>
        </w:rPr>
        <w:t xml:space="preserve">   /       </w:t>
      </w:r>
      <w:r>
        <w:rPr>
          <w:rFonts w:hint="eastAsia" w:ascii="宋体" w:hAnsi="宋体" w:cs="宋体"/>
          <w:szCs w:val="21"/>
        </w:rPr>
        <w:t>。</w:t>
      </w:r>
    </w:p>
    <w:p>
      <w:pPr>
        <w:spacing w:line="400" w:lineRule="exact"/>
        <w:ind w:firstLine="420" w:firstLineChars="200"/>
        <w:jc w:val="left"/>
        <w:rPr>
          <w:rFonts w:ascii="宋体" w:hAnsi="宋体" w:cs="宋体"/>
          <w:szCs w:val="21"/>
        </w:rPr>
      </w:pPr>
      <w:r>
        <w:rPr>
          <w:rFonts w:hint="eastAsia" w:ascii="宋体" w:hAnsi="宋体" w:cs="宋体"/>
          <w:szCs w:val="21"/>
        </w:rPr>
        <w:t>预付款担保的形式为：</w:t>
      </w:r>
      <w:r>
        <w:rPr>
          <w:rFonts w:hint="eastAsia" w:ascii="宋体" w:hAnsi="宋体" w:cs="宋体"/>
          <w:szCs w:val="21"/>
          <w:u w:val="single"/>
        </w:rPr>
        <w:t xml:space="preserve">       /           </w:t>
      </w:r>
      <w:r>
        <w:rPr>
          <w:rFonts w:hint="eastAsia" w:ascii="宋体" w:hAnsi="宋体" w:cs="宋体"/>
          <w:szCs w:val="21"/>
        </w:rPr>
        <w:t>。</w:t>
      </w:r>
    </w:p>
    <w:bookmarkEnd w:id="473"/>
    <w:bookmarkEnd w:id="474"/>
    <w:bookmarkEnd w:id="475"/>
    <w:bookmarkEnd w:id="476"/>
    <w:bookmarkEnd w:id="477"/>
    <w:bookmarkEnd w:id="478"/>
    <w:bookmarkEnd w:id="479"/>
    <w:bookmarkEnd w:id="480"/>
    <w:bookmarkEnd w:id="481"/>
    <w:bookmarkEnd w:id="482"/>
    <w:p>
      <w:pPr>
        <w:spacing w:line="400" w:lineRule="exact"/>
        <w:ind w:firstLine="420" w:firstLineChars="200"/>
        <w:rPr>
          <w:rFonts w:ascii="宋体" w:hAnsi="宋体" w:cs="宋体"/>
          <w:szCs w:val="21"/>
        </w:rPr>
      </w:pPr>
      <w:r>
        <w:rPr>
          <w:rFonts w:hint="eastAsia" w:ascii="宋体" w:hAnsi="宋体" w:cs="宋体"/>
          <w:szCs w:val="21"/>
        </w:rPr>
        <w:t>12.3 计量</w:t>
      </w:r>
    </w:p>
    <w:p>
      <w:pPr>
        <w:spacing w:line="400" w:lineRule="exact"/>
        <w:ind w:firstLine="420" w:firstLineChars="200"/>
        <w:jc w:val="left"/>
        <w:rPr>
          <w:rFonts w:ascii="宋体" w:hAnsi="宋体" w:cs="宋体"/>
          <w:szCs w:val="21"/>
        </w:rPr>
      </w:pPr>
      <w:r>
        <w:rPr>
          <w:rFonts w:hint="eastAsia" w:ascii="宋体" w:hAnsi="宋体" w:cs="宋体"/>
          <w:szCs w:val="21"/>
        </w:rPr>
        <w:t>12.3.1 计量原则</w:t>
      </w:r>
    </w:p>
    <w:p>
      <w:pPr>
        <w:spacing w:line="400" w:lineRule="exact"/>
        <w:ind w:firstLine="420" w:firstLineChars="200"/>
        <w:jc w:val="left"/>
        <w:rPr>
          <w:rFonts w:ascii="宋体" w:hAnsi="宋体" w:cs="宋体"/>
          <w:szCs w:val="21"/>
          <w:u w:val="single"/>
        </w:rPr>
      </w:pPr>
      <w:r>
        <w:rPr>
          <w:rFonts w:hint="eastAsia" w:ascii="宋体" w:hAnsi="宋体" w:cs="宋体"/>
          <w:szCs w:val="21"/>
        </w:rPr>
        <w:t>工程量计算规则：</w:t>
      </w:r>
      <w:r>
        <w:rPr>
          <w:rFonts w:hint="eastAsia" w:ascii="宋体" w:hAnsi="宋体" w:cs="宋体"/>
          <w:szCs w:val="21"/>
          <w:u w:val="single"/>
        </w:rPr>
        <w:t>浙江省2018计价依据和建设工程工程量清单计价（2013版）及相关省市文件</w:t>
      </w:r>
      <w:r>
        <w:rPr>
          <w:rFonts w:hint="eastAsia" w:ascii="宋体" w:hAnsi="宋体" w:cs="宋体"/>
          <w:szCs w:val="21"/>
        </w:rPr>
        <w:t>。</w:t>
      </w:r>
    </w:p>
    <w:p>
      <w:pPr>
        <w:spacing w:line="400" w:lineRule="exact"/>
        <w:ind w:firstLine="420" w:firstLineChars="200"/>
        <w:jc w:val="left"/>
        <w:rPr>
          <w:rFonts w:ascii="宋体" w:hAnsi="宋体" w:cs="宋体"/>
          <w:szCs w:val="21"/>
        </w:rPr>
      </w:pPr>
      <w:r>
        <w:rPr>
          <w:rFonts w:hint="eastAsia" w:ascii="宋体" w:hAnsi="宋体" w:cs="宋体"/>
          <w:szCs w:val="21"/>
        </w:rPr>
        <w:t>12.3.2 计量周期</w:t>
      </w:r>
    </w:p>
    <w:p>
      <w:pPr>
        <w:spacing w:line="400" w:lineRule="exact"/>
        <w:ind w:firstLine="420" w:firstLineChars="200"/>
        <w:jc w:val="left"/>
        <w:rPr>
          <w:rFonts w:ascii="宋体" w:hAnsi="宋体" w:cs="宋体"/>
          <w:szCs w:val="21"/>
        </w:rPr>
      </w:pPr>
      <w:r>
        <w:rPr>
          <w:rFonts w:hint="eastAsia" w:ascii="宋体" w:hAnsi="宋体" w:cs="宋体"/>
          <w:szCs w:val="21"/>
        </w:rPr>
        <w:t>关于计量周期的约定：</w:t>
      </w:r>
      <w:r>
        <w:rPr>
          <w:rFonts w:hint="eastAsia" w:ascii="宋体" w:hAnsi="宋体" w:cs="宋体"/>
          <w:szCs w:val="21"/>
          <w:u w:val="single"/>
        </w:rPr>
        <w:t>按月进行</w:t>
      </w:r>
      <w:r>
        <w:rPr>
          <w:rFonts w:hint="eastAsia" w:ascii="宋体" w:hAnsi="宋体" w:cs="宋体"/>
          <w:szCs w:val="21"/>
        </w:rPr>
        <w:t>。</w:t>
      </w:r>
    </w:p>
    <w:p>
      <w:pPr>
        <w:spacing w:line="400" w:lineRule="exact"/>
        <w:ind w:firstLine="420" w:firstLineChars="200"/>
        <w:jc w:val="left"/>
        <w:rPr>
          <w:rFonts w:ascii="宋体" w:hAnsi="宋体" w:cs="宋体"/>
          <w:szCs w:val="21"/>
        </w:rPr>
      </w:pPr>
      <w:r>
        <w:rPr>
          <w:rFonts w:hint="eastAsia" w:ascii="宋体" w:hAnsi="宋体" w:cs="宋体"/>
          <w:szCs w:val="21"/>
        </w:rPr>
        <w:t>12.3.3 单价合同的计量</w:t>
      </w:r>
    </w:p>
    <w:p>
      <w:pPr>
        <w:spacing w:line="400" w:lineRule="exact"/>
        <w:ind w:firstLine="420" w:firstLineChars="200"/>
        <w:jc w:val="left"/>
        <w:rPr>
          <w:rFonts w:ascii="宋体" w:hAnsi="宋体" w:cs="宋体"/>
          <w:szCs w:val="21"/>
        </w:rPr>
      </w:pPr>
      <w:r>
        <w:rPr>
          <w:rFonts w:hint="eastAsia" w:ascii="宋体" w:hAnsi="宋体" w:cs="宋体"/>
          <w:szCs w:val="21"/>
        </w:rPr>
        <w:t>关于单价合同计量的约定：</w:t>
      </w:r>
      <w:r>
        <w:rPr>
          <w:rFonts w:hint="eastAsia" w:ascii="宋体" w:hAnsi="宋体" w:cs="宋体"/>
          <w:szCs w:val="21"/>
          <w:u w:val="single"/>
        </w:rPr>
        <w:t xml:space="preserve">   /    </w:t>
      </w:r>
      <w:r>
        <w:rPr>
          <w:rFonts w:hint="eastAsia" w:ascii="宋体" w:hAnsi="宋体" w:cs="宋体"/>
          <w:szCs w:val="21"/>
        </w:rPr>
        <w:t>。</w:t>
      </w:r>
    </w:p>
    <w:p>
      <w:pPr>
        <w:spacing w:line="400" w:lineRule="exact"/>
        <w:ind w:firstLine="420" w:firstLineChars="200"/>
        <w:jc w:val="left"/>
        <w:rPr>
          <w:rFonts w:ascii="宋体" w:hAnsi="宋体" w:cs="宋体"/>
          <w:szCs w:val="21"/>
        </w:rPr>
      </w:pPr>
      <w:r>
        <w:rPr>
          <w:rFonts w:hint="eastAsia" w:ascii="宋体" w:hAnsi="宋体" w:cs="宋体"/>
          <w:szCs w:val="21"/>
        </w:rPr>
        <w:t>12.3.4 总价合同的计量</w:t>
      </w:r>
    </w:p>
    <w:p>
      <w:pPr>
        <w:spacing w:line="400" w:lineRule="exact"/>
        <w:ind w:firstLine="420" w:firstLineChars="200"/>
        <w:jc w:val="left"/>
        <w:rPr>
          <w:rFonts w:ascii="宋体" w:hAnsi="宋体" w:cs="宋体"/>
          <w:szCs w:val="21"/>
        </w:rPr>
      </w:pPr>
      <w:r>
        <w:rPr>
          <w:rFonts w:hint="eastAsia" w:ascii="宋体" w:hAnsi="宋体" w:cs="宋体"/>
          <w:szCs w:val="21"/>
        </w:rPr>
        <w:t>关于总价合同计量的约定：</w:t>
      </w:r>
      <w:r>
        <w:rPr>
          <w:rFonts w:hint="eastAsia" w:ascii="宋体" w:hAnsi="宋体" w:cs="宋体"/>
          <w:szCs w:val="21"/>
          <w:u w:val="single"/>
        </w:rPr>
        <w:t xml:space="preserve">  /     </w:t>
      </w:r>
      <w:r>
        <w:rPr>
          <w:rFonts w:hint="eastAsia" w:ascii="宋体" w:hAnsi="宋体" w:cs="宋体"/>
          <w:szCs w:val="21"/>
        </w:rPr>
        <w:t>。</w:t>
      </w:r>
    </w:p>
    <w:p>
      <w:pPr>
        <w:spacing w:line="400" w:lineRule="exact"/>
        <w:ind w:firstLine="420" w:firstLineChars="200"/>
        <w:jc w:val="left"/>
        <w:rPr>
          <w:rFonts w:ascii="宋体" w:hAnsi="宋体" w:cs="宋体"/>
          <w:szCs w:val="21"/>
        </w:rPr>
      </w:pPr>
      <w:r>
        <w:rPr>
          <w:rFonts w:hint="eastAsia" w:ascii="宋体" w:hAnsi="宋体" w:cs="宋体"/>
          <w:szCs w:val="21"/>
        </w:rPr>
        <w:t>12.3.5总价合同采用支付分解表计量支付的，是否适用第12.3.4 项〔总价合同的计量〕约定进行计量：</w:t>
      </w:r>
      <w:r>
        <w:rPr>
          <w:rFonts w:hint="eastAsia" w:ascii="宋体" w:hAnsi="宋体" w:cs="宋体"/>
          <w:szCs w:val="21"/>
          <w:u w:val="single"/>
        </w:rPr>
        <w:t xml:space="preserve">                     </w:t>
      </w:r>
      <w:r>
        <w:rPr>
          <w:rFonts w:hint="eastAsia" w:ascii="宋体" w:hAnsi="宋体" w:cs="宋体"/>
          <w:szCs w:val="21"/>
        </w:rPr>
        <w:t>。</w:t>
      </w:r>
    </w:p>
    <w:p>
      <w:pPr>
        <w:spacing w:line="400" w:lineRule="exact"/>
        <w:ind w:firstLine="420" w:firstLineChars="200"/>
        <w:jc w:val="left"/>
        <w:rPr>
          <w:rFonts w:ascii="宋体" w:hAnsi="宋体" w:cs="宋体"/>
          <w:szCs w:val="21"/>
        </w:rPr>
      </w:pPr>
      <w:r>
        <w:rPr>
          <w:rFonts w:hint="eastAsia" w:ascii="宋体" w:hAnsi="宋体" w:cs="宋体"/>
          <w:szCs w:val="21"/>
        </w:rPr>
        <w:t>12.3.6 其他价格形式合同的计量</w:t>
      </w:r>
    </w:p>
    <w:p>
      <w:pPr>
        <w:spacing w:line="400" w:lineRule="exact"/>
        <w:ind w:firstLine="420" w:firstLineChars="200"/>
        <w:jc w:val="left"/>
        <w:rPr>
          <w:rFonts w:ascii="宋体" w:hAnsi="宋体" w:cs="宋体"/>
          <w:szCs w:val="21"/>
        </w:rPr>
      </w:pPr>
      <w:r>
        <w:rPr>
          <w:rFonts w:hint="eastAsia" w:ascii="宋体" w:hAnsi="宋体" w:cs="宋体"/>
          <w:szCs w:val="21"/>
        </w:rPr>
        <w:t>其他价格形式的计量方式和程序：</w:t>
      </w:r>
    </w:p>
    <w:p>
      <w:pPr>
        <w:spacing w:line="400" w:lineRule="exact"/>
        <w:ind w:firstLine="420" w:firstLineChars="200"/>
        <w:jc w:val="left"/>
        <w:rPr>
          <w:rFonts w:ascii="宋体" w:hAnsi="宋体" w:cs="宋体"/>
          <w:color w:val="0000FF"/>
          <w:szCs w:val="21"/>
          <w:u w:val="single"/>
        </w:rPr>
      </w:pPr>
      <w:r>
        <w:rPr>
          <w:rFonts w:hint="eastAsia" w:ascii="宋体" w:hAnsi="宋体" w:cs="宋体"/>
          <w:color w:val="0000FF"/>
          <w:szCs w:val="21"/>
          <w:u w:val="single"/>
        </w:rPr>
        <w:t>（1）承包人应于每月25日向监理人报送</w:t>
      </w:r>
      <w:r>
        <w:rPr>
          <w:rFonts w:hint="eastAsia" w:ascii="宋体" w:hAnsi="宋体" w:cs="宋体"/>
          <w:color w:val="0000FF"/>
          <w:kern w:val="0"/>
          <w:szCs w:val="21"/>
          <w:u w:val="single"/>
        </w:rPr>
        <w:t>该月完成的工程量</w:t>
      </w:r>
      <w:r>
        <w:rPr>
          <w:rFonts w:hint="eastAsia" w:ascii="宋体" w:hAnsi="宋体" w:cs="宋体"/>
          <w:color w:val="0000FF"/>
          <w:szCs w:val="21"/>
          <w:u w:val="single"/>
        </w:rPr>
        <w:t>报告，并附具进度付款申请单、已完成工程量报表和有关资料。</w:t>
      </w:r>
    </w:p>
    <w:p>
      <w:pPr>
        <w:spacing w:line="400" w:lineRule="exact"/>
        <w:ind w:firstLine="420" w:firstLineChars="200"/>
        <w:jc w:val="left"/>
        <w:rPr>
          <w:rFonts w:ascii="宋体" w:hAnsi="宋体" w:cs="宋体"/>
          <w:color w:val="0000FF"/>
          <w:szCs w:val="21"/>
          <w:u w:val="single"/>
        </w:rPr>
      </w:pPr>
      <w:r>
        <w:rPr>
          <w:rFonts w:hint="eastAsia" w:ascii="宋体" w:hAnsi="宋体" w:cs="宋体"/>
          <w:color w:val="0000FF"/>
          <w:szCs w:val="21"/>
          <w:u w:val="single"/>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pPr>
        <w:spacing w:line="400" w:lineRule="exact"/>
        <w:ind w:firstLine="420" w:firstLineChars="200"/>
        <w:jc w:val="left"/>
        <w:rPr>
          <w:rFonts w:ascii="宋体" w:hAnsi="宋体" w:cs="宋体"/>
          <w:color w:val="0000FF"/>
          <w:szCs w:val="21"/>
          <w:u w:val="single"/>
        </w:rPr>
      </w:pPr>
      <w:r>
        <w:rPr>
          <w:rFonts w:hint="eastAsia" w:ascii="宋体" w:hAnsi="宋体" w:cs="宋体"/>
          <w:color w:val="0000FF"/>
          <w:szCs w:val="21"/>
          <w:u w:val="single"/>
        </w:rPr>
        <w:t>（3）监理人未在收到承包人提交的工程量报表后7天内完成审核的，承包人报送的工程量报告中的工程量视为承包人实际完成的工程量，据此计算工程价款。</w:t>
      </w:r>
    </w:p>
    <w:p>
      <w:pPr>
        <w:spacing w:line="400" w:lineRule="exact"/>
        <w:ind w:firstLine="420" w:firstLineChars="200"/>
        <w:rPr>
          <w:rFonts w:ascii="宋体" w:hAnsi="宋体" w:cs="宋体"/>
          <w:szCs w:val="21"/>
        </w:rPr>
      </w:pPr>
      <w:r>
        <w:rPr>
          <w:rFonts w:hint="eastAsia" w:ascii="宋体" w:hAnsi="宋体" w:cs="宋体"/>
          <w:szCs w:val="21"/>
        </w:rPr>
        <w:t>12.4 工程进度款支付</w:t>
      </w:r>
    </w:p>
    <w:p>
      <w:pPr>
        <w:spacing w:line="400" w:lineRule="exact"/>
        <w:ind w:firstLine="420" w:firstLineChars="200"/>
        <w:jc w:val="left"/>
        <w:rPr>
          <w:rFonts w:ascii="宋体" w:hAnsi="宋体" w:cs="宋体"/>
          <w:szCs w:val="21"/>
        </w:rPr>
      </w:pPr>
      <w:bookmarkStart w:id="483" w:name="_Toc303539163"/>
      <w:bookmarkStart w:id="484" w:name="_Toc296346712"/>
      <w:bookmarkStart w:id="485" w:name="_Toc292559416"/>
      <w:bookmarkStart w:id="486" w:name="_Toc297216215"/>
      <w:bookmarkStart w:id="487" w:name="_Toc296944550"/>
      <w:bookmarkStart w:id="488" w:name="_Toc296503211"/>
      <w:bookmarkStart w:id="489" w:name="_Toc296891039"/>
      <w:bookmarkStart w:id="490" w:name="_Toc297120511"/>
      <w:bookmarkStart w:id="491" w:name="_Toc297048397"/>
      <w:bookmarkStart w:id="492" w:name="_Toc292559921"/>
      <w:bookmarkStart w:id="493" w:name="_Toc296347210"/>
      <w:bookmarkStart w:id="494" w:name="_Toc296891251"/>
      <w:bookmarkStart w:id="495" w:name="_Toc297123556"/>
      <w:bookmarkStart w:id="496" w:name="_Toc300935006"/>
      <w:r>
        <w:rPr>
          <w:rFonts w:hint="eastAsia" w:ascii="宋体" w:hAnsi="宋体" w:cs="宋体"/>
          <w:szCs w:val="21"/>
        </w:rPr>
        <w:t>12.4.1 付款周期</w:t>
      </w:r>
    </w:p>
    <w:p>
      <w:pPr>
        <w:spacing w:line="400" w:lineRule="exact"/>
        <w:ind w:firstLine="420" w:firstLineChars="200"/>
        <w:jc w:val="left"/>
        <w:rPr>
          <w:rFonts w:ascii="宋体" w:hAnsi="宋体" w:cs="宋体"/>
          <w:szCs w:val="21"/>
        </w:rPr>
      </w:pPr>
      <w:r>
        <w:rPr>
          <w:rFonts w:hint="eastAsia" w:ascii="宋体" w:hAnsi="宋体" w:cs="宋体"/>
          <w:szCs w:val="21"/>
        </w:rPr>
        <w:t>关于付款周期的约定：</w:t>
      </w:r>
      <w:r>
        <w:rPr>
          <w:rFonts w:hint="eastAsia" w:ascii="宋体" w:hAnsi="宋体" w:cs="宋体"/>
          <w:szCs w:val="21"/>
          <w:u w:val="single"/>
        </w:rPr>
        <w:t>按月进行</w:t>
      </w:r>
      <w:r>
        <w:rPr>
          <w:rFonts w:hint="eastAsia" w:ascii="宋体" w:hAnsi="宋体" w:cs="宋体"/>
          <w:szCs w:val="21"/>
        </w:rPr>
        <w:t>。</w:t>
      </w:r>
    </w:p>
    <w:p>
      <w:pPr>
        <w:spacing w:line="400" w:lineRule="exact"/>
        <w:ind w:firstLine="420" w:firstLineChars="200"/>
        <w:jc w:val="left"/>
        <w:rPr>
          <w:rFonts w:ascii="宋体" w:hAnsi="宋体" w:cs="宋体"/>
          <w:szCs w:val="21"/>
        </w:rPr>
      </w:pPr>
      <w:r>
        <w:rPr>
          <w:rFonts w:hint="eastAsia" w:ascii="宋体" w:hAnsi="宋体" w:cs="宋体"/>
          <w:szCs w:val="21"/>
        </w:rPr>
        <w:t>12.4.2 进度付款申请单的编制</w:t>
      </w:r>
    </w:p>
    <w:p>
      <w:pPr>
        <w:pStyle w:val="25"/>
        <w:spacing w:line="360" w:lineRule="auto"/>
        <w:ind w:firstLine="420" w:firstLineChars="200"/>
        <w:rPr>
          <w:rFonts w:hAnsi="宋体" w:cs="宋体"/>
          <w:color w:val="FF0000"/>
          <w:kern w:val="0"/>
          <w:u w:val="single"/>
        </w:rPr>
      </w:pPr>
      <w:r>
        <w:rPr>
          <w:rFonts w:hint="eastAsia" w:hAnsi="宋体" w:cs="宋体"/>
        </w:rPr>
        <w:t>关于进度付款申请单编制的约定：</w:t>
      </w:r>
      <w:r>
        <w:rPr>
          <w:rFonts w:hint="eastAsia" w:hAnsi="宋体" w:cs="宋体"/>
          <w:color w:val="FF0000"/>
          <w:kern w:val="0"/>
          <w:sz w:val="21"/>
          <w:u w:val="single"/>
        </w:rPr>
        <w:t>工程进度款按每月工程实际完成量的8</w:t>
      </w:r>
      <w:r>
        <w:rPr>
          <w:rFonts w:hint="eastAsia" w:hAnsi="宋体" w:cs="宋体"/>
          <w:color w:val="FF0000"/>
          <w:kern w:val="0"/>
          <w:sz w:val="21"/>
          <w:u w:val="single"/>
          <w:lang w:val="en-US" w:eastAsia="zh-CN"/>
        </w:rPr>
        <w:t>5</w:t>
      </w:r>
      <w:r>
        <w:rPr>
          <w:rFonts w:hint="eastAsia" w:hAnsi="宋体" w:cs="宋体"/>
          <w:color w:val="FF0000"/>
          <w:kern w:val="0"/>
          <w:sz w:val="21"/>
          <w:u w:val="single"/>
        </w:rPr>
        <w:t>%支付工程款（预付款同时按比例扣回）。支付方式：每月25日前申报该月完成的工程量，经招标人或其委托的监理工程师及招标人委托的审价单位审核确认后，于次月30日前支付已完成部分的工程款。进度款付至合同价(不包括未施工项目或价格调减造价)的8</w:t>
      </w:r>
      <w:r>
        <w:rPr>
          <w:rFonts w:hint="eastAsia" w:hAnsi="宋体" w:cs="宋体"/>
          <w:color w:val="FF0000"/>
          <w:kern w:val="0"/>
          <w:sz w:val="21"/>
          <w:u w:val="single"/>
          <w:lang w:val="en-US" w:eastAsia="zh-CN"/>
        </w:rPr>
        <w:t>5</w:t>
      </w:r>
      <w:r>
        <w:rPr>
          <w:rFonts w:hint="eastAsia" w:hAnsi="宋体" w:cs="宋体"/>
          <w:color w:val="FF0000"/>
          <w:kern w:val="0"/>
          <w:sz w:val="21"/>
          <w:u w:val="single"/>
        </w:rPr>
        <w:t>%时，将停止支付工程进度款。待提交结算资料经初步审核后并办理竣工结算经相关单位审核后付至结算价的98.5%，余款1.5%作为工程质量保修金（缺陷责任期满后一次性无息退还）。（建设单位与中标人另有约定，从其约定）。</w:t>
      </w:r>
    </w:p>
    <w:p>
      <w:pPr>
        <w:spacing w:line="400" w:lineRule="exact"/>
        <w:ind w:firstLine="573"/>
        <w:rPr>
          <w:rFonts w:ascii="宋体" w:hAnsi="宋体" w:cs="宋体"/>
          <w:color w:val="0000FF"/>
          <w:szCs w:val="21"/>
        </w:rPr>
      </w:pPr>
      <w:r>
        <w:rPr>
          <w:rFonts w:hint="eastAsia" w:ascii="宋体" w:hAnsi="宋体" w:cs="宋体"/>
          <w:color w:val="0000FF"/>
          <w:szCs w:val="21"/>
        </w:rPr>
        <w:t>发包人向承包人支付的一切费用，承包人不得移作他用。发包人和监理工程师有权对此进行监督，如承包人抽走用于本工程的资金，且影响了工程的实施，按承包人违约处理。</w:t>
      </w:r>
    </w:p>
    <w:p>
      <w:pPr>
        <w:spacing w:line="400" w:lineRule="exact"/>
        <w:ind w:firstLine="420" w:firstLineChars="200"/>
        <w:jc w:val="left"/>
        <w:rPr>
          <w:rFonts w:ascii="宋体" w:hAnsi="宋体" w:cs="宋体"/>
          <w:szCs w:val="21"/>
        </w:rPr>
      </w:pPr>
      <w:r>
        <w:rPr>
          <w:rFonts w:hint="eastAsia" w:ascii="宋体" w:hAnsi="宋体" w:cs="宋体"/>
          <w:szCs w:val="21"/>
        </w:rPr>
        <w:t>1</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Pr>
          <w:rFonts w:hint="eastAsia" w:ascii="宋体" w:hAnsi="宋体" w:cs="宋体"/>
          <w:szCs w:val="21"/>
        </w:rPr>
        <w:t>2.4.3 进度付款申请单的提交</w:t>
      </w:r>
    </w:p>
    <w:p>
      <w:pPr>
        <w:spacing w:line="400" w:lineRule="exact"/>
        <w:ind w:firstLine="420" w:firstLineChars="200"/>
        <w:jc w:val="left"/>
        <w:rPr>
          <w:rFonts w:ascii="宋体" w:hAnsi="宋体" w:cs="宋体"/>
          <w:szCs w:val="21"/>
        </w:rPr>
      </w:pPr>
      <w:r>
        <w:rPr>
          <w:rFonts w:hint="eastAsia" w:ascii="宋体" w:hAnsi="宋体" w:cs="宋体"/>
          <w:szCs w:val="21"/>
        </w:rPr>
        <w:t>（1）单价合同进度付款申请单提交的约定：</w:t>
      </w:r>
      <w:r>
        <w:rPr>
          <w:rFonts w:hint="eastAsia" w:ascii="宋体" w:hAnsi="宋体" w:cs="宋体"/>
          <w:szCs w:val="21"/>
          <w:u w:val="single"/>
        </w:rPr>
        <w:t xml:space="preserve">    /                      </w:t>
      </w:r>
      <w:r>
        <w:rPr>
          <w:rFonts w:hint="eastAsia" w:ascii="宋体" w:hAnsi="宋体" w:cs="宋体"/>
          <w:szCs w:val="21"/>
        </w:rPr>
        <w:t>。</w:t>
      </w:r>
    </w:p>
    <w:p>
      <w:pPr>
        <w:spacing w:line="400" w:lineRule="exact"/>
        <w:ind w:firstLine="420" w:firstLineChars="200"/>
        <w:rPr>
          <w:rFonts w:ascii="宋体" w:hAnsi="宋体" w:cs="宋体"/>
          <w:szCs w:val="21"/>
          <w:u w:val="single"/>
        </w:rPr>
      </w:pPr>
      <w:r>
        <w:rPr>
          <w:rFonts w:hint="eastAsia" w:ascii="宋体" w:hAnsi="宋体" w:cs="宋体"/>
          <w:szCs w:val="21"/>
        </w:rPr>
        <w:t>（2）总价合同进度付款申请单提交的约定：</w:t>
      </w:r>
      <w:r>
        <w:rPr>
          <w:rFonts w:hint="eastAsia" w:ascii="宋体" w:hAnsi="宋体" w:cs="宋体"/>
          <w:szCs w:val="21"/>
          <w:u w:val="single"/>
        </w:rPr>
        <w:t xml:space="preserve">    /                      </w:t>
      </w:r>
      <w:r>
        <w:rPr>
          <w:rFonts w:hint="eastAsia" w:ascii="宋体" w:hAnsi="宋体" w:cs="宋体"/>
          <w:szCs w:val="21"/>
        </w:rPr>
        <w:t>。</w:t>
      </w:r>
    </w:p>
    <w:p>
      <w:pPr>
        <w:spacing w:line="400" w:lineRule="exact"/>
        <w:ind w:firstLine="420" w:firstLineChars="200"/>
        <w:jc w:val="left"/>
        <w:rPr>
          <w:rFonts w:ascii="宋体" w:hAnsi="宋体" w:cs="宋体"/>
          <w:szCs w:val="21"/>
          <w:u w:val="single"/>
        </w:rPr>
      </w:pPr>
      <w:r>
        <w:rPr>
          <w:rFonts w:hint="eastAsia" w:ascii="宋体" w:hAnsi="宋体" w:cs="宋体"/>
          <w:szCs w:val="21"/>
        </w:rPr>
        <w:t>（3）其他价格形式合同进度付款申请单提交的约定：</w:t>
      </w:r>
      <w:r>
        <w:rPr>
          <w:rFonts w:hint="eastAsia" w:ascii="宋体" w:hAnsi="宋体" w:cs="宋体"/>
          <w:szCs w:val="21"/>
          <w:u w:val="single"/>
        </w:rPr>
        <w:t>按12.4.2条款规定程序提交</w:t>
      </w:r>
    </w:p>
    <w:p>
      <w:pPr>
        <w:spacing w:line="400" w:lineRule="exact"/>
        <w:ind w:firstLine="420" w:firstLineChars="200"/>
        <w:jc w:val="left"/>
        <w:rPr>
          <w:rFonts w:ascii="宋体" w:hAnsi="宋体" w:cs="宋体"/>
          <w:szCs w:val="21"/>
        </w:rPr>
      </w:pPr>
      <w:r>
        <w:rPr>
          <w:rFonts w:hint="eastAsia" w:ascii="宋体" w:hAnsi="宋体" w:cs="宋体"/>
          <w:szCs w:val="21"/>
        </w:rPr>
        <w:t>12.4.4 进度款审核和支付</w:t>
      </w:r>
    </w:p>
    <w:p>
      <w:pPr>
        <w:spacing w:line="400" w:lineRule="exact"/>
        <w:ind w:firstLine="420" w:firstLineChars="200"/>
        <w:jc w:val="left"/>
        <w:rPr>
          <w:rFonts w:ascii="宋体" w:hAnsi="宋体" w:cs="宋体"/>
          <w:szCs w:val="21"/>
          <w:u w:val="single"/>
        </w:rPr>
      </w:pPr>
      <w:r>
        <w:rPr>
          <w:rFonts w:hint="eastAsia" w:ascii="宋体" w:hAnsi="宋体" w:cs="宋体"/>
          <w:szCs w:val="21"/>
        </w:rPr>
        <w:t>（1）监理人审查并报送发包人的期限：</w:t>
      </w:r>
      <w:r>
        <w:rPr>
          <w:rFonts w:hint="eastAsia" w:ascii="宋体" w:hAnsi="宋体" w:cs="宋体"/>
          <w:szCs w:val="21"/>
          <w:u w:val="single"/>
        </w:rPr>
        <w:t xml:space="preserve">                  </w:t>
      </w:r>
      <w:r>
        <w:rPr>
          <w:rFonts w:hint="eastAsia" w:ascii="宋体" w:hAnsi="宋体" w:cs="宋体"/>
          <w:szCs w:val="21"/>
        </w:rPr>
        <w:t>。</w:t>
      </w:r>
    </w:p>
    <w:p>
      <w:pPr>
        <w:spacing w:line="400" w:lineRule="exact"/>
        <w:ind w:firstLine="420" w:firstLineChars="200"/>
        <w:jc w:val="left"/>
        <w:rPr>
          <w:rFonts w:ascii="宋体" w:hAnsi="宋体" w:cs="宋体"/>
          <w:szCs w:val="21"/>
          <w:u w:val="single"/>
        </w:rPr>
      </w:pPr>
      <w:r>
        <w:rPr>
          <w:rFonts w:hint="eastAsia" w:ascii="宋体" w:hAnsi="宋体" w:cs="宋体"/>
          <w:szCs w:val="21"/>
        </w:rPr>
        <w:t>发包人完成审批并签发进度款支付证书的期限：</w:t>
      </w:r>
      <w:r>
        <w:rPr>
          <w:rFonts w:hint="eastAsia" w:ascii="宋体" w:hAnsi="宋体" w:cs="宋体"/>
          <w:szCs w:val="21"/>
          <w:u w:val="single"/>
        </w:rPr>
        <w:t xml:space="preserve">           </w:t>
      </w:r>
      <w:r>
        <w:rPr>
          <w:rFonts w:hint="eastAsia" w:ascii="宋体" w:hAnsi="宋体" w:cs="宋体"/>
          <w:szCs w:val="21"/>
        </w:rPr>
        <w:t>。</w:t>
      </w:r>
    </w:p>
    <w:p>
      <w:pPr>
        <w:spacing w:line="400" w:lineRule="exact"/>
        <w:ind w:firstLine="420" w:firstLineChars="200"/>
        <w:jc w:val="left"/>
        <w:rPr>
          <w:rFonts w:ascii="宋体" w:hAnsi="宋体" w:cs="宋体"/>
          <w:szCs w:val="21"/>
        </w:rPr>
      </w:pPr>
      <w:r>
        <w:rPr>
          <w:rFonts w:hint="eastAsia" w:ascii="宋体" w:hAnsi="宋体" w:cs="宋体"/>
          <w:szCs w:val="21"/>
        </w:rPr>
        <w:t>（2）发包人支付进度款的期限：</w:t>
      </w:r>
      <w:r>
        <w:rPr>
          <w:rFonts w:hint="eastAsia" w:ascii="宋体" w:hAnsi="宋体" w:cs="宋体"/>
          <w:szCs w:val="21"/>
          <w:u w:val="single"/>
        </w:rPr>
        <w:t xml:space="preserve">                        </w:t>
      </w:r>
      <w:r>
        <w:rPr>
          <w:rFonts w:hint="eastAsia" w:ascii="宋体" w:hAnsi="宋体" w:cs="宋体"/>
          <w:szCs w:val="21"/>
        </w:rPr>
        <w:t>。</w:t>
      </w:r>
    </w:p>
    <w:p>
      <w:pPr>
        <w:spacing w:line="400" w:lineRule="exact"/>
        <w:ind w:firstLine="525" w:firstLineChars="250"/>
        <w:jc w:val="left"/>
        <w:rPr>
          <w:rFonts w:ascii="宋体" w:hAnsi="宋体" w:cs="宋体"/>
          <w:szCs w:val="21"/>
          <w:u w:val="single"/>
        </w:rPr>
      </w:pPr>
      <w:r>
        <w:rPr>
          <w:rFonts w:hint="eastAsia" w:ascii="宋体" w:hAnsi="宋体" w:cs="宋体"/>
          <w:szCs w:val="21"/>
        </w:rPr>
        <w:t>发包人逾期支付进度款的违约金的计算方式：</w:t>
      </w:r>
      <w:r>
        <w:rPr>
          <w:rFonts w:hint="eastAsia" w:ascii="宋体" w:hAnsi="宋体" w:cs="宋体"/>
          <w:szCs w:val="21"/>
          <w:u w:val="single"/>
        </w:rPr>
        <w:t xml:space="preserve">            </w:t>
      </w:r>
      <w:r>
        <w:rPr>
          <w:rFonts w:hint="eastAsia" w:ascii="宋体" w:hAnsi="宋体" w:cs="宋体"/>
          <w:szCs w:val="21"/>
        </w:rPr>
        <w:t>。</w:t>
      </w:r>
    </w:p>
    <w:p>
      <w:pPr>
        <w:spacing w:line="400" w:lineRule="exact"/>
        <w:ind w:firstLine="525" w:firstLineChars="250"/>
        <w:jc w:val="left"/>
        <w:rPr>
          <w:rFonts w:ascii="宋体" w:hAnsi="宋体" w:cs="宋体"/>
          <w:szCs w:val="21"/>
        </w:rPr>
      </w:pPr>
      <w:r>
        <w:rPr>
          <w:rFonts w:hint="eastAsia" w:ascii="宋体" w:hAnsi="宋体" w:cs="宋体"/>
          <w:szCs w:val="21"/>
        </w:rPr>
        <w:t>12.4.6 支付分解表的编制</w:t>
      </w:r>
    </w:p>
    <w:p>
      <w:pPr>
        <w:spacing w:line="400" w:lineRule="exact"/>
        <w:ind w:firstLine="420" w:firstLineChars="200"/>
        <w:jc w:val="left"/>
        <w:rPr>
          <w:rFonts w:ascii="宋体" w:hAnsi="宋体" w:cs="宋体"/>
          <w:szCs w:val="21"/>
          <w:u w:val="single"/>
        </w:rPr>
      </w:pPr>
      <w:r>
        <w:rPr>
          <w:rFonts w:hint="eastAsia" w:ascii="宋体" w:hAnsi="宋体" w:cs="宋体"/>
          <w:szCs w:val="21"/>
        </w:rPr>
        <w:t>2、总价合同支付分解表的编制与审批：</w:t>
      </w:r>
      <w:r>
        <w:rPr>
          <w:rFonts w:hint="eastAsia" w:ascii="宋体" w:hAnsi="宋体" w:cs="宋体"/>
          <w:szCs w:val="21"/>
          <w:u w:val="single"/>
        </w:rPr>
        <w:t xml:space="preserve">                  </w:t>
      </w:r>
      <w:r>
        <w:rPr>
          <w:rFonts w:hint="eastAsia" w:ascii="宋体" w:hAnsi="宋体" w:cs="宋体"/>
          <w:szCs w:val="21"/>
        </w:rPr>
        <w:t>。</w:t>
      </w:r>
    </w:p>
    <w:p>
      <w:pPr>
        <w:spacing w:line="400" w:lineRule="exact"/>
        <w:ind w:firstLine="420" w:firstLineChars="200"/>
        <w:jc w:val="left"/>
        <w:rPr>
          <w:rFonts w:ascii="宋体" w:hAnsi="宋体" w:cs="宋体"/>
          <w:szCs w:val="21"/>
          <w:u w:val="single"/>
        </w:rPr>
      </w:pPr>
      <w:r>
        <w:rPr>
          <w:rFonts w:hint="eastAsia" w:ascii="宋体" w:hAnsi="宋体" w:cs="宋体"/>
          <w:szCs w:val="21"/>
        </w:rPr>
        <w:t>3、单价合同的总价项目支付分解表的编制与审批：</w:t>
      </w:r>
      <w:r>
        <w:rPr>
          <w:rFonts w:hint="eastAsia" w:ascii="宋体" w:hAnsi="宋体" w:cs="宋体"/>
          <w:szCs w:val="21"/>
          <w:u w:val="single"/>
        </w:rPr>
        <w:t xml:space="preserve">         </w:t>
      </w:r>
      <w:r>
        <w:rPr>
          <w:rFonts w:hint="eastAsia" w:ascii="宋体" w:hAnsi="宋体" w:cs="宋体"/>
          <w:szCs w:val="21"/>
        </w:rPr>
        <w:t xml:space="preserve">  。</w:t>
      </w:r>
    </w:p>
    <w:bookmarkEnd w:id="326"/>
    <w:p>
      <w:pPr>
        <w:pStyle w:val="8"/>
        <w:tabs>
          <w:tab w:val="left" w:pos="482"/>
          <w:tab w:val="left" w:pos="2183"/>
          <w:tab w:val="left" w:pos="3884"/>
          <w:tab w:val="left" w:pos="5585"/>
        </w:tabs>
        <w:spacing w:before="0" w:after="0" w:line="400" w:lineRule="exact"/>
        <w:rPr>
          <w:rFonts w:ascii="宋体" w:hAnsi="宋体" w:eastAsia="宋体" w:cs="宋体"/>
          <w:b w:val="0"/>
          <w:sz w:val="21"/>
          <w:szCs w:val="21"/>
        </w:rPr>
      </w:pPr>
      <w:bookmarkStart w:id="497" w:name="_Toc351203645"/>
      <w:bookmarkStart w:id="498" w:name="_Toc296347218"/>
      <w:bookmarkStart w:id="499" w:name="_Toc296944558"/>
      <w:bookmarkStart w:id="500" w:name="_Toc297120519"/>
      <w:bookmarkStart w:id="501" w:name="_Toc296503219"/>
      <w:bookmarkStart w:id="502" w:name="_Toc292559929"/>
      <w:bookmarkStart w:id="503" w:name="_Toc303539172"/>
      <w:bookmarkStart w:id="504" w:name="_Toc297123564"/>
      <w:bookmarkStart w:id="505" w:name="_Toc296891047"/>
      <w:bookmarkStart w:id="506" w:name="_Toc297048405"/>
      <w:bookmarkStart w:id="507" w:name="_Toc297216223"/>
      <w:bookmarkStart w:id="508" w:name="_Toc296891259"/>
      <w:bookmarkStart w:id="509" w:name="_Toc296346720"/>
      <w:bookmarkStart w:id="510" w:name="_Toc304295593"/>
      <w:bookmarkStart w:id="511" w:name="_Toc312678053"/>
      <w:bookmarkStart w:id="512" w:name="_Toc300935015"/>
      <w:bookmarkStart w:id="513" w:name="_Toc292559424"/>
      <w:r>
        <w:rPr>
          <w:rFonts w:hint="eastAsia" w:ascii="宋体" w:hAnsi="宋体" w:eastAsia="宋体" w:cs="宋体"/>
          <w:b w:val="0"/>
          <w:sz w:val="21"/>
          <w:szCs w:val="21"/>
        </w:rPr>
        <w:t>13. 验收和工程试车</w:t>
      </w:r>
      <w:bookmarkEnd w:id="497"/>
    </w:p>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Pr>
        <w:spacing w:line="400" w:lineRule="exact"/>
        <w:ind w:firstLine="420" w:firstLineChars="200"/>
        <w:rPr>
          <w:rFonts w:ascii="宋体" w:hAnsi="宋体" w:cs="宋体"/>
          <w:szCs w:val="21"/>
        </w:rPr>
      </w:pPr>
      <w:r>
        <w:rPr>
          <w:rFonts w:hint="eastAsia" w:ascii="宋体" w:hAnsi="宋体" w:cs="宋体"/>
          <w:szCs w:val="21"/>
        </w:rPr>
        <w:t>13.1 分部分项工程验收</w:t>
      </w:r>
    </w:p>
    <w:p>
      <w:pPr>
        <w:spacing w:line="400" w:lineRule="exact"/>
        <w:ind w:firstLine="420" w:firstLineChars="200"/>
        <w:jc w:val="left"/>
        <w:rPr>
          <w:rFonts w:ascii="宋体" w:hAnsi="宋体" w:cs="宋体"/>
          <w:szCs w:val="21"/>
        </w:rPr>
      </w:pPr>
      <w:r>
        <w:rPr>
          <w:rFonts w:hint="eastAsia" w:ascii="宋体" w:hAnsi="宋体" w:cs="宋体"/>
          <w:szCs w:val="21"/>
        </w:rPr>
        <w:t>13.1.2监理人不能按时进行验收时，应提前</w:t>
      </w:r>
      <w:r>
        <w:rPr>
          <w:rFonts w:hint="eastAsia" w:ascii="宋体" w:hAnsi="宋体" w:cs="宋体"/>
          <w:szCs w:val="21"/>
          <w:u w:val="single"/>
        </w:rPr>
        <w:t>24</w:t>
      </w:r>
      <w:r>
        <w:rPr>
          <w:rFonts w:hint="eastAsia" w:ascii="宋体" w:hAnsi="宋体" w:cs="宋体"/>
          <w:szCs w:val="21"/>
        </w:rPr>
        <w:t>小时提交书面延期要求。</w:t>
      </w:r>
    </w:p>
    <w:p>
      <w:pPr>
        <w:spacing w:line="400" w:lineRule="exact"/>
        <w:ind w:firstLine="420" w:firstLineChars="200"/>
        <w:jc w:val="left"/>
        <w:rPr>
          <w:rFonts w:ascii="宋体" w:hAnsi="宋体" w:cs="宋体"/>
          <w:b/>
          <w:szCs w:val="21"/>
        </w:rPr>
      </w:pPr>
      <w:r>
        <w:rPr>
          <w:rFonts w:hint="eastAsia" w:ascii="宋体" w:hAnsi="宋体" w:cs="宋体"/>
          <w:szCs w:val="21"/>
        </w:rPr>
        <w:t>关于延期最长不得超过：</w:t>
      </w:r>
      <w:r>
        <w:rPr>
          <w:rFonts w:hint="eastAsia" w:ascii="宋体" w:hAnsi="宋体" w:cs="宋体"/>
          <w:szCs w:val="21"/>
          <w:u w:val="single"/>
        </w:rPr>
        <w:t>48</w:t>
      </w:r>
      <w:r>
        <w:rPr>
          <w:rFonts w:hint="eastAsia" w:ascii="宋体" w:hAnsi="宋体" w:cs="宋体"/>
          <w:szCs w:val="21"/>
        </w:rPr>
        <w:t>小时。</w:t>
      </w:r>
    </w:p>
    <w:p>
      <w:pPr>
        <w:spacing w:line="400" w:lineRule="exact"/>
        <w:ind w:firstLine="420" w:firstLineChars="200"/>
        <w:rPr>
          <w:rFonts w:ascii="宋体" w:hAnsi="宋体" w:cs="宋体"/>
          <w:szCs w:val="21"/>
        </w:rPr>
      </w:pPr>
      <w:bookmarkStart w:id="514" w:name="_Toc297120523"/>
      <w:bookmarkStart w:id="515" w:name="_Toc296346724"/>
      <w:bookmarkStart w:id="516" w:name="_Toc312678056"/>
      <w:bookmarkStart w:id="517" w:name="_Toc297216224"/>
      <w:bookmarkStart w:id="518" w:name="_Toc292559933"/>
      <w:bookmarkStart w:id="519" w:name="_Toc303539173"/>
      <w:bookmarkStart w:id="520" w:name="_Toc300935016"/>
      <w:bookmarkStart w:id="521" w:name="_Toc296503223"/>
      <w:bookmarkStart w:id="522" w:name="_Toc296891263"/>
      <w:bookmarkStart w:id="523" w:name="_Toc292559428"/>
      <w:bookmarkStart w:id="524" w:name="_Toc297123565"/>
      <w:bookmarkStart w:id="525" w:name="_Toc297048409"/>
      <w:bookmarkStart w:id="526" w:name="_Toc304295596"/>
      <w:bookmarkStart w:id="527" w:name="_Toc296347222"/>
      <w:bookmarkStart w:id="528" w:name="_Toc296891051"/>
      <w:bookmarkStart w:id="529" w:name="_Toc296944562"/>
      <w:bookmarkStart w:id="530" w:name="_Toc267251476"/>
      <w:bookmarkStart w:id="531" w:name="_Toc267251474"/>
      <w:bookmarkStart w:id="532" w:name="_Toc267251471"/>
      <w:bookmarkStart w:id="533" w:name="_Toc267251475"/>
      <w:bookmarkStart w:id="534" w:name="_Toc267251472"/>
      <w:bookmarkStart w:id="535" w:name="_Toc267251473"/>
      <w:bookmarkStart w:id="536" w:name="_Toc267251470"/>
      <w:r>
        <w:rPr>
          <w:rFonts w:hint="eastAsia" w:ascii="宋体" w:hAnsi="宋体" w:cs="宋体"/>
          <w:szCs w:val="21"/>
        </w:rPr>
        <w:t>13.2 竣工验收</w:t>
      </w:r>
    </w:p>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Pr>
        <w:spacing w:line="400" w:lineRule="exact"/>
        <w:ind w:firstLine="420" w:firstLineChars="200"/>
        <w:jc w:val="left"/>
        <w:rPr>
          <w:rFonts w:ascii="宋体" w:hAnsi="宋体" w:cs="宋体"/>
          <w:szCs w:val="21"/>
        </w:rPr>
      </w:pPr>
      <w:bookmarkStart w:id="537" w:name="_Toc280868704"/>
      <w:bookmarkStart w:id="538" w:name="_Toc280868705"/>
      <w:bookmarkStart w:id="539" w:name="_Toc280868706"/>
      <w:bookmarkStart w:id="540" w:name="_Toc280868707"/>
      <w:bookmarkStart w:id="541" w:name="_Toc280868708"/>
      <w:bookmarkStart w:id="542" w:name="_Toc280868709"/>
      <w:r>
        <w:rPr>
          <w:rFonts w:hint="eastAsia" w:ascii="宋体" w:hAnsi="宋体" w:cs="宋体"/>
          <w:szCs w:val="21"/>
        </w:rPr>
        <w:t>13.2.2竣工验收程序</w:t>
      </w:r>
    </w:p>
    <w:bookmarkEnd w:id="537"/>
    <w:p>
      <w:pPr>
        <w:spacing w:line="400" w:lineRule="exact"/>
        <w:ind w:firstLine="420" w:firstLineChars="200"/>
        <w:jc w:val="left"/>
        <w:rPr>
          <w:rFonts w:ascii="宋体" w:hAnsi="宋体" w:cs="宋体"/>
          <w:szCs w:val="21"/>
          <w:u w:val="single"/>
        </w:rPr>
      </w:pPr>
      <w:r>
        <w:rPr>
          <w:rFonts w:hint="eastAsia" w:ascii="宋体" w:hAnsi="宋体" w:cs="宋体"/>
          <w:szCs w:val="21"/>
        </w:rPr>
        <w:t>关于竣工验收程序的约定：</w:t>
      </w:r>
      <w:r>
        <w:rPr>
          <w:rFonts w:hint="eastAsia" w:ascii="宋体" w:hAnsi="宋体" w:cs="宋体"/>
          <w:szCs w:val="21"/>
          <w:u w:val="single"/>
        </w:rPr>
        <w:t>按通用合同条款第13.2.2款执行。</w:t>
      </w:r>
    </w:p>
    <w:p>
      <w:pPr>
        <w:spacing w:line="400" w:lineRule="exact"/>
        <w:ind w:firstLine="420" w:firstLineChars="200"/>
        <w:jc w:val="left"/>
        <w:rPr>
          <w:rFonts w:hint="eastAsia" w:ascii="宋体" w:hAnsi="宋体" w:eastAsia="宋体" w:cs="宋体"/>
          <w:szCs w:val="21"/>
          <w:u w:val="single"/>
          <w:lang w:eastAsia="zh-CN"/>
        </w:rPr>
      </w:pPr>
      <w:r>
        <w:rPr>
          <w:rFonts w:hint="eastAsia" w:ascii="宋体" w:hAnsi="宋体" w:cs="宋体"/>
          <w:szCs w:val="21"/>
        </w:rPr>
        <w:t>发包人不按照本项约定组织竣工验收、颁发工程接收证书的违约金的计算方法：</w:t>
      </w:r>
      <w:r>
        <w:rPr>
          <w:rFonts w:hint="eastAsia" w:ascii="宋体" w:hAnsi="宋体" w:cs="宋体"/>
          <w:szCs w:val="21"/>
          <w:u w:val="single"/>
        </w:rPr>
        <w:t xml:space="preserve">          </w:t>
      </w:r>
    </w:p>
    <w:p>
      <w:pPr>
        <w:spacing w:line="400" w:lineRule="exact"/>
        <w:ind w:firstLine="420" w:firstLineChars="200"/>
        <w:jc w:val="left"/>
        <w:rPr>
          <w:rFonts w:ascii="宋体" w:hAnsi="宋体" w:cs="宋体"/>
          <w:szCs w:val="21"/>
          <w:u w:val="single"/>
        </w:rPr>
      </w:pPr>
      <w:r>
        <w:rPr>
          <w:rFonts w:hint="eastAsia" w:ascii="宋体" w:hAnsi="宋体" w:cs="宋体"/>
          <w:szCs w:val="21"/>
          <w:u w:val="single"/>
        </w:rPr>
        <w:t xml:space="preserve">                                                                 </w:t>
      </w:r>
      <w:r>
        <w:rPr>
          <w:rFonts w:hint="eastAsia" w:ascii="宋体" w:hAnsi="宋体" w:cs="宋体"/>
          <w:szCs w:val="21"/>
        </w:rPr>
        <w:t>。</w:t>
      </w:r>
    </w:p>
    <w:bookmarkEnd w:id="538"/>
    <w:p>
      <w:pPr>
        <w:spacing w:line="400" w:lineRule="exact"/>
        <w:ind w:firstLine="420" w:firstLineChars="200"/>
        <w:jc w:val="left"/>
        <w:rPr>
          <w:rFonts w:ascii="宋体" w:hAnsi="宋体" w:cs="宋体"/>
          <w:szCs w:val="21"/>
        </w:rPr>
      </w:pPr>
      <w:r>
        <w:rPr>
          <w:rFonts w:hint="eastAsia" w:ascii="宋体" w:hAnsi="宋体" w:cs="宋体"/>
          <w:szCs w:val="21"/>
        </w:rPr>
        <w:t>13.2.5移交、接收全部与部分工程</w:t>
      </w:r>
    </w:p>
    <w:bookmarkEnd w:id="539"/>
    <w:p>
      <w:pPr>
        <w:spacing w:line="400" w:lineRule="exact"/>
        <w:ind w:firstLine="420" w:firstLineChars="200"/>
        <w:jc w:val="left"/>
        <w:rPr>
          <w:rFonts w:ascii="宋体" w:hAnsi="宋体" w:cs="宋体"/>
          <w:szCs w:val="21"/>
        </w:rPr>
      </w:pPr>
      <w:r>
        <w:rPr>
          <w:rFonts w:hint="eastAsia" w:ascii="宋体" w:hAnsi="宋体" w:cs="宋体"/>
          <w:szCs w:val="21"/>
        </w:rPr>
        <w:t>承包人向发包人移交工程的期限：</w:t>
      </w:r>
      <w:r>
        <w:rPr>
          <w:rFonts w:hint="eastAsia" w:ascii="宋体" w:hAnsi="宋体" w:cs="宋体"/>
          <w:szCs w:val="21"/>
          <w:u w:val="single"/>
        </w:rPr>
        <w:t>在颁发工程接收证书后7天内完成</w:t>
      </w:r>
      <w:r>
        <w:rPr>
          <w:rFonts w:hint="eastAsia" w:ascii="宋体" w:hAnsi="宋体" w:cs="宋体"/>
          <w:szCs w:val="21"/>
        </w:rPr>
        <w:t>。</w:t>
      </w:r>
    </w:p>
    <w:p>
      <w:pPr>
        <w:spacing w:line="400" w:lineRule="exact"/>
        <w:ind w:firstLine="420" w:firstLineChars="200"/>
        <w:jc w:val="left"/>
        <w:rPr>
          <w:rFonts w:ascii="宋体" w:hAnsi="宋体" w:cs="宋体"/>
          <w:szCs w:val="21"/>
          <w:u w:val="single"/>
        </w:rPr>
      </w:pPr>
      <w:r>
        <w:rPr>
          <w:rFonts w:hint="eastAsia" w:ascii="宋体" w:hAnsi="宋体" w:cs="宋体"/>
          <w:szCs w:val="21"/>
        </w:rPr>
        <w:t>发包人未按本合同约定接收全部或部分工程的，违约金的计算方法为：</w:t>
      </w:r>
      <w:r>
        <w:rPr>
          <w:rFonts w:hint="eastAsia" w:ascii="宋体" w:hAnsi="宋体" w:cs="宋体"/>
          <w:szCs w:val="21"/>
          <w:u w:val="single"/>
        </w:rPr>
        <w:t>按通用合同条款第13.2.5款执行。</w:t>
      </w:r>
    </w:p>
    <w:bookmarkEnd w:id="540"/>
    <w:p>
      <w:pPr>
        <w:spacing w:line="400" w:lineRule="exact"/>
        <w:ind w:firstLine="420" w:firstLineChars="200"/>
        <w:jc w:val="left"/>
        <w:rPr>
          <w:rFonts w:ascii="宋体" w:hAnsi="宋体" w:cs="宋体"/>
          <w:szCs w:val="21"/>
          <w:u w:val="single"/>
        </w:rPr>
      </w:pPr>
      <w:r>
        <w:rPr>
          <w:rFonts w:hint="eastAsia" w:ascii="宋体" w:hAnsi="宋体" w:cs="宋体"/>
          <w:szCs w:val="21"/>
        </w:rPr>
        <w:t>承包人未按时移交工程的，违约金的计算方法为：</w:t>
      </w:r>
      <w:r>
        <w:rPr>
          <w:rFonts w:hint="eastAsia" w:ascii="宋体" w:hAnsi="宋体" w:cs="宋体"/>
          <w:szCs w:val="21"/>
          <w:u w:val="single"/>
        </w:rPr>
        <w:t xml:space="preserve">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13.3 工程试车</w:t>
      </w:r>
    </w:p>
    <w:bookmarkEnd w:id="541"/>
    <w:p>
      <w:pPr>
        <w:spacing w:line="400" w:lineRule="exact"/>
        <w:ind w:firstLine="420" w:firstLineChars="200"/>
        <w:jc w:val="left"/>
        <w:rPr>
          <w:rFonts w:ascii="宋体" w:hAnsi="宋体" w:cs="宋体"/>
          <w:szCs w:val="21"/>
        </w:rPr>
      </w:pPr>
      <w:r>
        <w:rPr>
          <w:rFonts w:hint="eastAsia" w:ascii="宋体" w:hAnsi="宋体" w:cs="宋体"/>
          <w:szCs w:val="21"/>
        </w:rPr>
        <w:t>13.3.1 试车程序</w:t>
      </w:r>
    </w:p>
    <w:p>
      <w:pPr>
        <w:spacing w:line="400" w:lineRule="exact"/>
        <w:ind w:firstLine="420" w:firstLineChars="200"/>
        <w:jc w:val="left"/>
        <w:rPr>
          <w:rFonts w:ascii="宋体" w:hAnsi="宋体" w:cs="宋体"/>
          <w:szCs w:val="21"/>
          <w:u w:val="single"/>
        </w:rPr>
      </w:pPr>
      <w:r>
        <w:rPr>
          <w:rFonts w:hint="eastAsia" w:ascii="宋体" w:hAnsi="宋体" w:cs="宋体"/>
          <w:szCs w:val="21"/>
        </w:rPr>
        <w:t>工程试车内容：</w:t>
      </w:r>
      <w:r>
        <w:rPr>
          <w:rFonts w:hint="eastAsia" w:ascii="宋体" w:hAnsi="宋体" w:cs="宋体"/>
          <w:szCs w:val="21"/>
          <w:u w:val="single"/>
        </w:rPr>
        <w:t>按通用合同条款第13.3.1款执行。</w:t>
      </w:r>
    </w:p>
    <w:p>
      <w:pPr>
        <w:spacing w:line="400" w:lineRule="exact"/>
        <w:ind w:firstLine="420" w:firstLineChars="200"/>
        <w:jc w:val="left"/>
        <w:rPr>
          <w:rFonts w:ascii="宋体" w:hAnsi="宋体" w:cs="宋体"/>
          <w:szCs w:val="21"/>
        </w:rPr>
      </w:pPr>
      <w:r>
        <w:rPr>
          <w:rFonts w:hint="eastAsia" w:ascii="宋体" w:hAnsi="宋体" w:cs="宋体"/>
          <w:szCs w:val="21"/>
        </w:rPr>
        <w:t>（1）单机无负荷试车费用由</w:t>
      </w:r>
      <w:r>
        <w:rPr>
          <w:rFonts w:hint="eastAsia" w:ascii="宋体" w:hAnsi="宋体" w:cs="宋体"/>
          <w:szCs w:val="21"/>
          <w:u w:val="single"/>
        </w:rPr>
        <w:t>发包人</w:t>
      </w:r>
      <w:r>
        <w:rPr>
          <w:rFonts w:hint="eastAsia" w:ascii="宋体" w:hAnsi="宋体" w:cs="宋体"/>
          <w:szCs w:val="21"/>
        </w:rPr>
        <w:t>承担；</w:t>
      </w:r>
    </w:p>
    <w:p>
      <w:pPr>
        <w:spacing w:line="400" w:lineRule="exact"/>
        <w:ind w:firstLine="420" w:firstLineChars="200"/>
        <w:jc w:val="left"/>
        <w:rPr>
          <w:rFonts w:ascii="宋体" w:hAnsi="宋体" w:cs="宋体"/>
          <w:szCs w:val="21"/>
        </w:rPr>
      </w:pPr>
      <w:r>
        <w:rPr>
          <w:rFonts w:hint="eastAsia" w:ascii="宋体" w:hAnsi="宋体" w:cs="宋体"/>
          <w:szCs w:val="21"/>
        </w:rPr>
        <w:t>（2）无负荷联动试车费用由</w:t>
      </w:r>
      <w:r>
        <w:rPr>
          <w:rFonts w:hint="eastAsia" w:ascii="宋体" w:hAnsi="宋体" w:cs="宋体"/>
          <w:szCs w:val="21"/>
          <w:u w:val="single"/>
        </w:rPr>
        <w:t>发包人</w:t>
      </w:r>
      <w:r>
        <w:rPr>
          <w:rFonts w:hint="eastAsia" w:ascii="宋体" w:hAnsi="宋体" w:cs="宋体"/>
          <w:szCs w:val="21"/>
        </w:rPr>
        <w:t>承担。</w:t>
      </w:r>
    </w:p>
    <w:p>
      <w:pPr>
        <w:spacing w:line="400" w:lineRule="exact"/>
        <w:ind w:firstLine="420" w:firstLineChars="200"/>
        <w:jc w:val="left"/>
        <w:rPr>
          <w:rFonts w:ascii="宋体" w:hAnsi="宋体" w:cs="宋体"/>
          <w:szCs w:val="21"/>
        </w:rPr>
      </w:pPr>
      <w:r>
        <w:rPr>
          <w:rFonts w:hint="eastAsia" w:ascii="宋体" w:hAnsi="宋体" w:cs="宋体"/>
          <w:szCs w:val="21"/>
        </w:rPr>
        <w:t>13.3.3 投料试车</w:t>
      </w:r>
    </w:p>
    <w:p>
      <w:pPr>
        <w:spacing w:line="400" w:lineRule="exact"/>
        <w:ind w:firstLine="420" w:firstLineChars="200"/>
        <w:jc w:val="left"/>
        <w:rPr>
          <w:rFonts w:ascii="宋体" w:hAnsi="宋体" w:cs="宋体"/>
          <w:szCs w:val="21"/>
          <w:u w:val="single"/>
        </w:rPr>
      </w:pPr>
      <w:r>
        <w:rPr>
          <w:rFonts w:hint="eastAsia" w:ascii="宋体" w:hAnsi="宋体" w:cs="宋体"/>
          <w:szCs w:val="21"/>
        </w:rPr>
        <w:t>关于投料试车相关事项的约定：</w:t>
      </w:r>
      <w:r>
        <w:rPr>
          <w:rFonts w:hint="eastAsia" w:ascii="宋体" w:hAnsi="宋体" w:cs="宋体"/>
          <w:szCs w:val="21"/>
          <w:u w:val="single"/>
        </w:rPr>
        <w:t xml:space="preserve">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13.6 竣工退场</w:t>
      </w:r>
    </w:p>
    <w:p>
      <w:pPr>
        <w:spacing w:line="400" w:lineRule="exact"/>
        <w:ind w:firstLine="420" w:firstLineChars="200"/>
        <w:jc w:val="left"/>
        <w:rPr>
          <w:rFonts w:ascii="宋体" w:hAnsi="宋体" w:cs="宋体"/>
          <w:szCs w:val="21"/>
        </w:rPr>
      </w:pPr>
      <w:r>
        <w:rPr>
          <w:rFonts w:hint="eastAsia" w:ascii="宋体" w:hAnsi="宋体" w:cs="宋体"/>
          <w:szCs w:val="21"/>
        </w:rPr>
        <w:t>13.6.1 竣工退场</w:t>
      </w:r>
    </w:p>
    <w:p>
      <w:pPr>
        <w:spacing w:line="400" w:lineRule="exact"/>
        <w:ind w:firstLine="420" w:firstLineChars="200"/>
        <w:jc w:val="left"/>
        <w:rPr>
          <w:rFonts w:ascii="宋体" w:hAnsi="宋体" w:cs="宋体"/>
          <w:szCs w:val="21"/>
        </w:rPr>
      </w:pPr>
      <w:r>
        <w:rPr>
          <w:rFonts w:hint="eastAsia" w:ascii="宋体" w:hAnsi="宋体" w:cs="宋体"/>
          <w:szCs w:val="21"/>
        </w:rPr>
        <w:t>承包人完成竣工退场的期限：</w:t>
      </w:r>
      <w:r>
        <w:rPr>
          <w:rFonts w:hint="eastAsia" w:ascii="宋体" w:hAnsi="宋体" w:cs="宋体"/>
          <w:szCs w:val="21"/>
          <w:u w:val="single"/>
        </w:rPr>
        <w:t>颁发工程接收证书后28天内</w:t>
      </w:r>
      <w:r>
        <w:rPr>
          <w:rFonts w:hint="eastAsia" w:ascii="宋体" w:hAnsi="宋体" w:cs="宋体"/>
          <w:szCs w:val="21"/>
        </w:rPr>
        <w:t>。</w:t>
      </w:r>
    </w:p>
    <w:p>
      <w:pPr>
        <w:pStyle w:val="8"/>
        <w:tabs>
          <w:tab w:val="left" w:pos="482"/>
          <w:tab w:val="left" w:pos="2183"/>
          <w:tab w:val="left" w:pos="3884"/>
          <w:tab w:val="left" w:pos="5585"/>
        </w:tabs>
        <w:spacing w:before="0" w:after="0" w:line="400" w:lineRule="exact"/>
        <w:rPr>
          <w:rFonts w:ascii="宋体" w:hAnsi="宋体" w:eastAsia="宋体" w:cs="宋体"/>
          <w:b w:val="0"/>
          <w:sz w:val="21"/>
          <w:szCs w:val="21"/>
        </w:rPr>
      </w:pPr>
      <w:bookmarkStart w:id="543" w:name="_Toc351203646"/>
      <w:r>
        <w:rPr>
          <w:rFonts w:hint="eastAsia" w:ascii="宋体" w:hAnsi="宋体" w:eastAsia="宋体" w:cs="宋体"/>
          <w:b w:val="0"/>
          <w:sz w:val="21"/>
          <w:szCs w:val="21"/>
        </w:rPr>
        <w:t>14. 竣工结算</w:t>
      </w:r>
      <w:bookmarkEnd w:id="543"/>
    </w:p>
    <w:p>
      <w:pPr>
        <w:spacing w:line="400" w:lineRule="exact"/>
        <w:ind w:firstLine="420" w:firstLineChars="200"/>
        <w:rPr>
          <w:rFonts w:ascii="宋体" w:hAnsi="宋体" w:cs="宋体"/>
          <w:szCs w:val="21"/>
        </w:rPr>
      </w:pPr>
      <w:r>
        <w:rPr>
          <w:rFonts w:hint="eastAsia" w:ascii="宋体" w:hAnsi="宋体" w:cs="宋体"/>
          <w:szCs w:val="21"/>
        </w:rPr>
        <w:t>14.1 竣工付款申请</w:t>
      </w:r>
    </w:p>
    <w:p>
      <w:pPr>
        <w:spacing w:line="400" w:lineRule="exact"/>
        <w:ind w:firstLine="420" w:firstLineChars="200"/>
        <w:jc w:val="left"/>
        <w:rPr>
          <w:rFonts w:ascii="宋体" w:hAnsi="宋体" w:cs="宋体"/>
          <w:szCs w:val="21"/>
        </w:rPr>
      </w:pPr>
      <w:r>
        <w:rPr>
          <w:rFonts w:hint="eastAsia" w:ascii="宋体" w:hAnsi="宋体" w:cs="宋体"/>
          <w:szCs w:val="21"/>
        </w:rPr>
        <w:t>承包人提交竣工付款申请单的期限：</w:t>
      </w:r>
    </w:p>
    <w:p>
      <w:pPr>
        <w:spacing w:line="400" w:lineRule="exact"/>
        <w:ind w:firstLine="420" w:firstLineChars="200"/>
        <w:rPr>
          <w:rFonts w:ascii="宋体" w:hAnsi="宋体" w:cs="宋体"/>
          <w:szCs w:val="21"/>
          <w:u w:val="single"/>
        </w:rPr>
      </w:pPr>
      <w:r>
        <w:rPr>
          <w:rFonts w:hint="eastAsia" w:ascii="宋体" w:hAnsi="宋体" w:cs="宋体"/>
          <w:szCs w:val="21"/>
          <w:u w:val="single"/>
        </w:rPr>
        <w:t>1)承包人完成本合同约定工程内容并经竣工验收合格后7天内，承包人应当及时提交合同价款结算报告。承包人逾期没有提交合同价款结算报告的，发包人应当以书面方式予以催促，经催促后28天内仍未提交的，发包人可自行或委托工程造价咨询机构编制合同价款结算报告并提交政府职能部门审核。</w:t>
      </w:r>
    </w:p>
    <w:p>
      <w:pPr>
        <w:spacing w:line="400" w:lineRule="exact"/>
        <w:ind w:firstLine="420" w:firstLineChars="200"/>
        <w:rPr>
          <w:rFonts w:ascii="宋体" w:hAnsi="宋体" w:cs="宋体"/>
          <w:szCs w:val="21"/>
          <w:u w:val="single"/>
        </w:rPr>
      </w:pPr>
      <w:r>
        <w:rPr>
          <w:rFonts w:hint="eastAsia" w:ascii="宋体" w:hAnsi="宋体" w:cs="宋体"/>
          <w:szCs w:val="21"/>
          <w:u w:val="single"/>
        </w:rPr>
        <w:t>2)承包人提交合同价款结算报告应当符合浙江省建设工程造价咨询成果操作规程关于结算技术文件的规定格式要求。</w:t>
      </w:r>
    </w:p>
    <w:p>
      <w:pPr>
        <w:spacing w:line="400" w:lineRule="exact"/>
        <w:ind w:firstLine="420" w:firstLineChars="200"/>
        <w:rPr>
          <w:rFonts w:ascii="宋体" w:hAnsi="宋体" w:cs="宋体"/>
          <w:szCs w:val="21"/>
          <w:u w:val="single"/>
        </w:rPr>
      </w:pPr>
      <w:r>
        <w:rPr>
          <w:rFonts w:hint="eastAsia" w:ascii="宋体" w:hAnsi="宋体" w:cs="宋体"/>
          <w:szCs w:val="21"/>
          <w:u w:val="single"/>
        </w:rPr>
        <w:t>3)承包人提交合同价款结算报告应当同时附有经监理工程师确认完整的工程竣工验收资料移交清单和工程合同履行文件移交清单。</w:t>
      </w:r>
    </w:p>
    <w:p>
      <w:pPr>
        <w:spacing w:line="400" w:lineRule="exact"/>
        <w:ind w:firstLine="420" w:firstLineChars="200"/>
        <w:rPr>
          <w:rFonts w:ascii="宋体" w:hAnsi="宋体" w:cs="宋体"/>
          <w:szCs w:val="21"/>
          <w:u w:val="single"/>
        </w:rPr>
      </w:pPr>
      <w:r>
        <w:rPr>
          <w:rFonts w:hint="eastAsia" w:ascii="宋体" w:hAnsi="宋体" w:cs="宋体"/>
          <w:szCs w:val="21"/>
          <w:u w:val="single"/>
        </w:rPr>
        <w:t>4)发包人接到承包人合同价款结算报告后，应当在7天内就其完整性、真实性做出审核意见并提交政府职能部门审核。发包人可以要求承包人在7天内修正结算报告或进一步补充结算资料，承包人应当修正或按要求补充资料。承包人逾期或未提交修正意见或结算资料的，视为放弃相应的权利。</w:t>
      </w:r>
    </w:p>
    <w:p>
      <w:pPr>
        <w:spacing w:line="400" w:lineRule="exact"/>
        <w:ind w:firstLine="420" w:firstLineChars="200"/>
        <w:rPr>
          <w:rFonts w:ascii="宋体" w:hAnsi="宋体" w:cs="宋体"/>
          <w:szCs w:val="21"/>
          <w:u w:val="single"/>
        </w:rPr>
      </w:pPr>
      <w:r>
        <w:rPr>
          <w:rFonts w:hint="eastAsia" w:ascii="宋体" w:hAnsi="宋体" w:cs="宋体"/>
          <w:szCs w:val="21"/>
          <w:u w:val="single"/>
        </w:rPr>
        <w:t>5)发包人提交合同价款结算报告及完整结算资料后，政府职能部门按照《建设工程价款结算暂行办法》（财建[2004]369号）规定的时间予以审核。</w:t>
      </w:r>
    </w:p>
    <w:p>
      <w:pPr>
        <w:spacing w:line="400" w:lineRule="exact"/>
        <w:ind w:firstLine="420" w:firstLineChars="200"/>
        <w:rPr>
          <w:rFonts w:ascii="宋体" w:hAnsi="宋体" w:cs="宋体"/>
          <w:szCs w:val="21"/>
          <w:u w:val="single"/>
        </w:rPr>
      </w:pPr>
      <w:r>
        <w:rPr>
          <w:rFonts w:hint="eastAsia" w:ascii="宋体" w:hAnsi="宋体" w:cs="宋体"/>
          <w:szCs w:val="21"/>
          <w:u w:val="single"/>
        </w:rPr>
        <w:t>6)承包人合同价款结算报告经审核后，核减率或核增率超过百分之五的，超过部分的审核费用由承包人承担，发包人可直接在结算尾款中予以扣除。</w:t>
      </w:r>
    </w:p>
    <w:p>
      <w:pPr>
        <w:spacing w:line="400" w:lineRule="exact"/>
        <w:ind w:firstLine="420" w:firstLineChars="200"/>
        <w:jc w:val="left"/>
        <w:rPr>
          <w:rFonts w:ascii="宋体" w:hAnsi="宋体" w:cs="宋体"/>
          <w:szCs w:val="21"/>
        </w:rPr>
      </w:pPr>
      <w:r>
        <w:rPr>
          <w:rFonts w:hint="eastAsia" w:ascii="宋体" w:hAnsi="宋体" w:cs="宋体"/>
          <w:szCs w:val="21"/>
        </w:rPr>
        <w:t>14.2.2发包人完成竣工付款的期限：</w:t>
      </w:r>
      <w:r>
        <w:rPr>
          <w:rFonts w:hint="eastAsia" w:ascii="宋体" w:hAnsi="宋体" w:cs="宋体"/>
          <w:szCs w:val="21"/>
          <w:u w:val="single"/>
        </w:rPr>
        <w:t>按通用合同条款第14.2款执行</w:t>
      </w:r>
      <w:r>
        <w:rPr>
          <w:rFonts w:hint="eastAsia" w:ascii="宋体" w:hAnsi="宋体" w:cs="宋体"/>
          <w:szCs w:val="21"/>
        </w:rPr>
        <w:t>。</w:t>
      </w:r>
    </w:p>
    <w:p>
      <w:pPr>
        <w:spacing w:line="400" w:lineRule="exact"/>
        <w:ind w:firstLine="420" w:firstLineChars="200"/>
        <w:jc w:val="left"/>
        <w:rPr>
          <w:rFonts w:ascii="宋体" w:hAnsi="宋体" w:cs="宋体"/>
          <w:szCs w:val="21"/>
          <w:u w:val="single"/>
        </w:rPr>
      </w:pPr>
      <w:r>
        <w:rPr>
          <w:rFonts w:hint="eastAsia" w:ascii="宋体" w:hAnsi="宋体" w:cs="宋体"/>
          <w:szCs w:val="21"/>
        </w:rPr>
        <w:t>14.2.3关于竣工付款证书异议部分复核的方式和程序：</w:t>
      </w:r>
      <w:r>
        <w:rPr>
          <w:rFonts w:hint="eastAsia" w:ascii="宋体" w:hAnsi="宋体" w:cs="宋体"/>
          <w:szCs w:val="21"/>
          <w:u w:val="single"/>
        </w:rPr>
        <w:t>按通用合同条款第14.2款执行</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14.4 最终结清</w:t>
      </w:r>
    </w:p>
    <w:p>
      <w:pPr>
        <w:spacing w:line="400" w:lineRule="exact"/>
        <w:ind w:firstLine="420" w:firstLineChars="200"/>
        <w:jc w:val="left"/>
        <w:rPr>
          <w:rFonts w:ascii="宋体" w:hAnsi="宋体" w:cs="宋体"/>
          <w:szCs w:val="21"/>
        </w:rPr>
      </w:pPr>
      <w:r>
        <w:rPr>
          <w:rFonts w:hint="eastAsia" w:ascii="宋体" w:hAnsi="宋体" w:cs="宋体"/>
          <w:szCs w:val="21"/>
        </w:rPr>
        <w:t>14.4.1 最终结清申请单</w:t>
      </w:r>
    </w:p>
    <w:p>
      <w:pPr>
        <w:spacing w:line="400" w:lineRule="exact"/>
        <w:ind w:firstLine="420" w:firstLineChars="200"/>
        <w:jc w:val="left"/>
        <w:rPr>
          <w:rFonts w:ascii="宋体" w:hAnsi="宋体" w:cs="宋体"/>
          <w:szCs w:val="21"/>
        </w:rPr>
      </w:pPr>
      <w:r>
        <w:rPr>
          <w:rFonts w:hint="eastAsia" w:ascii="宋体" w:hAnsi="宋体" w:cs="宋体"/>
          <w:szCs w:val="21"/>
        </w:rPr>
        <w:t>承包人提交最终结清申请单的份数：</w:t>
      </w:r>
      <w:r>
        <w:rPr>
          <w:rFonts w:hint="eastAsia" w:ascii="宋体" w:hAnsi="宋体" w:cs="宋体"/>
          <w:szCs w:val="21"/>
          <w:u w:val="single"/>
        </w:rPr>
        <w:t xml:space="preserve">                    </w:t>
      </w:r>
      <w:r>
        <w:rPr>
          <w:rFonts w:hint="eastAsia" w:ascii="宋体" w:hAnsi="宋体" w:cs="宋体"/>
          <w:szCs w:val="21"/>
        </w:rPr>
        <w:t>。</w:t>
      </w:r>
    </w:p>
    <w:p>
      <w:pPr>
        <w:spacing w:line="400" w:lineRule="exact"/>
        <w:ind w:firstLine="420" w:firstLineChars="200"/>
        <w:jc w:val="left"/>
        <w:rPr>
          <w:rFonts w:ascii="宋体" w:hAnsi="宋体" w:cs="宋体"/>
          <w:szCs w:val="21"/>
        </w:rPr>
      </w:pPr>
      <w:r>
        <w:rPr>
          <w:rFonts w:hint="eastAsia" w:ascii="宋体" w:hAnsi="宋体" w:cs="宋体"/>
          <w:szCs w:val="21"/>
        </w:rPr>
        <w:t>承包人提交最终结算申请单的期限：</w:t>
      </w:r>
      <w:r>
        <w:rPr>
          <w:rFonts w:hint="eastAsia" w:ascii="宋体" w:hAnsi="宋体" w:cs="宋体"/>
          <w:szCs w:val="21"/>
          <w:u w:val="single"/>
        </w:rPr>
        <w:t>在缺陷责任期终止证书颁发后7天内</w:t>
      </w:r>
      <w:r>
        <w:rPr>
          <w:rFonts w:hint="eastAsia" w:ascii="宋体" w:hAnsi="宋体" w:cs="宋体"/>
          <w:szCs w:val="21"/>
        </w:rPr>
        <w:t xml:space="preserve">。 </w:t>
      </w:r>
    </w:p>
    <w:p>
      <w:pPr>
        <w:spacing w:line="400" w:lineRule="exact"/>
        <w:ind w:firstLine="420" w:firstLineChars="200"/>
        <w:jc w:val="left"/>
        <w:rPr>
          <w:rFonts w:ascii="宋体" w:hAnsi="宋体" w:cs="宋体"/>
          <w:szCs w:val="21"/>
        </w:rPr>
      </w:pPr>
      <w:r>
        <w:rPr>
          <w:rFonts w:hint="eastAsia" w:ascii="宋体" w:hAnsi="宋体" w:cs="宋体"/>
          <w:szCs w:val="21"/>
        </w:rPr>
        <w:t>14.4.2 最终结清证书和支付</w:t>
      </w:r>
    </w:p>
    <w:p>
      <w:pPr>
        <w:spacing w:line="400" w:lineRule="exact"/>
        <w:ind w:firstLine="420" w:firstLineChars="200"/>
        <w:jc w:val="left"/>
        <w:rPr>
          <w:rFonts w:ascii="宋体" w:hAnsi="宋体" w:cs="宋体"/>
          <w:szCs w:val="21"/>
        </w:rPr>
      </w:pPr>
      <w:r>
        <w:rPr>
          <w:rFonts w:hint="eastAsia" w:ascii="宋体" w:hAnsi="宋体" w:cs="宋体"/>
          <w:szCs w:val="21"/>
        </w:rPr>
        <w:t>（1）发包人完成最终结清申请单的审批并颁发最终结清证书的期限：</w:t>
      </w:r>
      <w:r>
        <w:rPr>
          <w:rFonts w:hint="eastAsia" w:ascii="宋体" w:hAnsi="宋体" w:cs="宋体"/>
          <w:szCs w:val="21"/>
          <w:u w:val="single"/>
        </w:rPr>
        <w:t>收到承包人提交的最终结算申请单后14天内</w:t>
      </w:r>
      <w:r>
        <w:rPr>
          <w:rFonts w:hint="eastAsia" w:ascii="宋体" w:hAnsi="宋体" w:cs="宋体"/>
          <w:szCs w:val="21"/>
        </w:rPr>
        <w:t>。</w:t>
      </w:r>
    </w:p>
    <w:p>
      <w:pPr>
        <w:spacing w:line="400" w:lineRule="exact"/>
        <w:ind w:firstLine="420" w:firstLineChars="200"/>
        <w:jc w:val="left"/>
        <w:rPr>
          <w:rFonts w:ascii="宋体" w:hAnsi="宋体" w:cs="宋体"/>
          <w:szCs w:val="21"/>
        </w:rPr>
      </w:pPr>
      <w:r>
        <w:rPr>
          <w:rFonts w:hint="eastAsia" w:ascii="宋体" w:hAnsi="宋体" w:cs="宋体"/>
          <w:szCs w:val="21"/>
        </w:rPr>
        <w:t>（2）发包人完成支付的期限：</w:t>
      </w:r>
      <w:r>
        <w:rPr>
          <w:rFonts w:hint="eastAsia" w:ascii="宋体" w:hAnsi="宋体" w:cs="宋体"/>
          <w:szCs w:val="21"/>
          <w:u w:val="single"/>
        </w:rPr>
        <w:t>颁发最终结清证书后7天内</w:t>
      </w:r>
      <w:r>
        <w:rPr>
          <w:rFonts w:hint="eastAsia" w:ascii="宋体" w:hAnsi="宋体" w:cs="宋体"/>
          <w:szCs w:val="21"/>
        </w:rPr>
        <w:t>。</w:t>
      </w:r>
    </w:p>
    <w:bookmarkEnd w:id="530"/>
    <w:bookmarkEnd w:id="531"/>
    <w:bookmarkEnd w:id="532"/>
    <w:bookmarkEnd w:id="533"/>
    <w:bookmarkEnd w:id="534"/>
    <w:bookmarkEnd w:id="535"/>
    <w:bookmarkEnd w:id="536"/>
    <w:bookmarkEnd w:id="542"/>
    <w:p>
      <w:pPr>
        <w:pStyle w:val="8"/>
        <w:tabs>
          <w:tab w:val="left" w:pos="482"/>
          <w:tab w:val="left" w:pos="2183"/>
          <w:tab w:val="left" w:pos="3884"/>
          <w:tab w:val="left" w:pos="5585"/>
        </w:tabs>
        <w:spacing w:before="0" w:after="0" w:line="400" w:lineRule="exact"/>
        <w:rPr>
          <w:rFonts w:ascii="宋体" w:hAnsi="宋体" w:eastAsia="宋体" w:cs="宋体"/>
          <w:b w:val="0"/>
          <w:sz w:val="21"/>
          <w:szCs w:val="21"/>
        </w:rPr>
      </w:pPr>
      <w:bookmarkStart w:id="544" w:name="_Toc351203647"/>
      <w:bookmarkStart w:id="545" w:name="_Toc267251483"/>
      <w:bookmarkStart w:id="546" w:name="_Toc267251484"/>
      <w:bookmarkStart w:id="547" w:name="_Toc267251482"/>
      <w:bookmarkStart w:id="548" w:name="_Toc267251485"/>
      <w:bookmarkStart w:id="549" w:name="_Toc267251489"/>
      <w:bookmarkStart w:id="550" w:name="_Toc267251490"/>
      <w:bookmarkStart w:id="551" w:name="_Toc267251486"/>
      <w:bookmarkStart w:id="552" w:name="_Toc267251488"/>
      <w:bookmarkStart w:id="553" w:name="_Toc267251492"/>
      <w:bookmarkStart w:id="554" w:name="_Toc267251503"/>
      <w:bookmarkStart w:id="555" w:name="_Toc267251501"/>
      <w:bookmarkStart w:id="556" w:name="_Toc267251495"/>
      <w:bookmarkStart w:id="557" w:name="_Toc267251499"/>
      <w:bookmarkStart w:id="558" w:name="_Toc267251497"/>
      <w:bookmarkStart w:id="559" w:name="_Toc267251496"/>
      <w:bookmarkStart w:id="560" w:name="_Toc267251498"/>
      <w:bookmarkStart w:id="561" w:name="_Toc267251494"/>
      <w:bookmarkStart w:id="562" w:name="_Toc267251491"/>
      <w:bookmarkStart w:id="563" w:name="_Toc267251502"/>
      <w:bookmarkStart w:id="564" w:name="_Toc267251493"/>
      <w:bookmarkStart w:id="565" w:name="_Toc267251506"/>
      <w:bookmarkStart w:id="566" w:name="_Toc267251504"/>
      <w:bookmarkStart w:id="567" w:name="_Toc267251507"/>
      <w:bookmarkStart w:id="568" w:name="_Toc267251508"/>
      <w:bookmarkStart w:id="569" w:name="_Toc267251514"/>
      <w:bookmarkStart w:id="570" w:name="_Toc267251510"/>
      <w:bookmarkStart w:id="571" w:name="_Toc267251513"/>
      <w:bookmarkStart w:id="572" w:name="_Toc267251511"/>
      <w:bookmarkStart w:id="573" w:name="_Toc267251509"/>
      <w:bookmarkStart w:id="574" w:name="_Toc267251515"/>
      <w:r>
        <w:rPr>
          <w:rFonts w:hint="eastAsia" w:ascii="宋体" w:hAnsi="宋体" w:eastAsia="宋体" w:cs="宋体"/>
          <w:b w:val="0"/>
          <w:sz w:val="21"/>
          <w:szCs w:val="21"/>
        </w:rPr>
        <w:t>15. 缺陷责任期与保修</w:t>
      </w:r>
      <w:bookmarkEnd w:id="544"/>
    </w:p>
    <w:p>
      <w:pPr>
        <w:spacing w:line="400" w:lineRule="exact"/>
        <w:ind w:firstLine="420" w:firstLineChars="200"/>
        <w:rPr>
          <w:rFonts w:ascii="宋体" w:hAnsi="宋体" w:cs="宋体"/>
          <w:szCs w:val="21"/>
        </w:rPr>
      </w:pPr>
      <w:r>
        <w:rPr>
          <w:rFonts w:hint="eastAsia" w:ascii="宋体" w:hAnsi="宋体" w:cs="宋体"/>
          <w:szCs w:val="21"/>
        </w:rPr>
        <w:t>15.2缺陷责任期</w:t>
      </w:r>
      <w:bookmarkEnd w:id="545"/>
    </w:p>
    <w:p>
      <w:pPr>
        <w:spacing w:line="400" w:lineRule="exact"/>
        <w:ind w:firstLine="420" w:firstLineChars="200"/>
        <w:jc w:val="left"/>
        <w:rPr>
          <w:rFonts w:ascii="宋体" w:hAnsi="宋体" w:cs="宋体"/>
          <w:szCs w:val="21"/>
        </w:rPr>
      </w:pPr>
      <w:r>
        <w:rPr>
          <w:rFonts w:hint="eastAsia" w:ascii="宋体" w:hAnsi="宋体" w:cs="宋体"/>
          <w:szCs w:val="21"/>
        </w:rPr>
        <w:t>缺陷责任期的具体期限：</w:t>
      </w:r>
      <w:r>
        <w:rPr>
          <w:rFonts w:hint="eastAsia" w:ascii="宋体" w:hAnsi="宋体" w:cs="宋体"/>
          <w:szCs w:val="21"/>
          <w:u w:val="single"/>
        </w:rPr>
        <w:t>自实际竣工日期起</w:t>
      </w:r>
      <w:r>
        <w:rPr>
          <w:rFonts w:ascii="宋体" w:hAnsi="宋体" w:cs="宋体"/>
          <w:szCs w:val="21"/>
          <w:u w:val="single"/>
        </w:rPr>
        <w:t>24</w:t>
      </w:r>
      <w:r>
        <w:rPr>
          <w:rFonts w:hint="eastAsia" w:ascii="宋体" w:hAnsi="宋体" w:cs="宋体"/>
          <w:szCs w:val="21"/>
          <w:u w:val="single"/>
        </w:rPr>
        <w:t>个月</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15.3 质量保证金</w:t>
      </w:r>
    </w:p>
    <w:p>
      <w:pPr>
        <w:spacing w:line="400" w:lineRule="exact"/>
        <w:ind w:firstLine="420" w:firstLineChars="200"/>
        <w:jc w:val="left"/>
        <w:rPr>
          <w:rFonts w:ascii="宋体" w:hAnsi="宋体" w:cs="宋体"/>
          <w:szCs w:val="21"/>
        </w:rPr>
      </w:pPr>
      <w:r>
        <w:rPr>
          <w:rFonts w:hint="eastAsia" w:ascii="宋体" w:hAnsi="宋体" w:cs="宋体"/>
          <w:szCs w:val="21"/>
        </w:rPr>
        <w:t>关于是否扣留质量保证金的约定：</w:t>
      </w:r>
      <w:r>
        <w:rPr>
          <w:rFonts w:hint="eastAsia" w:ascii="宋体" w:hAnsi="宋体" w:cs="宋体"/>
          <w:szCs w:val="21"/>
          <w:u w:val="single"/>
        </w:rPr>
        <w:t xml:space="preserve">   是    </w:t>
      </w:r>
      <w:r>
        <w:rPr>
          <w:rFonts w:hint="eastAsia" w:ascii="宋体" w:hAnsi="宋体" w:cs="宋体"/>
          <w:szCs w:val="21"/>
        </w:rPr>
        <w:t>。在工程项目竣工前，承包人按专用合同条款第3.7条提供履约担保的，发包人不得同时预留工程质量保证金。</w:t>
      </w:r>
    </w:p>
    <w:p>
      <w:pPr>
        <w:spacing w:line="400" w:lineRule="exact"/>
        <w:ind w:firstLine="420" w:firstLineChars="200"/>
        <w:jc w:val="left"/>
        <w:rPr>
          <w:rFonts w:ascii="宋体" w:hAnsi="宋体" w:cs="宋体"/>
          <w:szCs w:val="21"/>
        </w:rPr>
      </w:pPr>
      <w:r>
        <w:rPr>
          <w:rFonts w:hint="eastAsia" w:ascii="宋体" w:hAnsi="宋体" w:cs="宋体"/>
          <w:szCs w:val="21"/>
        </w:rPr>
        <w:t>15.3.1 承包人提供质量保证金的方式</w:t>
      </w:r>
    </w:p>
    <w:p>
      <w:pPr>
        <w:spacing w:line="400" w:lineRule="exact"/>
        <w:ind w:firstLine="420" w:firstLineChars="200"/>
        <w:jc w:val="left"/>
        <w:rPr>
          <w:rFonts w:ascii="宋体" w:hAnsi="宋体" w:cs="宋体"/>
          <w:szCs w:val="21"/>
        </w:rPr>
      </w:pPr>
      <w:r>
        <w:rPr>
          <w:rFonts w:hint="eastAsia" w:ascii="宋体" w:hAnsi="宋体" w:cs="宋体"/>
          <w:szCs w:val="21"/>
        </w:rPr>
        <w:t>质量保证金采用以下第</w:t>
      </w:r>
      <w:r>
        <w:rPr>
          <w:rFonts w:hint="eastAsia" w:ascii="宋体" w:hAnsi="宋体" w:cs="宋体"/>
          <w:szCs w:val="21"/>
          <w:u w:val="single"/>
        </w:rPr>
        <w:t xml:space="preserve"> 2 </w:t>
      </w:r>
      <w:r>
        <w:rPr>
          <w:rFonts w:hint="eastAsia" w:ascii="宋体" w:hAnsi="宋体" w:cs="宋体"/>
          <w:szCs w:val="21"/>
        </w:rPr>
        <w:t>种方式：</w:t>
      </w:r>
    </w:p>
    <w:p>
      <w:pPr>
        <w:autoSpaceDE w:val="0"/>
        <w:autoSpaceDN w:val="0"/>
        <w:spacing w:line="400" w:lineRule="exact"/>
        <w:ind w:firstLine="420" w:firstLineChars="200"/>
        <w:jc w:val="left"/>
        <w:rPr>
          <w:rFonts w:ascii="宋体" w:hAnsi="宋体" w:cs="宋体"/>
          <w:szCs w:val="21"/>
        </w:rPr>
      </w:pPr>
      <w:r>
        <w:rPr>
          <w:rFonts w:hint="eastAsia" w:ascii="宋体" w:hAnsi="宋体" w:cs="宋体"/>
          <w:szCs w:val="21"/>
        </w:rPr>
        <w:t>（1）质量保证金保函，保证金额为：</w:t>
      </w:r>
      <w:r>
        <w:rPr>
          <w:rFonts w:hint="eastAsia" w:ascii="宋体" w:hAnsi="宋体" w:cs="宋体"/>
          <w:szCs w:val="21"/>
          <w:u w:val="single"/>
        </w:rPr>
        <w:t xml:space="preserve">                   </w:t>
      </w:r>
      <w:r>
        <w:rPr>
          <w:rFonts w:hint="eastAsia" w:ascii="宋体" w:hAnsi="宋体" w:cs="宋体"/>
          <w:szCs w:val="21"/>
        </w:rPr>
        <w:t xml:space="preserve">； </w:t>
      </w:r>
    </w:p>
    <w:p>
      <w:pPr>
        <w:autoSpaceDE w:val="0"/>
        <w:autoSpaceDN w:val="0"/>
        <w:spacing w:line="400" w:lineRule="exact"/>
        <w:ind w:firstLine="420" w:firstLineChars="200"/>
        <w:jc w:val="left"/>
        <w:rPr>
          <w:rFonts w:ascii="宋体" w:hAnsi="宋体" w:cs="宋体"/>
          <w:szCs w:val="21"/>
        </w:rPr>
      </w:pPr>
      <w:r>
        <w:rPr>
          <w:rFonts w:hint="eastAsia" w:ascii="宋体" w:hAnsi="宋体" w:cs="宋体"/>
          <w:szCs w:val="21"/>
        </w:rPr>
        <w:t>（2）</w:t>
      </w:r>
      <w:r>
        <w:rPr>
          <w:rFonts w:hint="eastAsia" w:ascii="宋体" w:hAnsi="宋体" w:cs="宋体"/>
          <w:szCs w:val="21"/>
          <w:u w:val="single"/>
        </w:rPr>
        <w:t xml:space="preserve"> 1.5 </w:t>
      </w:r>
      <w:r>
        <w:rPr>
          <w:rFonts w:hint="eastAsia" w:ascii="宋体" w:hAnsi="宋体" w:cs="宋体"/>
          <w:szCs w:val="21"/>
        </w:rPr>
        <w:t>%的工程款；</w:t>
      </w:r>
    </w:p>
    <w:p>
      <w:pPr>
        <w:autoSpaceDE w:val="0"/>
        <w:autoSpaceDN w:val="0"/>
        <w:spacing w:line="400" w:lineRule="exact"/>
        <w:ind w:firstLine="420" w:firstLineChars="200"/>
        <w:jc w:val="left"/>
        <w:rPr>
          <w:rFonts w:ascii="宋体" w:hAnsi="宋体" w:cs="宋体"/>
          <w:szCs w:val="21"/>
        </w:rPr>
      </w:pPr>
      <w:r>
        <w:rPr>
          <w:rFonts w:hint="eastAsia" w:ascii="宋体" w:hAnsi="宋体" w:cs="宋体"/>
          <w:szCs w:val="21"/>
        </w:rPr>
        <w:t>（3）其他方式:</w:t>
      </w:r>
      <w:r>
        <w:rPr>
          <w:rFonts w:hint="eastAsia" w:ascii="宋体" w:hAnsi="宋体" w:cs="宋体"/>
          <w:szCs w:val="21"/>
          <w:u w:val="single"/>
        </w:rPr>
        <w:t xml:space="preserve">                                       </w:t>
      </w:r>
      <w:r>
        <w:rPr>
          <w:rFonts w:hint="eastAsia" w:ascii="宋体" w:hAnsi="宋体" w:cs="宋体"/>
          <w:szCs w:val="21"/>
        </w:rPr>
        <w:t>。</w:t>
      </w:r>
    </w:p>
    <w:p>
      <w:pPr>
        <w:spacing w:line="400" w:lineRule="exact"/>
        <w:ind w:firstLine="420" w:firstLineChars="200"/>
        <w:jc w:val="left"/>
        <w:rPr>
          <w:rFonts w:ascii="宋体" w:hAnsi="宋体" w:cs="宋体"/>
          <w:szCs w:val="21"/>
        </w:rPr>
      </w:pPr>
      <w:r>
        <w:rPr>
          <w:rFonts w:hint="eastAsia" w:ascii="宋体" w:hAnsi="宋体" w:cs="宋体"/>
          <w:szCs w:val="21"/>
        </w:rPr>
        <w:t xml:space="preserve">15.3.2 质量保证金的扣留 </w:t>
      </w:r>
    </w:p>
    <w:p>
      <w:pPr>
        <w:spacing w:line="400" w:lineRule="exact"/>
        <w:ind w:firstLine="420" w:firstLineChars="200"/>
        <w:jc w:val="left"/>
        <w:rPr>
          <w:rFonts w:ascii="宋体" w:hAnsi="宋体" w:cs="宋体"/>
          <w:szCs w:val="21"/>
        </w:rPr>
      </w:pPr>
      <w:r>
        <w:rPr>
          <w:rFonts w:hint="eastAsia" w:ascii="宋体" w:hAnsi="宋体" w:cs="宋体"/>
          <w:szCs w:val="21"/>
        </w:rPr>
        <w:t>质量保证金的扣留采取以下第</w:t>
      </w:r>
      <w:r>
        <w:rPr>
          <w:rFonts w:hint="eastAsia" w:ascii="宋体" w:hAnsi="宋体" w:cs="宋体"/>
          <w:szCs w:val="21"/>
          <w:u w:val="single"/>
        </w:rPr>
        <w:t>2</w:t>
      </w:r>
      <w:r>
        <w:rPr>
          <w:rFonts w:hint="eastAsia" w:ascii="宋体" w:hAnsi="宋体" w:cs="宋体"/>
          <w:szCs w:val="21"/>
        </w:rPr>
        <w:t>种方式：</w:t>
      </w:r>
    </w:p>
    <w:p>
      <w:pPr>
        <w:autoSpaceDE w:val="0"/>
        <w:autoSpaceDN w:val="0"/>
        <w:spacing w:line="400" w:lineRule="exact"/>
        <w:ind w:firstLine="420" w:firstLineChars="200"/>
        <w:jc w:val="left"/>
        <w:rPr>
          <w:rFonts w:ascii="宋体" w:hAnsi="宋体" w:cs="宋体"/>
          <w:szCs w:val="21"/>
        </w:rPr>
      </w:pPr>
      <w:r>
        <w:rPr>
          <w:rFonts w:hint="eastAsia" w:ascii="宋体" w:hAnsi="宋体" w:cs="宋体"/>
          <w:szCs w:val="21"/>
        </w:rPr>
        <w:t>（1）在支付工程进度款时逐次扣留，在此情形下，质量保证金的计算基数不包括预付款的支付、扣回以及价格调整的金额；</w:t>
      </w:r>
    </w:p>
    <w:p>
      <w:pPr>
        <w:autoSpaceDE w:val="0"/>
        <w:autoSpaceDN w:val="0"/>
        <w:spacing w:line="400" w:lineRule="exact"/>
        <w:ind w:firstLine="420" w:firstLineChars="200"/>
        <w:jc w:val="left"/>
        <w:rPr>
          <w:rFonts w:ascii="宋体" w:hAnsi="宋体" w:cs="宋体"/>
          <w:szCs w:val="21"/>
        </w:rPr>
      </w:pPr>
      <w:r>
        <w:rPr>
          <w:rFonts w:hint="eastAsia" w:ascii="宋体" w:hAnsi="宋体" w:cs="宋体"/>
          <w:szCs w:val="21"/>
        </w:rPr>
        <w:t>（2）工程竣工结算时一次性扣留质量保证金；</w:t>
      </w:r>
    </w:p>
    <w:p>
      <w:pPr>
        <w:autoSpaceDE w:val="0"/>
        <w:autoSpaceDN w:val="0"/>
        <w:spacing w:line="400" w:lineRule="exact"/>
        <w:ind w:firstLine="420" w:firstLineChars="200"/>
        <w:jc w:val="left"/>
        <w:rPr>
          <w:rFonts w:ascii="宋体" w:hAnsi="宋体" w:cs="宋体"/>
          <w:szCs w:val="21"/>
        </w:rPr>
      </w:pPr>
      <w:r>
        <w:rPr>
          <w:rFonts w:hint="eastAsia" w:ascii="宋体" w:hAnsi="宋体" w:cs="宋体"/>
          <w:szCs w:val="21"/>
        </w:rPr>
        <w:t>（3）其他扣留方式:</w:t>
      </w:r>
      <w:r>
        <w:rPr>
          <w:rFonts w:hint="eastAsia" w:ascii="宋体" w:hAnsi="宋体" w:cs="宋体"/>
          <w:szCs w:val="21"/>
          <w:u w:val="single"/>
        </w:rPr>
        <w:t xml:space="preserve">                                     </w:t>
      </w:r>
      <w:r>
        <w:rPr>
          <w:rFonts w:hint="eastAsia" w:ascii="宋体" w:hAnsi="宋体" w:cs="宋体"/>
          <w:szCs w:val="21"/>
        </w:rPr>
        <w:t>。</w:t>
      </w:r>
    </w:p>
    <w:p>
      <w:pPr>
        <w:spacing w:line="400" w:lineRule="exact"/>
        <w:ind w:firstLine="420" w:firstLineChars="200"/>
        <w:jc w:val="left"/>
        <w:rPr>
          <w:rFonts w:ascii="宋体" w:hAnsi="宋体" w:cs="宋体"/>
          <w:szCs w:val="21"/>
          <w:u w:val="single"/>
        </w:rPr>
      </w:pPr>
      <w:r>
        <w:rPr>
          <w:rFonts w:hint="eastAsia" w:ascii="宋体" w:hAnsi="宋体" w:cs="宋体"/>
          <w:szCs w:val="21"/>
        </w:rPr>
        <w:t>关于质量保证金的补充约定：</w:t>
      </w:r>
      <w:r>
        <w:rPr>
          <w:rFonts w:hint="eastAsia" w:ascii="宋体" w:hAnsi="宋体" w:cs="宋体"/>
          <w:szCs w:val="21"/>
          <w:u w:val="single"/>
        </w:rPr>
        <w:t xml:space="preserve">                            </w:t>
      </w:r>
      <w:r>
        <w:rPr>
          <w:rFonts w:hint="eastAsia" w:ascii="宋体" w:hAnsi="宋体" w:cs="宋体"/>
          <w:szCs w:val="21"/>
        </w:rPr>
        <w:t>。</w:t>
      </w:r>
    </w:p>
    <w:bookmarkEnd w:id="546"/>
    <w:bookmarkEnd w:id="547"/>
    <w:p>
      <w:pPr>
        <w:spacing w:line="400" w:lineRule="exact"/>
        <w:ind w:firstLine="420" w:firstLineChars="200"/>
        <w:rPr>
          <w:rFonts w:ascii="宋体" w:hAnsi="宋体" w:cs="宋体"/>
          <w:szCs w:val="21"/>
        </w:rPr>
      </w:pPr>
      <w:r>
        <w:rPr>
          <w:rFonts w:hint="eastAsia" w:ascii="宋体" w:hAnsi="宋体" w:cs="宋体"/>
          <w:szCs w:val="21"/>
        </w:rPr>
        <w:t>15.4保修</w:t>
      </w:r>
    </w:p>
    <w:bookmarkEnd w:id="548"/>
    <w:p>
      <w:pPr>
        <w:spacing w:line="400" w:lineRule="exact"/>
        <w:ind w:firstLine="409" w:firstLineChars="195"/>
        <w:jc w:val="left"/>
        <w:rPr>
          <w:rFonts w:ascii="宋体" w:hAnsi="宋体" w:cs="宋体"/>
          <w:szCs w:val="21"/>
        </w:rPr>
      </w:pPr>
      <w:r>
        <w:rPr>
          <w:rFonts w:hint="eastAsia" w:ascii="宋体" w:hAnsi="宋体" w:cs="宋体"/>
          <w:szCs w:val="21"/>
        </w:rPr>
        <w:t>15.4.1 保修责任</w:t>
      </w:r>
    </w:p>
    <w:p>
      <w:pPr>
        <w:pStyle w:val="154"/>
        <w:spacing w:line="400" w:lineRule="exact"/>
        <w:ind w:firstLine="420" w:firstLineChars="200"/>
        <w:jc w:val="left"/>
        <w:rPr>
          <w:rFonts w:ascii="宋体" w:hAnsi="宋体"/>
          <w:u w:val="single"/>
        </w:rPr>
      </w:pPr>
      <w:r>
        <w:rPr>
          <w:rFonts w:hint="eastAsia" w:ascii="宋体" w:hAnsi="宋体"/>
        </w:rPr>
        <w:t>工程保修期为：</w:t>
      </w:r>
      <w:r>
        <w:rPr>
          <w:rFonts w:hint="eastAsia" w:ascii="宋体" w:hAnsi="宋体"/>
          <w:u w:val="single"/>
        </w:rPr>
        <w:t xml:space="preserve"> 按照国家现行的工程质量保修规定执行。</w:t>
      </w:r>
    </w:p>
    <w:p>
      <w:pPr>
        <w:pStyle w:val="154"/>
        <w:spacing w:line="400" w:lineRule="exact"/>
        <w:ind w:firstLine="420" w:firstLineChars="200"/>
        <w:jc w:val="left"/>
        <w:rPr>
          <w:rFonts w:ascii="宋体" w:hAnsi="宋体"/>
          <w:u w:val="single"/>
        </w:rPr>
      </w:pPr>
      <w:r>
        <w:rPr>
          <w:rFonts w:hint="eastAsia" w:ascii="宋体" w:hAnsi="宋体"/>
          <w:u w:val="single"/>
        </w:rPr>
        <w:t>（1）地基基础和</w:t>
      </w:r>
      <w:r>
        <w:fldChar w:fldCharType="begin"/>
      </w:r>
      <w:r>
        <w:instrText xml:space="preserve"> HYPERLINK "http://baike.baidu.com/view/3930570.htm" </w:instrText>
      </w:r>
      <w:r>
        <w:fldChar w:fldCharType="separate"/>
      </w:r>
      <w:r>
        <w:rPr>
          <w:rFonts w:hint="eastAsia" w:ascii="宋体" w:hAnsi="宋体"/>
          <w:u w:val="single"/>
        </w:rPr>
        <w:t>主体结构工程</w:t>
      </w:r>
      <w:r>
        <w:rPr>
          <w:rFonts w:hint="eastAsia" w:ascii="宋体" w:hAnsi="宋体"/>
          <w:u w:val="single"/>
        </w:rPr>
        <w:fldChar w:fldCharType="end"/>
      </w:r>
      <w:r>
        <w:rPr>
          <w:rFonts w:hint="eastAsia" w:ascii="宋体" w:hAnsi="宋体"/>
          <w:u w:val="single"/>
        </w:rPr>
        <w:t>，为设计文件规定的该工程的合理使用年限；</w:t>
      </w:r>
    </w:p>
    <w:p>
      <w:pPr>
        <w:pStyle w:val="154"/>
        <w:spacing w:line="400" w:lineRule="exact"/>
        <w:ind w:firstLine="420" w:firstLineChars="200"/>
        <w:jc w:val="left"/>
        <w:rPr>
          <w:rFonts w:ascii="宋体" w:hAnsi="宋体"/>
          <w:u w:val="single"/>
        </w:rPr>
      </w:pPr>
      <w:r>
        <w:rPr>
          <w:rFonts w:hint="eastAsia" w:ascii="宋体" w:hAnsi="宋体"/>
          <w:u w:val="single"/>
        </w:rPr>
        <w:t>（2）屋面防水工程、有防水要求的卫生间、房间和外墙面的防渗漏，为5年；</w:t>
      </w:r>
    </w:p>
    <w:p>
      <w:pPr>
        <w:pStyle w:val="154"/>
        <w:spacing w:line="400" w:lineRule="exact"/>
        <w:ind w:firstLine="420" w:firstLineChars="200"/>
        <w:jc w:val="left"/>
        <w:rPr>
          <w:rFonts w:ascii="宋体" w:hAnsi="宋体"/>
          <w:u w:val="single"/>
        </w:rPr>
      </w:pPr>
      <w:r>
        <w:rPr>
          <w:rFonts w:hint="eastAsia" w:ascii="宋体" w:hAnsi="宋体"/>
          <w:u w:val="single"/>
        </w:rPr>
        <w:t>（3）供热与供冷系统，为2个采暖期、供冷期；</w:t>
      </w:r>
    </w:p>
    <w:p>
      <w:pPr>
        <w:pStyle w:val="154"/>
        <w:spacing w:line="400" w:lineRule="exact"/>
        <w:ind w:firstLine="420" w:firstLineChars="200"/>
        <w:jc w:val="left"/>
        <w:rPr>
          <w:rFonts w:ascii="宋体" w:hAnsi="宋体"/>
          <w:u w:val="single"/>
        </w:rPr>
      </w:pPr>
      <w:r>
        <w:rPr>
          <w:rFonts w:hint="eastAsia" w:ascii="宋体" w:hAnsi="宋体"/>
          <w:u w:val="single"/>
        </w:rPr>
        <w:t>（4）电气系统、给排水管道、设备安装为2年；</w:t>
      </w:r>
    </w:p>
    <w:p>
      <w:pPr>
        <w:pStyle w:val="154"/>
        <w:spacing w:line="400" w:lineRule="exact"/>
        <w:ind w:firstLine="420" w:firstLineChars="200"/>
        <w:jc w:val="left"/>
        <w:rPr>
          <w:rFonts w:ascii="宋体" w:hAnsi="宋体"/>
          <w:u w:val="single"/>
        </w:rPr>
      </w:pPr>
      <w:r>
        <w:rPr>
          <w:rFonts w:hint="eastAsia" w:ascii="宋体" w:hAnsi="宋体"/>
          <w:u w:val="single"/>
        </w:rPr>
        <w:t>（5）装修工程为2年；</w:t>
      </w:r>
    </w:p>
    <w:p>
      <w:pPr>
        <w:pStyle w:val="154"/>
        <w:spacing w:line="400" w:lineRule="exact"/>
        <w:ind w:firstLine="420" w:firstLineChars="200"/>
        <w:jc w:val="left"/>
        <w:rPr>
          <w:rFonts w:ascii="宋体" w:hAnsi="宋体"/>
          <w:u w:val="single"/>
        </w:rPr>
      </w:pPr>
      <w:r>
        <w:rPr>
          <w:rFonts w:hint="eastAsia" w:ascii="宋体" w:hAnsi="宋体"/>
          <w:u w:val="single"/>
        </w:rPr>
        <w:t>（6）住宅小区内的给排水设施、道路等配套工程为2年；</w:t>
      </w:r>
    </w:p>
    <w:p>
      <w:pPr>
        <w:pStyle w:val="154"/>
        <w:spacing w:line="400" w:lineRule="exact"/>
        <w:ind w:firstLine="420" w:firstLineChars="200"/>
        <w:jc w:val="left"/>
        <w:rPr>
          <w:rFonts w:ascii="宋体" w:hAnsi="宋体"/>
          <w:u w:val="single"/>
        </w:rPr>
      </w:pPr>
      <w:r>
        <w:rPr>
          <w:rFonts w:hint="eastAsia" w:ascii="宋体" w:hAnsi="宋体"/>
          <w:u w:val="single"/>
        </w:rPr>
        <w:t>（7）其他项目的保修期限由建设单位和施工单位在保修责任书中约定。</w:t>
      </w:r>
    </w:p>
    <w:p>
      <w:pPr>
        <w:spacing w:line="400" w:lineRule="exact"/>
        <w:ind w:firstLine="409" w:firstLineChars="195"/>
        <w:jc w:val="left"/>
        <w:rPr>
          <w:rFonts w:ascii="宋体" w:hAnsi="宋体" w:cs="宋体"/>
          <w:szCs w:val="21"/>
        </w:rPr>
      </w:pPr>
      <w:r>
        <w:rPr>
          <w:rFonts w:hint="eastAsia" w:ascii="宋体" w:hAnsi="宋体" w:cs="宋体"/>
          <w:szCs w:val="21"/>
        </w:rPr>
        <w:t>15.4.3 修复通知</w:t>
      </w:r>
    </w:p>
    <w:p>
      <w:pPr>
        <w:spacing w:line="400" w:lineRule="exact"/>
        <w:ind w:firstLine="409" w:firstLineChars="195"/>
        <w:jc w:val="left"/>
        <w:rPr>
          <w:rFonts w:ascii="宋体" w:hAnsi="宋体" w:cs="宋体"/>
          <w:szCs w:val="21"/>
          <w:u w:val="single"/>
        </w:rPr>
      </w:pPr>
      <w:r>
        <w:rPr>
          <w:rFonts w:hint="eastAsia" w:ascii="宋体" w:hAnsi="宋体" w:cs="宋体"/>
          <w:szCs w:val="21"/>
        </w:rPr>
        <w:t>承包人收到保修通知并到达工程现场的合理时间：</w:t>
      </w:r>
      <w:r>
        <w:rPr>
          <w:rFonts w:hint="eastAsia" w:ascii="宋体" w:hAnsi="宋体" w:cs="宋体"/>
          <w:szCs w:val="21"/>
          <w:u w:val="single"/>
        </w:rPr>
        <w:t>承包人应当在接到保修通知之日起2天内派人保修。</w:t>
      </w:r>
    </w:p>
    <w:bookmarkEnd w:id="549"/>
    <w:bookmarkEnd w:id="550"/>
    <w:bookmarkEnd w:id="551"/>
    <w:bookmarkEnd w:id="552"/>
    <w:p>
      <w:pPr>
        <w:pStyle w:val="8"/>
        <w:tabs>
          <w:tab w:val="left" w:pos="482"/>
          <w:tab w:val="left" w:pos="2183"/>
          <w:tab w:val="left" w:pos="3884"/>
          <w:tab w:val="left" w:pos="5585"/>
        </w:tabs>
        <w:spacing w:before="0" w:after="0" w:line="400" w:lineRule="exact"/>
        <w:rPr>
          <w:rFonts w:ascii="宋体" w:hAnsi="宋体" w:eastAsia="宋体" w:cs="宋体"/>
          <w:b w:val="0"/>
          <w:sz w:val="21"/>
          <w:szCs w:val="21"/>
        </w:rPr>
      </w:pPr>
      <w:bookmarkStart w:id="575" w:name="_Toc351203648"/>
      <w:bookmarkStart w:id="576" w:name="_Toc280868717"/>
      <w:bookmarkStart w:id="577" w:name="_Toc280868718"/>
      <w:r>
        <w:rPr>
          <w:rFonts w:hint="eastAsia" w:ascii="宋体" w:hAnsi="宋体" w:eastAsia="宋体" w:cs="宋体"/>
          <w:b w:val="0"/>
          <w:sz w:val="21"/>
          <w:szCs w:val="21"/>
        </w:rPr>
        <w:t>16. 违约</w:t>
      </w:r>
      <w:bookmarkEnd w:id="575"/>
    </w:p>
    <w:p>
      <w:pPr>
        <w:spacing w:line="400" w:lineRule="exact"/>
        <w:ind w:firstLine="420" w:firstLineChars="200"/>
        <w:rPr>
          <w:rFonts w:ascii="宋体" w:hAnsi="宋体" w:cs="宋体"/>
          <w:szCs w:val="21"/>
        </w:rPr>
      </w:pPr>
      <w:r>
        <w:rPr>
          <w:rFonts w:hint="eastAsia" w:ascii="宋体" w:hAnsi="宋体" w:cs="宋体"/>
          <w:szCs w:val="21"/>
        </w:rPr>
        <w:t>16.1 发包人违约</w:t>
      </w:r>
    </w:p>
    <w:p>
      <w:pPr>
        <w:spacing w:line="400" w:lineRule="exact"/>
        <w:ind w:firstLine="420" w:firstLineChars="200"/>
        <w:jc w:val="left"/>
        <w:rPr>
          <w:rFonts w:ascii="宋体" w:hAnsi="宋体" w:cs="宋体"/>
          <w:szCs w:val="21"/>
        </w:rPr>
      </w:pPr>
      <w:r>
        <w:rPr>
          <w:rFonts w:hint="eastAsia" w:ascii="宋体" w:hAnsi="宋体" w:cs="宋体"/>
          <w:szCs w:val="21"/>
        </w:rPr>
        <w:t>16.1.1发包人违约的情形</w:t>
      </w:r>
    </w:p>
    <w:p>
      <w:pPr>
        <w:spacing w:line="400" w:lineRule="exact"/>
        <w:ind w:firstLine="420" w:firstLineChars="200"/>
        <w:jc w:val="left"/>
        <w:rPr>
          <w:rFonts w:ascii="宋体" w:hAnsi="宋体" w:cs="宋体"/>
          <w:szCs w:val="21"/>
          <w:u w:val="single"/>
        </w:rPr>
      </w:pPr>
      <w:r>
        <w:rPr>
          <w:rFonts w:hint="eastAsia" w:ascii="宋体" w:hAnsi="宋体" w:cs="宋体"/>
          <w:szCs w:val="21"/>
        </w:rPr>
        <w:t>发包人违约的其他情形：</w:t>
      </w:r>
      <w:r>
        <w:rPr>
          <w:rFonts w:hint="eastAsia" w:ascii="宋体" w:hAnsi="宋体" w:cs="宋体"/>
          <w:szCs w:val="21"/>
          <w:u w:val="single"/>
        </w:rPr>
        <w:t xml:space="preserve">   按通用条款16.1.1</w:t>
      </w:r>
      <w:r>
        <w:rPr>
          <w:rFonts w:hint="eastAsia" w:ascii="宋体" w:hAnsi="宋体" w:cs="宋体"/>
          <w:szCs w:val="21"/>
        </w:rPr>
        <w:t>。</w:t>
      </w:r>
    </w:p>
    <w:p>
      <w:pPr>
        <w:spacing w:line="400" w:lineRule="exact"/>
        <w:ind w:left="1050" w:hanging="1050" w:hangingChars="500"/>
        <w:jc w:val="left"/>
        <w:rPr>
          <w:rFonts w:ascii="宋体" w:hAnsi="宋体" w:cs="宋体"/>
          <w:szCs w:val="21"/>
        </w:rPr>
      </w:pPr>
      <w:r>
        <w:rPr>
          <w:rFonts w:hint="eastAsia" w:ascii="宋体" w:hAnsi="宋体" w:cs="宋体"/>
          <w:szCs w:val="21"/>
        </w:rPr>
        <w:t xml:space="preserve">    16.1.2 发包人违约的责任</w:t>
      </w:r>
    </w:p>
    <w:p>
      <w:pPr>
        <w:spacing w:line="400" w:lineRule="exact"/>
        <w:ind w:firstLine="420" w:firstLineChars="200"/>
        <w:jc w:val="left"/>
        <w:rPr>
          <w:rFonts w:ascii="宋体" w:hAnsi="宋体" w:cs="宋体"/>
          <w:szCs w:val="21"/>
        </w:rPr>
      </w:pPr>
      <w:r>
        <w:rPr>
          <w:rFonts w:hint="eastAsia" w:ascii="宋体" w:hAnsi="宋体" w:cs="宋体"/>
          <w:szCs w:val="21"/>
        </w:rPr>
        <w:t>发包人违约责任的承担方式和计算方法：</w:t>
      </w:r>
    </w:p>
    <w:p>
      <w:pPr>
        <w:spacing w:line="400" w:lineRule="exact"/>
        <w:ind w:firstLine="420" w:firstLineChars="200"/>
        <w:jc w:val="left"/>
        <w:rPr>
          <w:rFonts w:ascii="宋体" w:hAnsi="宋体" w:cs="宋体"/>
          <w:szCs w:val="21"/>
          <w:u w:val="single"/>
        </w:rPr>
      </w:pPr>
      <w:r>
        <w:rPr>
          <w:rFonts w:hint="eastAsia" w:ascii="宋体" w:hAnsi="宋体" w:cs="宋体"/>
          <w:szCs w:val="21"/>
        </w:rPr>
        <w:t>（1）因发包人原因未能在计划开工日期前7天内下达开工通知的违约责任：</w:t>
      </w:r>
      <w:r>
        <w:rPr>
          <w:rFonts w:hint="eastAsia" w:ascii="宋体" w:hAnsi="宋体" w:cs="宋体"/>
          <w:szCs w:val="21"/>
          <w:u w:val="single"/>
        </w:rPr>
        <w:t xml:space="preserve">  工期予以顺延    </w:t>
      </w:r>
      <w:r>
        <w:rPr>
          <w:rFonts w:hint="eastAsia" w:ascii="宋体" w:hAnsi="宋体" w:cs="宋体"/>
          <w:szCs w:val="21"/>
        </w:rPr>
        <w:t>。</w:t>
      </w:r>
    </w:p>
    <w:p>
      <w:pPr>
        <w:spacing w:line="400" w:lineRule="exact"/>
        <w:ind w:firstLine="420" w:firstLineChars="200"/>
        <w:jc w:val="left"/>
        <w:rPr>
          <w:rFonts w:ascii="宋体" w:hAnsi="宋体" w:cs="宋体"/>
          <w:szCs w:val="21"/>
        </w:rPr>
      </w:pPr>
      <w:r>
        <w:rPr>
          <w:rFonts w:hint="eastAsia" w:ascii="宋体" w:hAnsi="宋体" w:cs="宋体"/>
          <w:szCs w:val="21"/>
        </w:rPr>
        <w:t>（2）因发包人原因未能按合同约定支付合同价款的违约责：</w:t>
      </w:r>
      <w:r>
        <w:rPr>
          <w:rFonts w:hint="eastAsia" w:ascii="宋体" w:hAnsi="宋体" w:cs="宋体"/>
          <w:szCs w:val="21"/>
          <w:u w:val="single"/>
        </w:rPr>
        <w:t>按通用条款12.4.4</w:t>
      </w:r>
      <w:r>
        <w:rPr>
          <w:rFonts w:hint="eastAsia" w:ascii="宋体" w:hAnsi="宋体" w:cs="宋体"/>
          <w:szCs w:val="21"/>
        </w:rPr>
        <w:t>。</w:t>
      </w:r>
    </w:p>
    <w:p>
      <w:pPr>
        <w:spacing w:line="400" w:lineRule="exact"/>
        <w:ind w:firstLine="420" w:firstLineChars="200"/>
        <w:jc w:val="left"/>
        <w:rPr>
          <w:rFonts w:ascii="宋体" w:hAnsi="宋体" w:cs="宋体"/>
          <w:szCs w:val="21"/>
          <w:u w:val="single"/>
        </w:rPr>
      </w:pPr>
      <w:r>
        <w:rPr>
          <w:rFonts w:hint="eastAsia" w:ascii="宋体" w:hAnsi="宋体" w:cs="宋体"/>
          <w:szCs w:val="21"/>
        </w:rPr>
        <w:t>（3）发包人违反第10.1款〔变更的范围〕第（2）项约定，自行实施被取消的工作或转由他人实施的违约责任：</w:t>
      </w:r>
      <w:r>
        <w:rPr>
          <w:rFonts w:hint="eastAsia" w:ascii="宋体" w:hAnsi="宋体" w:cs="宋体"/>
          <w:szCs w:val="21"/>
          <w:u w:val="single"/>
        </w:rPr>
        <w:t xml:space="preserve">    根据项目价值双方另行协商。</w:t>
      </w:r>
    </w:p>
    <w:p>
      <w:pPr>
        <w:spacing w:line="400" w:lineRule="exact"/>
        <w:ind w:firstLine="420" w:firstLineChars="200"/>
        <w:jc w:val="left"/>
        <w:rPr>
          <w:rFonts w:ascii="宋体" w:hAnsi="宋体" w:cs="宋体"/>
          <w:szCs w:val="21"/>
        </w:rPr>
      </w:pPr>
      <w:r>
        <w:rPr>
          <w:rFonts w:hint="eastAsia" w:ascii="宋体" w:hAnsi="宋体" w:cs="宋体"/>
          <w:szCs w:val="21"/>
        </w:rPr>
        <w:t>（4）发包人提供的材料、工程设备的规格、数量或质量不符合合同约定，或因发包人原因导致交货日期延误或交货地点变更等情况的违约责任：</w:t>
      </w:r>
      <w:r>
        <w:rPr>
          <w:rFonts w:hint="eastAsia" w:ascii="宋体" w:hAnsi="宋体" w:cs="宋体"/>
          <w:szCs w:val="21"/>
          <w:u w:val="single"/>
        </w:rPr>
        <w:t>工期予以顺延</w:t>
      </w:r>
      <w:r>
        <w:rPr>
          <w:rFonts w:hint="eastAsia" w:ascii="宋体" w:hAnsi="宋体" w:cs="宋体"/>
          <w:szCs w:val="21"/>
        </w:rPr>
        <w:t>。</w:t>
      </w:r>
    </w:p>
    <w:p>
      <w:pPr>
        <w:spacing w:line="400" w:lineRule="exact"/>
        <w:ind w:firstLine="420" w:firstLineChars="200"/>
        <w:jc w:val="left"/>
        <w:rPr>
          <w:rFonts w:ascii="宋体" w:hAnsi="宋体" w:cs="宋体"/>
          <w:szCs w:val="21"/>
        </w:rPr>
      </w:pPr>
      <w:r>
        <w:rPr>
          <w:rFonts w:hint="eastAsia" w:ascii="宋体" w:hAnsi="宋体" w:cs="宋体"/>
          <w:szCs w:val="21"/>
        </w:rPr>
        <w:t>（5）因发包人违反合同约定造成暂停施工的违约责任：</w:t>
      </w:r>
      <w:r>
        <w:rPr>
          <w:rFonts w:hint="eastAsia" w:ascii="宋体" w:hAnsi="宋体" w:cs="宋体"/>
          <w:szCs w:val="21"/>
          <w:u w:val="single"/>
        </w:rPr>
        <w:t xml:space="preserve">工期予以顺延 </w:t>
      </w:r>
      <w:r>
        <w:rPr>
          <w:rFonts w:hint="eastAsia" w:ascii="宋体" w:hAnsi="宋体" w:cs="宋体"/>
          <w:szCs w:val="21"/>
        </w:rPr>
        <w:t>。</w:t>
      </w:r>
    </w:p>
    <w:p>
      <w:pPr>
        <w:spacing w:line="400" w:lineRule="exact"/>
        <w:ind w:firstLine="420" w:firstLineChars="200"/>
        <w:jc w:val="left"/>
        <w:rPr>
          <w:rFonts w:ascii="宋体" w:hAnsi="宋体" w:cs="宋体"/>
          <w:szCs w:val="21"/>
        </w:rPr>
      </w:pPr>
      <w:r>
        <w:rPr>
          <w:rFonts w:hint="eastAsia" w:ascii="宋体" w:hAnsi="宋体" w:cs="宋体"/>
          <w:szCs w:val="21"/>
        </w:rPr>
        <w:t>（6）发包人无正当理由没有在约定期限内发出复工指示，导致承包人无法复工的违约责任：</w:t>
      </w:r>
      <w:r>
        <w:rPr>
          <w:rFonts w:hint="eastAsia" w:ascii="宋体" w:hAnsi="宋体" w:cs="宋体"/>
          <w:szCs w:val="21"/>
          <w:u w:val="single"/>
        </w:rPr>
        <w:t xml:space="preserve">工期予以顺延  </w:t>
      </w:r>
      <w:r>
        <w:rPr>
          <w:rFonts w:hint="eastAsia" w:ascii="宋体" w:hAnsi="宋体" w:cs="宋体"/>
          <w:szCs w:val="21"/>
        </w:rPr>
        <w:t>。</w:t>
      </w:r>
    </w:p>
    <w:p>
      <w:pPr>
        <w:spacing w:line="400" w:lineRule="exact"/>
        <w:ind w:firstLine="420" w:firstLineChars="200"/>
        <w:jc w:val="left"/>
        <w:rPr>
          <w:rFonts w:ascii="宋体" w:hAnsi="宋体" w:cs="宋体"/>
          <w:szCs w:val="21"/>
        </w:rPr>
      </w:pPr>
      <w:r>
        <w:rPr>
          <w:rFonts w:hint="eastAsia" w:ascii="宋体" w:hAnsi="宋体" w:cs="宋体"/>
          <w:szCs w:val="21"/>
        </w:rPr>
        <w:t>（7）其他：</w:t>
      </w:r>
      <w:r>
        <w:rPr>
          <w:rFonts w:hint="eastAsia" w:ascii="宋体" w:hAnsi="宋体" w:cs="宋体"/>
          <w:szCs w:val="21"/>
          <w:u w:val="single"/>
        </w:rPr>
        <w:t xml:space="preserve">    /    </w:t>
      </w:r>
      <w:r>
        <w:rPr>
          <w:rFonts w:hint="eastAsia" w:ascii="宋体" w:hAnsi="宋体" w:cs="宋体"/>
          <w:szCs w:val="21"/>
        </w:rPr>
        <w:t>。</w:t>
      </w:r>
    </w:p>
    <w:p>
      <w:pPr>
        <w:spacing w:line="400" w:lineRule="exact"/>
        <w:ind w:firstLine="420" w:firstLineChars="200"/>
        <w:jc w:val="left"/>
        <w:rPr>
          <w:rFonts w:ascii="宋体" w:hAnsi="宋体" w:cs="宋体"/>
          <w:szCs w:val="21"/>
        </w:rPr>
      </w:pPr>
      <w:r>
        <w:rPr>
          <w:rFonts w:hint="eastAsia" w:ascii="宋体" w:hAnsi="宋体" w:cs="宋体"/>
          <w:szCs w:val="21"/>
        </w:rPr>
        <w:t>16.1.3 因发包人违约解除合同</w:t>
      </w:r>
    </w:p>
    <w:p>
      <w:pPr>
        <w:autoSpaceDE w:val="0"/>
        <w:autoSpaceDN w:val="0"/>
        <w:spacing w:line="400" w:lineRule="exact"/>
        <w:ind w:firstLine="420" w:firstLineChars="200"/>
        <w:jc w:val="left"/>
        <w:rPr>
          <w:rFonts w:ascii="宋体" w:hAnsi="宋体" w:cs="宋体"/>
          <w:szCs w:val="21"/>
        </w:rPr>
      </w:pPr>
      <w:r>
        <w:rPr>
          <w:rFonts w:hint="eastAsia" w:ascii="宋体" w:hAnsi="宋体" w:cs="宋体"/>
          <w:szCs w:val="21"/>
        </w:rPr>
        <w:t>承包人按16.1.1项〔发包人违约的情形〕约定暂停施工满</w:t>
      </w:r>
      <w:r>
        <w:rPr>
          <w:rFonts w:hint="eastAsia" w:ascii="宋体" w:hAnsi="宋体" w:cs="宋体"/>
          <w:szCs w:val="21"/>
          <w:u w:val="single"/>
        </w:rPr>
        <w:t>28</w:t>
      </w:r>
      <w:r>
        <w:rPr>
          <w:rFonts w:hint="eastAsia" w:ascii="宋体" w:hAnsi="宋体" w:cs="宋体"/>
          <w:szCs w:val="21"/>
        </w:rPr>
        <w:t>天后发包人仍不纠正其违约行为并致使合同目的不能实现的，承包人有权解除合同。</w:t>
      </w:r>
    </w:p>
    <w:p>
      <w:pPr>
        <w:spacing w:line="400" w:lineRule="exact"/>
        <w:ind w:firstLine="420" w:firstLineChars="200"/>
        <w:rPr>
          <w:rFonts w:ascii="宋体" w:hAnsi="宋体" w:cs="宋体"/>
          <w:szCs w:val="21"/>
        </w:rPr>
      </w:pPr>
      <w:r>
        <w:rPr>
          <w:rFonts w:hint="eastAsia" w:ascii="宋体" w:hAnsi="宋体" w:cs="宋体"/>
          <w:szCs w:val="21"/>
        </w:rPr>
        <w:t>16.2 承包人违约</w:t>
      </w:r>
    </w:p>
    <w:p>
      <w:pPr>
        <w:spacing w:line="400" w:lineRule="exact"/>
        <w:ind w:firstLine="420" w:firstLineChars="200"/>
        <w:jc w:val="left"/>
        <w:rPr>
          <w:rFonts w:ascii="宋体" w:hAnsi="宋体" w:cs="宋体"/>
          <w:szCs w:val="21"/>
        </w:rPr>
      </w:pPr>
      <w:r>
        <w:rPr>
          <w:rFonts w:hint="eastAsia" w:ascii="宋体" w:hAnsi="宋体" w:cs="宋体"/>
          <w:szCs w:val="21"/>
        </w:rPr>
        <w:t>16.2.1 承包人违约的情形</w:t>
      </w:r>
    </w:p>
    <w:p>
      <w:pPr>
        <w:spacing w:line="400" w:lineRule="exact"/>
        <w:ind w:firstLine="420" w:firstLineChars="200"/>
        <w:jc w:val="left"/>
        <w:rPr>
          <w:rFonts w:ascii="宋体" w:hAnsi="宋体" w:cs="宋体"/>
          <w:szCs w:val="21"/>
          <w:u w:val="single"/>
        </w:rPr>
      </w:pPr>
      <w:r>
        <w:rPr>
          <w:rFonts w:hint="eastAsia" w:ascii="宋体" w:hAnsi="宋体" w:cs="宋体"/>
          <w:szCs w:val="21"/>
        </w:rPr>
        <w:t>承包人违约的其他情形：</w:t>
      </w:r>
      <w:r>
        <w:rPr>
          <w:rFonts w:hint="eastAsia" w:ascii="宋体" w:hAnsi="宋体" w:cs="宋体"/>
          <w:color w:val="0000FF"/>
          <w:szCs w:val="21"/>
          <w:u w:val="single"/>
        </w:rPr>
        <w:t>发包人发出施工进场通知书之日起一周内，承包人未调遣人员、材料及机械设备进场进行施工准备；且承包人在半个月内未响应发包人的要求</w:t>
      </w:r>
      <w:r>
        <w:rPr>
          <w:rFonts w:hint="eastAsia" w:ascii="宋体" w:hAnsi="宋体" w:cs="宋体"/>
          <w:szCs w:val="21"/>
        </w:rPr>
        <w:t>。</w:t>
      </w:r>
    </w:p>
    <w:p>
      <w:pPr>
        <w:spacing w:line="400" w:lineRule="exact"/>
        <w:ind w:firstLine="420" w:firstLineChars="200"/>
        <w:jc w:val="left"/>
        <w:rPr>
          <w:rFonts w:ascii="宋体" w:hAnsi="宋体" w:cs="宋体"/>
          <w:szCs w:val="21"/>
        </w:rPr>
      </w:pPr>
      <w:r>
        <w:rPr>
          <w:rFonts w:hint="eastAsia" w:ascii="宋体" w:hAnsi="宋体" w:cs="宋体"/>
          <w:szCs w:val="21"/>
        </w:rPr>
        <w:t>16.2.2承包人违约的责任</w:t>
      </w:r>
    </w:p>
    <w:p>
      <w:pPr>
        <w:spacing w:line="400" w:lineRule="exact"/>
        <w:ind w:firstLine="420" w:firstLineChars="200"/>
        <w:jc w:val="left"/>
        <w:rPr>
          <w:rFonts w:ascii="宋体" w:hAnsi="宋体" w:cs="宋体"/>
          <w:szCs w:val="21"/>
          <w:u w:val="single"/>
        </w:rPr>
      </w:pPr>
      <w:r>
        <w:rPr>
          <w:rFonts w:hint="eastAsia" w:ascii="宋体" w:hAnsi="宋体" w:cs="宋体"/>
          <w:szCs w:val="21"/>
        </w:rPr>
        <w:t>承包人违约责任的承担方式和计算方法：</w:t>
      </w:r>
      <w:r>
        <w:rPr>
          <w:rFonts w:hint="eastAsia" w:ascii="宋体" w:hAnsi="宋体" w:cs="宋体"/>
          <w:color w:val="000000"/>
          <w:szCs w:val="21"/>
        </w:rPr>
        <w:t>：</w:t>
      </w:r>
      <w:r>
        <w:rPr>
          <w:rFonts w:hint="eastAsia" w:ascii="宋体" w:hAnsi="宋体" w:cs="宋体"/>
          <w:color w:val="0000FF"/>
          <w:szCs w:val="21"/>
          <w:u w:val="single"/>
        </w:rPr>
        <w:t>发包人有权终止合同，没收履约保证金。且上报行政主管部门计入不良行为记录</w:t>
      </w:r>
      <w:r>
        <w:rPr>
          <w:rFonts w:hint="eastAsia" w:ascii="宋体" w:hAnsi="宋体" w:cs="宋体"/>
          <w:szCs w:val="21"/>
          <w:u w:val="single"/>
        </w:rPr>
        <w:t>。</w:t>
      </w:r>
    </w:p>
    <w:p>
      <w:pPr>
        <w:spacing w:line="400" w:lineRule="exact"/>
        <w:ind w:firstLine="420" w:firstLineChars="200"/>
        <w:jc w:val="left"/>
        <w:rPr>
          <w:rFonts w:ascii="宋体" w:hAnsi="宋体" w:cs="宋体"/>
          <w:szCs w:val="21"/>
        </w:rPr>
      </w:pPr>
      <w:r>
        <w:rPr>
          <w:rFonts w:hint="eastAsia" w:ascii="宋体" w:hAnsi="宋体" w:cs="宋体"/>
          <w:szCs w:val="21"/>
        </w:rPr>
        <w:t>16.2.3 因承包人违约解除合同</w:t>
      </w:r>
    </w:p>
    <w:p>
      <w:pPr>
        <w:spacing w:line="400" w:lineRule="exact"/>
        <w:ind w:firstLine="420" w:firstLineChars="200"/>
        <w:rPr>
          <w:rFonts w:ascii="宋体" w:hAnsi="宋体" w:cs="宋体"/>
          <w:szCs w:val="21"/>
          <w:u w:val="single"/>
        </w:rPr>
      </w:pPr>
      <w:r>
        <w:rPr>
          <w:rFonts w:hint="eastAsia" w:ascii="宋体" w:hAnsi="宋体" w:cs="宋体"/>
          <w:szCs w:val="21"/>
        </w:rPr>
        <w:t>关于承包人违约解除合同的特别约定：</w:t>
      </w:r>
      <w:r>
        <w:rPr>
          <w:rFonts w:hint="eastAsia" w:ascii="宋体" w:hAnsi="宋体" w:cs="宋体"/>
          <w:szCs w:val="21"/>
          <w:u w:val="single"/>
        </w:rPr>
        <w:t xml:space="preserve">   </w:t>
      </w:r>
      <w:r>
        <w:rPr>
          <w:rFonts w:hint="eastAsia" w:ascii="宋体" w:hAnsi="宋体" w:cs="宋体"/>
          <w:color w:val="0000FF"/>
          <w:szCs w:val="21"/>
          <w:u w:val="single"/>
        </w:rPr>
        <w:t>发包人发出施工进场通知书之日起一周内，承包人必须调遣人员、材料及机械设备进场进行施工准备；若承包人在半个月内未响应发包人的要求，则发包人有权终止合同，没收履约保证金。且上报行政主管部门计入不良行为记录</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发包人继续使用承包人在施工现场的材料、设备、临时工程、承包人文件和由承包人或以其名义编制的其他文件的费用承担方式：</w:t>
      </w:r>
      <w:r>
        <w:rPr>
          <w:rFonts w:hint="eastAsia" w:ascii="宋体" w:hAnsi="宋体" w:cs="宋体"/>
          <w:szCs w:val="21"/>
          <w:u w:val="single"/>
        </w:rPr>
        <w:t xml:space="preserve">  </w:t>
      </w:r>
      <w:r>
        <w:rPr>
          <w:rFonts w:hint="eastAsia" w:ascii="宋体" w:hAnsi="宋体" w:cs="宋体"/>
          <w:color w:val="0000FF"/>
          <w:szCs w:val="21"/>
          <w:u w:val="single"/>
        </w:rPr>
        <w:t xml:space="preserve">由承包人承担 </w:t>
      </w:r>
      <w:r>
        <w:rPr>
          <w:rFonts w:hint="eastAsia" w:ascii="宋体" w:hAnsi="宋体" w:cs="宋体"/>
          <w:szCs w:val="21"/>
          <w:u w:val="single"/>
        </w:rPr>
        <w:t xml:space="preserve"> </w:t>
      </w:r>
      <w:r>
        <w:rPr>
          <w:rFonts w:hint="eastAsia" w:ascii="宋体" w:hAnsi="宋体" w:cs="宋体"/>
          <w:szCs w:val="21"/>
        </w:rPr>
        <w:t>。</w:t>
      </w:r>
    </w:p>
    <w:p>
      <w:pPr>
        <w:pStyle w:val="8"/>
        <w:tabs>
          <w:tab w:val="left" w:pos="482"/>
          <w:tab w:val="left" w:pos="2183"/>
          <w:tab w:val="left" w:pos="3884"/>
          <w:tab w:val="left" w:pos="5585"/>
        </w:tabs>
        <w:spacing w:before="0" w:after="0" w:line="400" w:lineRule="exact"/>
        <w:rPr>
          <w:rFonts w:ascii="宋体" w:hAnsi="宋体" w:eastAsia="宋体" w:cs="宋体"/>
          <w:b w:val="0"/>
          <w:sz w:val="21"/>
          <w:szCs w:val="21"/>
        </w:rPr>
      </w:pPr>
      <w:bookmarkStart w:id="578" w:name="_Toc351203649"/>
      <w:r>
        <w:rPr>
          <w:rFonts w:hint="eastAsia" w:ascii="宋体" w:hAnsi="宋体" w:eastAsia="宋体" w:cs="宋体"/>
          <w:b w:val="0"/>
          <w:sz w:val="21"/>
          <w:szCs w:val="21"/>
        </w:rPr>
        <w:t>17. 不可抗力</w:t>
      </w:r>
      <w:bookmarkEnd w:id="578"/>
      <w:r>
        <w:rPr>
          <w:rFonts w:hint="eastAsia" w:ascii="宋体" w:hAnsi="宋体" w:eastAsia="宋体" w:cs="宋体"/>
          <w:b w:val="0"/>
          <w:sz w:val="21"/>
          <w:szCs w:val="21"/>
        </w:rPr>
        <w:t xml:space="preserve"> </w:t>
      </w:r>
      <w:bookmarkEnd w:id="576"/>
    </w:p>
    <w:p>
      <w:pPr>
        <w:spacing w:line="400" w:lineRule="exact"/>
        <w:ind w:firstLine="420" w:firstLineChars="200"/>
        <w:rPr>
          <w:rFonts w:ascii="宋体" w:hAnsi="宋体" w:cs="宋体"/>
          <w:szCs w:val="21"/>
        </w:rPr>
      </w:pPr>
      <w:r>
        <w:rPr>
          <w:rFonts w:hint="eastAsia" w:ascii="宋体" w:hAnsi="宋体" w:cs="宋体"/>
          <w:szCs w:val="21"/>
        </w:rPr>
        <w:t>17.1 不可抗力的确认</w:t>
      </w:r>
    </w:p>
    <w:p>
      <w:pPr>
        <w:spacing w:line="400" w:lineRule="exact"/>
        <w:ind w:firstLine="420" w:firstLineChars="200"/>
        <w:jc w:val="left"/>
        <w:rPr>
          <w:rFonts w:ascii="宋体" w:hAnsi="宋体" w:cs="宋体"/>
          <w:szCs w:val="21"/>
          <w:u w:val="single"/>
        </w:rPr>
      </w:pPr>
      <w:r>
        <w:rPr>
          <w:rFonts w:hint="eastAsia" w:ascii="宋体" w:hAnsi="宋体" w:cs="宋体"/>
          <w:szCs w:val="21"/>
        </w:rPr>
        <w:t xml:space="preserve">除通用合同条款约定的不可抗力事件之外，视为不可抗力的其他情形： </w:t>
      </w:r>
      <w:r>
        <w:rPr>
          <w:rFonts w:hint="eastAsia" w:ascii="宋体" w:hAnsi="宋体" w:cs="宋体"/>
          <w:szCs w:val="21"/>
          <w:u w:val="single"/>
        </w:rPr>
        <w:t xml:space="preserve">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17.4 因不可抗力解除合同</w:t>
      </w:r>
    </w:p>
    <w:p>
      <w:pPr>
        <w:spacing w:line="400" w:lineRule="exact"/>
        <w:ind w:firstLine="420" w:firstLineChars="200"/>
        <w:jc w:val="left"/>
        <w:rPr>
          <w:rFonts w:ascii="宋体" w:hAnsi="宋体" w:cs="宋体"/>
          <w:szCs w:val="21"/>
        </w:rPr>
      </w:pPr>
      <w:r>
        <w:rPr>
          <w:rFonts w:hint="eastAsia" w:ascii="宋体" w:hAnsi="宋体" w:cs="宋体"/>
          <w:szCs w:val="21"/>
        </w:rPr>
        <w:t>合同解除后，发包人应在商定或确定发包人应支付款项后</w:t>
      </w:r>
      <w:r>
        <w:rPr>
          <w:rFonts w:hint="eastAsia" w:ascii="宋体" w:hAnsi="宋体" w:cs="宋体"/>
          <w:szCs w:val="21"/>
          <w:u w:val="single"/>
        </w:rPr>
        <w:t xml:space="preserve"> 28 天内</w:t>
      </w:r>
      <w:r>
        <w:rPr>
          <w:rFonts w:hint="eastAsia" w:ascii="宋体" w:hAnsi="宋体" w:cs="宋体"/>
          <w:szCs w:val="21"/>
        </w:rPr>
        <w:t>完成支付。</w:t>
      </w:r>
    </w:p>
    <w:p>
      <w:pPr>
        <w:pStyle w:val="8"/>
        <w:tabs>
          <w:tab w:val="left" w:pos="482"/>
          <w:tab w:val="left" w:pos="2183"/>
          <w:tab w:val="left" w:pos="3884"/>
          <w:tab w:val="left" w:pos="5585"/>
        </w:tabs>
        <w:spacing w:before="0" w:after="0" w:line="400" w:lineRule="exact"/>
        <w:rPr>
          <w:rFonts w:ascii="宋体" w:hAnsi="宋体" w:eastAsia="宋体" w:cs="宋体"/>
          <w:b w:val="0"/>
          <w:sz w:val="21"/>
          <w:szCs w:val="21"/>
        </w:rPr>
      </w:pPr>
      <w:bookmarkStart w:id="579" w:name="_Toc351203650"/>
      <w:r>
        <w:rPr>
          <w:rFonts w:hint="eastAsia" w:ascii="宋体" w:hAnsi="宋体" w:eastAsia="宋体" w:cs="宋体"/>
          <w:b w:val="0"/>
          <w:sz w:val="21"/>
          <w:szCs w:val="21"/>
        </w:rPr>
        <w:t>18. 保险</w:t>
      </w:r>
      <w:bookmarkEnd w:id="579"/>
    </w:p>
    <w:bookmarkEnd w:id="577"/>
    <w:p>
      <w:pPr>
        <w:spacing w:line="400" w:lineRule="exact"/>
        <w:ind w:firstLine="420" w:firstLineChars="200"/>
        <w:rPr>
          <w:rFonts w:ascii="宋体" w:hAnsi="宋体" w:cs="宋体"/>
          <w:szCs w:val="21"/>
        </w:rPr>
      </w:pPr>
      <w:r>
        <w:rPr>
          <w:rFonts w:hint="eastAsia" w:ascii="宋体" w:hAnsi="宋体" w:cs="宋体"/>
          <w:szCs w:val="21"/>
        </w:rPr>
        <w:t>18.1 工程保险</w:t>
      </w:r>
    </w:p>
    <w:p>
      <w:pPr>
        <w:spacing w:line="400" w:lineRule="exact"/>
        <w:ind w:firstLine="420" w:firstLineChars="200"/>
        <w:jc w:val="left"/>
        <w:rPr>
          <w:rFonts w:ascii="宋体" w:hAnsi="宋体" w:cs="宋体"/>
          <w:szCs w:val="21"/>
        </w:rPr>
      </w:pPr>
      <w:r>
        <w:rPr>
          <w:rFonts w:hint="eastAsia" w:ascii="宋体" w:hAnsi="宋体" w:cs="宋体"/>
          <w:szCs w:val="21"/>
        </w:rPr>
        <w:t>关于工程保险的特别约定：</w:t>
      </w:r>
      <w:r>
        <w:rPr>
          <w:rFonts w:hint="eastAsia" w:ascii="宋体" w:hAnsi="宋体" w:cs="宋体"/>
          <w:color w:val="0000FF"/>
          <w:szCs w:val="21"/>
          <w:u w:val="single"/>
        </w:rPr>
        <w:t>承包人应为从事危险作业职工的意外伤害险、施工人员人身安全保险以及施工机械设备的财产险、第三方责任险等</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18.3 其他保险</w:t>
      </w:r>
    </w:p>
    <w:p>
      <w:pPr>
        <w:spacing w:line="400" w:lineRule="exact"/>
        <w:ind w:firstLine="420" w:firstLineChars="200"/>
        <w:jc w:val="left"/>
        <w:rPr>
          <w:rFonts w:ascii="宋体" w:hAnsi="宋体" w:cs="宋体"/>
          <w:szCs w:val="21"/>
        </w:rPr>
      </w:pPr>
      <w:r>
        <w:rPr>
          <w:rFonts w:hint="eastAsia" w:ascii="宋体" w:hAnsi="宋体" w:cs="宋体"/>
          <w:szCs w:val="21"/>
        </w:rPr>
        <w:t>关于其他保险的约定：</w:t>
      </w:r>
      <w:r>
        <w:rPr>
          <w:rFonts w:hint="eastAsia" w:ascii="宋体" w:hAnsi="宋体" w:cs="宋体"/>
          <w:color w:val="000000"/>
          <w:szCs w:val="21"/>
          <w:u w:val="single"/>
        </w:rPr>
        <w:t xml:space="preserve">  </w:t>
      </w:r>
      <w:r>
        <w:rPr>
          <w:rFonts w:hint="eastAsia" w:ascii="宋体" w:hAnsi="宋体" w:cs="宋体"/>
          <w:color w:val="0000FF"/>
          <w:szCs w:val="21"/>
          <w:u w:val="single"/>
        </w:rPr>
        <w:t>发包人应为本方人员的生命财产险；承包人应为施工现场的全部人员（监理人等，除发包人方人员外）办理意外伤害保险</w:t>
      </w:r>
      <w:r>
        <w:rPr>
          <w:rFonts w:hint="eastAsia" w:ascii="宋体" w:hAnsi="宋体" w:cs="宋体"/>
          <w:szCs w:val="21"/>
        </w:rPr>
        <w:t>。</w:t>
      </w:r>
    </w:p>
    <w:p>
      <w:pPr>
        <w:spacing w:line="400" w:lineRule="exact"/>
        <w:ind w:firstLine="420" w:firstLineChars="200"/>
        <w:jc w:val="left"/>
        <w:rPr>
          <w:rFonts w:ascii="宋体" w:hAnsi="宋体" w:cs="宋体"/>
          <w:szCs w:val="21"/>
          <w:u w:val="single"/>
        </w:rPr>
      </w:pPr>
      <w:r>
        <w:rPr>
          <w:rFonts w:hint="eastAsia" w:ascii="宋体" w:hAnsi="宋体" w:cs="宋体"/>
          <w:szCs w:val="21"/>
        </w:rPr>
        <w:t>承包人是否应为其施工设备等办理财产保险：</w:t>
      </w:r>
      <w:r>
        <w:rPr>
          <w:rFonts w:hint="eastAsia" w:ascii="宋体" w:hAnsi="宋体" w:cs="宋体"/>
          <w:szCs w:val="21"/>
          <w:u w:val="single"/>
        </w:rPr>
        <w:t xml:space="preserve">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18.7 通知义务</w:t>
      </w:r>
    </w:p>
    <w:p>
      <w:pPr>
        <w:spacing w:line="400" w:lineRule="exact"/>
        <w:ind w:firstLine="420" w:firstLineChars="200"/>
        <w:jc w:val="left"/>
        <w:rPr>
          <w:rFonts w:ascii="宋体" w:hAnsi="宋体" w:cs="宋体"/>
          <w:szCs w:val="21"/>
          <w:u w:val="single"/>
        </w:rPr>
      </w:pPr>
      <w:r>
        <w:rPr>
          <w:rFonts w:hint="eastAsia" w:ascii="宋体" w:hAnsi="宋体" w:cs="宋体"/>
          <w:szCs w:val="21"/>
        </w:rPr>
        <w:t>关于变更保险合同时的通知义务的约定：</w:t>
      </w:r>
      <w:r>
        <w:rPr>
          <w:rFonts w:hint="eastAsia" w:ascii="宋体" w:hAnsi="宋体" w:cs="宋体"/>
          <w:szCs w:val="21"/>
          <w:u w:val="single"/>
        </w:rPr>
        <w:t>按通用合同条款第18.7款执行。</w:t>
      </w:r>
    </w:p>
    <w:bookmarkEnd w:id="553"/>
    <w:bookmarkEnd w:id="554"/>
    <w:bookmarkEnd w:id="555"/>
    <w:bookmarkEnd w:id="556"/>
    <w:bookmarkEnd w:id="557"/>
    <w:bookmarkEnd w:id="558"/>
    <w:bookmarkEnd w:id="559"/>
    <w:bookmarkEnd w:id="560"/>
    <w:bookmarkEnd w:id="561"/>
    <w:bookmarkEnd w:id="562"/>
    <w:bookmarkEnd w:id="563"/>
    <w:bookmarkEnd w:id="564"/>
    <w:p>
      <w:pPr>
        <w:pStyle w:val="8"/>
        <w:tabs>
          <w:tab w:val="left" w:pos="482"/>
          <w:tab w:val="left" w:pos="2183"/>
          <w:tab w:val="left" w:pos="3884"/>
          <w:tab w:val="left" w:pos="5585"/>
        </w:tabs>
        <w:spacing w:before="0" w:after="0" w:line="400" w:lineRule="exact"/>
        <w:rPr>
          <w:rFonts w:ascii="宋体" w:hAnsi="宋体" w:eastAsia="宋体" w:cs="宋体"/>
          <w:b w:val="0"/>
          <w:sz w:val="21"/>
          <w:szCs w:val="21"/>
        </w:rPr>
      </w:pPr>
      <w:bookmarkStart w:id="580" w:name="_Toc351203651"/>
      <w:r>
        <w:rPr>
          <w:rFonts w:hint="eastAsia" w:ascii="宋体" w:hAnsi="宋体" w:eastAsia="宋体" w:cs="宋体"/>
          <w:b w:val="0"/>
          <w:sz w:val="21"/>
          <w:szCs w:val="21"/>
        </w:rPr>
        <w:t>20. 争议解决</w:t>
      </w:r>
      <w:bookmarkEnd w:id="580"/>
    </w:p>
    <w:bookmarkEnd w:id="565"/>
    <w:bookmarkEnd w:id="566"/>
    <w:p>
      <w:pPr>
        <w:spacing w:line="400" w:lineRule="exact"/>
        <w:ind w:firstLine="420" w:firstLineChars="200"/>
        <w:rPr>
          <w:rFonts w:ascii="宋体" w:hAnsi="宋体" w:cs="宋体"/>
          <w:szCs w:val="21"/>
        </w:rPr>
      </w:pPr>
      <w:r>
        <w:rPr>
          <w:rFonts w:hint="eastAsia" w:ascii="宋体" w:hAnsi="宋体" w:cs="宋体"/>
          <w:szCs w:val="21"/>
        </w:rPr>
        <w:t>20.3 争</w:t>
      </w:r>
      <w:bookmarkEnd w:id="567"/>
      <w:r>
        <w:rPr>
          <w:rFonts w:hint="eastAsia" w:ascii="宋体" w:hAnsi="宋体" w:cs="宋体"/>
          <w:szCs w:val="21"/>
        </w:rPr>
        <w:t>议评审</w:t>
      </w:r>
    </w:p>
    <w:p>
      <w:pPr>
        <w:spacing w:line="400" w:lineRule="exact"/>
        <w:ind w:left="149" w:leftChars="71" w:firstLine="315" w:firstLineChars="150"/>
        <w:jc w:val="left"/>
        <w:rPr>
          <w:rFonts w:ascii="宋体" w:hAnsi="宋体" w:cs="宋体"/>
          <w:szCs w:val="21"/>
          <w:u w:val="single"/>
        </w:rPr>
      </w:pPr>
      <w:r>
        <w:rPr>
          <w:rFonts w:hint="eastAsia" w:ascii="宋体" w:hAnsi="宋体" w:cs="宋体"/>
          <w:szCs w:val="21"/>
        </w:rPr>
        <w:t>合同当事人是否同意将工程争议提交争议评审小组决定：</w:t>
      </w:r>
      <w:r>
        <w:rPr>
          <w:rFonts w:hint="eastAsia" w:ascii="宋体" w:hAnsi="宋体" w:cs="宋体"/>
          <w:szCs w:val="21"/>
          <w:u w:val="single"/>
        </w:rPr>
        <w:t xml:space="preserve">  否  </w:t>
      </w:r>
    </w:p>
    <w:p>
      <w:pPr>
        <w:spacing w:line="400" w:lineRule="exact"/>
        <w:ind w:firstLine="420" w:firstLineChars="200"/>
        <w:jc w:val="left"/>
        <w:rPr>
          <w:rFonts w:ascii="宋体" w:hAnsi="宋体" w:cs="宋体"/>
          <w:szCs w:val="21"/>
        </w:rPr>
      </w:pPr>
      <w:r>
        <w:rPr>
          <w:rFonts w:hint="eastAsia" w:ascii="宋体" w:hAnsi="宋体" w:cs="宋体"/>
          <w:szCs w:val="21"/>
        </w:rPr>
        <w:t>20.3.1 争议评审小组的确定</w:t>
      </w:r>
    </w:p>
    <w:p>
      <w:pPr>
        <w:spacing w:line="400" w:lineRule="exact"/>
        <w:ind w:firstLine="420" w:firstLineChars="200"/>
        <w:jc w:val="left"/>
        <w:rPr>
          <w:rFonts w:ascii="宋体" w:hAnsi="宋体" w:cs="宋体"/>
          <w:szCs w:val="21"/>
          <w:u w:val="single"/>
        </w:rPr>
      </w:pPr>
      <w:r>
        <w:rPr>
          <w:rFonts w:hint="eastAsia" w:ascii="宋体" w:hAnsi="宋体" w:cs="宋体"/>
          <w:szCs w:val="21"/>
        </w:rPr>
        <w:t>争议评审小组成员的确定：</w:t>
      </w:r>
      <w:r>
        <w:rPr>
          <w:rFonts w:hint="eastAsia" w:ascii="宋体" w:hAnsi="宋体" w:cs="宋体"/>
          <w:szCs w:val="21"/>
          <w:u w:val="single"/>
        </w:rPr>
        <w:t xml:space="preserve">             /                </w:t>
      </w:r>
      <w:r>
        <w:rPr>
          <w:rFonts w:hint="eastAsia" w:ascii="宋体" w:hAnsi="宋体" w:cs="宋体"/>
          <w:szCs w:val="21"/>
        </w:rPr>
        <w:t>。</w:t>
      </w:r>
    </w:p>
    <w:p>
      <w:pPr>
        <w:spacing w:line="400" w:lineRule="exact"/>
        <w:ind w:firstLine="420" w:firstLineChars="200"/>
        <w:jc w:val="left"/>
        <w:rPr>
          <w:rFonts w:ascii="宋体" w:hAnsi="宋体" w:cs="宋体"/>
          <w:szCs w:val="21"/>
        </w:rPr>
      </w:pPr>
      <w:r>
        <w:rPr>
          <w:rFonts w:hint="eastAsia" w:ascii="宋体" w:hAnsi="宋体" w:cs="宋体"/>
          <w:szCs w:val="21"/>
        </w:rPr>
        <w:t>选定争议评审员的期限：</w:t>
      </w:r>
      <w:r>
        <w:rPr>
          <w:rFonts w:hint="eastAsia" w:ascii="宋体" w:hAnsi="宋体" w:cs="宋体"/>
          <w:szCs w:val="21"/>
          <w:u w:val="single"/>
        </w:rPr>
        <w:t xml:space="preserve">                 /              </w:t>
      </w:r>
      <w:r>
        <w:rPr>
          <w:rFonts w:hint="eastAsia" w:ascii="宋体" w:hAnsi="宋体" w:cs="宋体"/>
          <w:szCs w:val="21"/>
        </w:rPr>
        <w:t>。</w:t>
      </w:r>
    </w:p>
    <w:p>
      <w:pPr>
        <w:spacing w:line="400" w:lineRule="exact"/>
        <w:ind w:firstLine="420" w:firstLineChars="200"/>
        <w:jc w:val="left"/>
        <w:rPr>
          <w:rFonts w:ascii="宋体" w:hAnsi="宋体" w:cs="宋体"/>
          <w:szCs w:val="21"/>
        </w:rPr>
      </w:pPr>
      <w:r>
        <w:rPr>
          <w:rFonts w:hint="eastAsia" w:ascii="宋体" w:hAnsi="宋体" w:cs="宋体"/>
          <w:szCs w:val="21"/>
        </w:rPr>
        <w:t>争议评审小组成员的报酬承担方式：</w:t>
      </w:r>
      <w:r>
        <w:rPr>
          <w:rFonts w:hint="eastAsia" w:ascii="宋体" w:hAnsi="宋体" w:cs="宋体"/>
          <w:szCs w:val="21"/>
          <w:u w:val="single"/>
        </w:rPr>
        <w:t xml:space="preserve">       /              </w:t>
      </w:r>
      <w:r>
        <w:rPr>
          <w:rFonts w:hint="eastAsia" w:ascii="宋体" w:hAnsi="宋体" w:cs="宋体"/>
          <w:szCs w:val="21"/>
        </w:rPr>
        <w:t>。</w:t>
      </w:r>
    </w:p>
    <w:p>
      <w:pPr>
        <w:spacing w:line="400" w:lineRule="exact"/>
        <w:ind w:firstLine="420" w:firstLineChars="200"/>
        <w:jc w:val="left"/>
        <w:rPr>
          <w:rFonts w:ascii="宋体" w:hAnsi="宋体" w:cs="宋体"/>
          <w:szCs w:val="21"/>
        </w:rPr>
      </w:pPr>
      <w:r>
        <w:rPr>
          <w:rFonts w:hint="eastAsia" w:ascii="宋体" w:hAnsi="宋体" w:cs="宋体"/>
          <w:szCs w:val="21"/>
        </w:rPr>
        <w:t>其他事项的约定：</w:t>
      </w:r>
      <w:r>
        <w:rPr>
          <w:rFonts w:hint="eastAsia" w:ascii="宋体" w:hAnsi="宋体" w:cs="宋体"/>
          <w:szCs w:val="21"/>
          <w:u w:val="single"/>
        </w:rPr>
        <w:t xml:space="preserve">                       /              </w:t>
      </w:r>
      <w:r>
        <w:rPr>
          <w:rFonts w:hint="eastAsia" w:ascii="宋体" w:hAnsi="宋体" w:cs="宋体"/>
          <w:szCs w:val="21"/>
        </w:rPr>
        <w:t>。</w:t>
      </w:r>
    </w:p>
    <w:p>
      <w:pPr>
        <w:autoSpaceDE w:val="0"/>
        <w:autoSpaceDN w:val="0"/>
        <w:spacing w:line="400" w:lineRule="exact"/>
        <w:ind w:firstLine="420" w:firstLineChars="200"/>
        <w:jc w:val="left"/>
        <w:rPr>
          <w:rFonts w:ascii="宋体" w:hAnsi="宋体" w:cs="宋体"/>
          <w:szCs w:val="21"/>
        </w:rPr>
      </w:pPr>
      <w:r>
        <w:rPr>
          <w:rFonts w:hint="eastAsia" w:ascii="宋体" w:hAnsi="宋体" w:cs="宋体"/>
          <w:szCs w:val="21"/>
        </w:rPr>
        <w:t>20.3.2 争议评审小组的决定</w:t>
      </w:r>
    </w:p>
    <w:p>
      <w:pPr>
        <w:spacing w:line="400" w:lineRule="exact"/>
        <w:ind w:firstLine="420" w:firstLineChars="200"/>
        <w:jc w:val="left"/>
        <w:rPr>
          <w:rFonts w:ascii="宋体" w:hAnsi="宋体" w:cs="宋体"/>
          <w:szCs w:val="21"/>
        </w:rPr>
      </w:pPr>
      <w:r>
        <w:rPr>
          <w:rFonts w:hint="eastAsia" w:ascii="宋体" w:hAnsi="宋体" w:cs="宋体"/>
          <w:szCs w:val="21"/>
        </w:rPr>
        <w:t>合同当事人关于本项的约定：</w:t>
      </w:r>
      <w:r>
        <w:rPr>
          <w:rFonts w:hint="eastAsia" w:ascii="宋体" w:hAnsi="宋体" w:cs="宋体"/>
          <w:szCs w:val="21"/>
          <w:u w:val="single"/>
        </w:rPr>
        <w:t xml:space="preserve">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20.4仲裁或诉讼</w:t>
      </w:r>
      <w:bookmarkEnd w:id="568"/>
    </w:p>
    <w:p>
      <w:pPr>
        <w:spacing w:line="400" w:lineRule="exact"/>
        <w:ind w:firstLine="420" w:firstLineChars="200"/>
        <w:rPr>
          <w:rFonts w:ascii="宋体" w:hAnsi="宋体" w:cs="宋体"/>
          <w:szCs w:val="21"/>
        </w:rPr>
      </w:pPr>
      <w:r>
        <w:rPr>
          <w:rFonts w:hint="eastAsia" w:ascii="宋体" w:hAnsi="宋体" w:cs="宋体"/>
          <w:szCs w:val="21"/>
        </w:rPr>
        <w:t>因合同及合同有关事项发生的争议，按下列第</w:t>
      </w:r>
      <w:r>
        <w:rPr>
          <w:rFonts w:hint="eastAsia" w:ascii="宋体" w:hAnsi="宋体" w:cs="宋体"/>
          <w:szCs w:val="21"/>
          <w:u w:val="single"/>
        </w:rPr>
        <w:t>（2）</w:t>
      </w:r>
      <w:r>
        <w:rPr>
          <w:rFonts w:hint="eastAsia" w:ascii="宋体" w:hAnsi="宋体" w:cs="宋体"/>
          <w:szCs w:val="21"/>
        </w:rPr>
        <w:t>种方式解决：</w:t>
      </w:r>
    </w:p>
    <w:p>
      <w:pPr>
        <w:spacing w:line="400" w:lineRule="exact"/>
        <w:ind w:firstLine="420" w:firstLineChars="200"/>
        <w:jc w:val="left"/>
        <w:rPr>
          <w:rFonts w:ascii="宋体" w:hAnsi="宋体" w:cs="宋体"/>
          <w:szCs w:val="21"/>
        </w:rPr>
      </w:pPr>
      <w:r>
        <w:rPr>
          <w:rFonts w:hint="eastAsia" w:ascii="宋体" w:hAnsi="宋体" w:cs="宋体"/>
          <w:szCs w:val="21"/>
        </w:rPr>
        <w:t>（1）向</w:t>
      </w:r>
      <w:r>
        <w:rPr>
          <w:rFonts w:hint="eastAsia" w:ascii="宋体" w:hAnsi="宋体" w:cs="宋体"/>
          <w:szCs w:val="21"/>
          <w:u w:val="single"/>
        </w:rPr>
        <w:t>/</w:t>
      </w:r>
      <w:r>
        <w:rPr>
          <w:rFonts w:hint="eastAsia" w:ascii="宋体" w:hAnsi="宋体" w:cs="宋体"/>
          <w:szCs w:val="21"/>
        </w:rPr>
        <w:t>裁委员会申请仲裁；</w:t>
      </w:r>
    </w:p>
    <w:p>
      <w:pPr>
        <w:spacing w:line="400" w:lineRule="exact"/>
        <w:ind w:firstLine="420" w:firstLineChars="200"/>
        <w:jc w:val="left"/>
        <w:rPr>
          <w:rFonts w:ascii="宋体" w:hAnsi="宋体" w:cs="宋体"/>
          <w:szCs w:val="21"/>
        </w:rPr>
      </w:pPr>
      <w:r>
        <w:rPr>
          <w:rFonts w:hint="eastAsia" w:ascii="宋体" w:hAnsi="宋体" w:cs="宋体"/>
          <w:szCs w:val="21"/>
        </w:rPr>
        <w:t>（2）向</w:t>
      </w:r>
      <w:r>
        <w:rPr>
          <w:rFonts w:hint="eastAsia" w:ascii="宋体" w:hAnsi="宋体" w:cs="宋体"/>
          <w:szCs w:val="21"/>
          <w:u w:val="single"/>
        </w:rPr>
        <w:t>苍南县</w:t>
      </w:r>
      <w:r>
        <w:rPr>
          <w:rFonts w:hint="eastAsia" w:ascii="宋体" w:hAnsi="宋体" w:cs="宋体"/>
          <w:szCs w:val="21"/>
        </w:rPr>
        <w:t>人民法院起诉。</w:t>
      </w:r>
      <w:bookmarkEnd w:id="569"/>
      <w:bookmarkEnd w:id="570"/>
      <w:bookmarkEnd w:id="571"/>
      <w:bookmarkEnd w:id="572"/>
      <w:bookmarkEnd w:id="573"/>
      <w:bookmarkEnd w:id="574"/>
    </w:p>
    <w:p>
      <w:pPr>
        <w:pStyle w:val="8"/>
        <w:spacing w:before="0" w:after="0" w:line="400" w:lineRule="exact"/>
        <w:rPr>
          <w:rFonts w:ascii="宋体" w:hAnsi="宋体" w:eastAsia="宋体"/>
          <w:b w:val="0"/>
          <w:sz w:val="21"/>
          <w:szCs w:val="21"/>
        </w:rPr>
      </w:pPr>
      <w:r>
        <w:rPr>
          <w:rFonts w:hint="eastAsia" w:ascii="宋体" w:hAnsi="宋体" w:eastAsia="宋体"/>
          <w:b w:val="0"/>
          <w:sz w:val="21"/>
          <w:szCs w:val="21"/>
        </w:rPr>
        <w:t>2</w:t>
      </w:r>
      <w:r>
        <w:rPr>
          <w:rFonts w:ascii="宋体" w:hAnsi="宋体" w:eastAsia="宋体"/>
          <w:b w:val="0"/>
          <w:sz w:val="21"/>
          <w:szCs w:val="21"/>
        </w:rPr>
        <w:t xml:space="preserve">1. </w:t>
      </w:r>
      <w:r>
        <w:rPr>
          <w:rFonts w:hint="eastAsia" w:ascii="宋体" w:hAnsi="宋体" w:eastAsia="宋体"/>
          <w:b w:val="0"/>
          <w:sz w:val="21"/>
          <w:szCs w:val="21"/>
        </w:rPr>
        <w:t>补充条款</w:t>
      </w:r>
    </w:p>
    <w:p>
      <w:pPr>
        <w:spacing w:line="400" w:lineRule="exact"/>
        <w:ind w:firstLine="422" w:firstLineChars="200"/>
        <w:jc w:val="left"/>
        <w:rPr>
          <w:rFonts w:ascii="宋体" w:hAnsi="宋体"/>
          <w:b/>
          <w:szCs w:val="21"/>
        </w:rPr>
      </w:pPr>
      <w:r>
        <w:rPr>
          <w:rFonts w:hint="eastAsia" w:ascii="宋体" w:hAnsi="宋体"/>
          <w:b/>
          <w:szCs w:val="21"/>
        </w:rPr>
        <w:t>21.1</w:t>
      </w:r>
      <w:r>
        <w:rPr>
          <w:rFonts w:ascii="宋体" w:hAnsi="宋体"/>
          <w:b/>
          <w:szCs w:val="21"/>
        </w:rPr>
        <w:t xml:space="preserve"> </w:t>
      </w:r>
      <w:r>
        <w:rPr>
          <w:rFonts w:hint="eastAsia" w:ascii="宋体" w:hAnsi="宋体"/>
          <w:b/>
          <w:szCs w:val="21"/>
        </w:rPr>
        <w:t>材料、机械及人员施工进场时的现场处理、解决及相关责任均由承包人自行承担。</w:t>
      </w:r>
    </w:p>
    <w:bookmarkEnd w:id="35"/>
    <w:p>
      <w:pPr>
        <w:pStyle w:val="239"/>
        <w:adjustRightInd w:val="0"/>
        <w:ind w:firstLine="0"/>
        <w:jc w:val="center"/>
        <w:rPr>
          <w:rFonts w:hint="eastAsia" w:ascii="宋体" w:hAnsi="宋体" w:cs="宋体"/>
          <w:b/>
          <w:bCs/>
          <w:kern w:val="44"/>
          <w:sz w:val="44"/>
          <w:szCs w:val="44"/>
          <w:highlight w:val="white"/>
        </w:rPr>
      </w:pPr>
    </w:p>
    <w:p>
      <w:pPr>
        <w:pStyle w:val="239"/>
        <w:adjustRightInd w:val="0"/>
        <w:ind w:firstLine="0"/>
        <w:jc w:val="center"/>
        <w:rPr>
          <w:rFonts w:hint="eastAsia" w:ascii="宋体" w:hAnsi="宋体" w:cs="宋体"/>
          <w:b/>
          <w:bCs/>
          <w:kern w:val="44"/>
          <w:sz w:val="44"/>
          <w:szCs w:val="44"/>
          <w:highlight w:val="white"/>
        </w:rPr>
      </w:pPr>
    </w:p>
    <w:p>
      <w:pPr>
        <w:pStyle w:val="239"/>
        <w:adjustRightInd w:val="0"/>
        <w:ind w:firstLine="0"/>
        <w:jc w:val="center"/>
        <w:rPr>
          <w:rFonts w:hint="eastAsia" w:ascii="宋体" w:hAnsi="宋体" w:cs="宋体"/>
          <w:b/>
          <w:bCs/>
          <w:kern w:val="44"/>
          <w:sz w:val="44"/>
          <w:szCs w:val="44"/>
          <w:highlight w:val="white"/>
        </w:rPr>
      </w:pPr>
    </w:p>
    <w:p>
      <w:pPr>
        <w:pStyle w:val="239"/>
        <w:adjustRightInd w:val="0"/>
        <w:ind w:firstLine="0"/>
        <w:jc w:val="center"/>
        <w:rPr>
          <w:rFonts w:hint="eastAsia" w:ascii="宋体" w:hAnsi="宋体" w:cs="宋体"/>
          <w:b/>
          <w:bCs/>
          <w:kern w:val="44"/>
          <w:sz w:val="44"/>
          <w:szCs w:val="44"/>
          <w:highlight w:val="white"/>
        </w:rPr>
      </w:pPr>
    </w:p>
    <w:p>
      <w:pPr>
        <w:pStyle w:val="239"/>
        <w:adjustRightInd w:val="0"/>
        <w:ind w:firstLine="0"/>
        <w:jc w:val="center"/>
        <w:rPr>
          <w:rFonts w:hint="eastAsia" w:ascii="宋体" w:hAnsi="宋体" w:cs="宋体"/>
          <w:b/>
          <w:bCs/>
          <w:kern w:val="44"/>
          <w:sz w:val="44"/>
          <w:szCs w:val="44"/>
          <w:highlight w:val="white"/>
        </w:rPr>
      </w:pPr>
    </w:p>
    <w:p>
      <w:pPr>
        <w:pStyle w:val="239"/>
        <w:adjustRightInd w:val="0"/>
        <w:ind w:firstLine="0"/>
        <w:jc w:val="center"/>
        <w:rPr>
          <w:rFonts w:hint="eastAsia" w:ascii="宋体" w:hAnsi="宋体" w:cs="宋体"/>
          <w:b/>
          <w:bCs/>
          <w:kern w:val="44"/>
          <w:sz w:val="44"/>
          <w:szCs w:val="44"/>
          <w:highlight w:val="white"/>
        </w:rPr>
      </w:pPr>
    </w:p>
    <w:p>
      <w:pPr>
        <w:pStyle w:val="239"/>
        <w:adjustRightInd w:val="0"/>
        <w:ind w:firstLine="0"/>
        <w:jc w:val="center"/>
        <w:rPr>
          <w:rFonts w:hint="eastAsia" w:ascii="宋体" w:hAnsi="宋体" w:cs="宋体"/>
          <w:b/>
          <w:bCs/>
          <w:kern w:val="44"/>
          <w:sz w:val="44"/>
          <w:szCs w:val="44"/>
          <w:highlight w:val="white"/>
        </w:rPr>
      </w:pPr>
    </w:p>
    <w:p>
      <w:pPr>
        <w:pStyle w:val="239"/>
        <w:adjustRightInd w:val="0"/>
        <w:ind w:firstLine="0"/>
        <w:jc w:val="center"/>
        <w:rPr>
          <w:rFonts w:hint="eastAsia" w:ascii="宋体" w:hAnsi="宋体" w:cs="宋体"/>
          <w:b/>
          <w:bCs/>
          <w:kern w:val="44"/>
          <w:sz w:val="44"/>
          <w:szCs w:val="44"/>
          <w:highlight w:val="white"/>
        </w:rPr>
      </w:pPr>
    </w:p>
    <w:p>
      <w:pPr>
        <w:pStyle w:val="239"/>
        <w:adjustRightInd w:val="0"/>
        <w:ind w:firstLine="0"/>
        <w:jc w:val="center"/>
        <w:rPr>
          <w:rFonts w:hint="eastAsia" w:ascii="宋体" w:hAnsi="宋体" w:cs="宋体"/>
          <w:b/>
          <w:bCs/>
          <w:kern w:val="44"/>
          <w:sz w:val="44"/>
          <w:szCs w:val="44"/>
          <w:highlight w:val="white"/>
        </w:rPr>
      </w:pPr>
    </w:p>
    <w:p>
      <w:pPr>
        <w:pStyle w:val="239"/>
        <w:adjustRightInd w:val="0"/>
        <w:ind w:firstLine="0"/>
        <w:jc w:val="center"/>
        <w:rPr>
          <w:rFonts w:hint="eastAsia" w:ascii="宋体" w:hAnsi="宋体" w:cs="宋体"/>
          <w:b/>
          <w:bCs/>
          <w:kern w:val="44"/>
          <w:sz w:val="44"/>
          <w:szCs w:val="44"/>
          <w:highlight w:val="white"/>
        </w:rPr>
      </w:pPr>
    </w:p>
    <w:p>
      <w:pPr>
        <w:pStyle w:val="239"/>
        <w:adjustRightInd w:val="0"/>
        <w:ind w:firstLine="0"/>
        <w:jc w:val="center"/>
        <w:rPr>
          <w:rFonts w:hint="eastAsia" w:ascii="宋体" w:hAnsi="宋体" w:cs="宋体"/>
          <w:b/>
          <w:bCs/>
          <w:kern w:val="44"/>
          <w:sz w:val="44"/>
          <w:szCs w:val="44"/>
          <w:highlight w:val="white"/>
        </w:rPr>
      </w:pPr>
    </w:p>
    <w:p>
      <w:pPr>
        <w:pStyle w:val="239"/>
        <w:adjustRightInd w:val="0"/>
        <w:ind w:firstLine="0"/>
        <w:jc w:val="center"/>
        <w:rPr>
          <w:rFonts w:hint="eastAsia" w:ascii="宋体" w:hAnsi="宋体" w:cs="宋体"/>
          <w:b/>
          <w:bCs/>
          <w:kern w:val="44"/>
          <w:sz w:val="44"/>
          <w:szCs w:val="44"/>
          <w:highlight w:val="white"/>
        </w:rPr>
      </w:pPr>
    </w:p>
    <w:p>
      <w:pPr>
        <w:pStyle w:val="239"/>
        <w:adjustRightInd w:val="0"/>
        <w:ind w:firstLine="0"/>
        <w:jc w:val="center"/>
        <w:rPr>
          <w:rFonts w:hint="eastAsia" w:ascii="宋体" w:hAnsi="宋体" w:cs="宋体"/>
          <w:b/>
          <w:bCs/>
          <w:kern w:val="44"/>
          <w:sz w:val="44"/>
          <w:szCs w:val="44"/>
          <w:highlight w:val="white"/>
        </w:rPr>
      </w:pPr>
    </w:p>
    <w:p>
      <w:pPr>
        <w:pStyle w:val="239"/>
        <w:adjustRightInd w:val="0"/>
        <w:ind w:firstLine="0"/>
        <w:jc w:val="center"/>
        <w:rPr>
          <w:rFonts w:hint="eastAsia" w:ascii="宋体" w:hAnsi="宋体" w:cs="宋体"/>
          <w:b/>
          <w:bCs/>
          <w:kern w:val="44"/>
          <w:sz w:val="44"/>
          <w:szCs w:val="44"/>
          <w:highlight w:val="white"/>
        </w:rPr>
      </w:pPr>
    </w:p>
    <w:p>
      <w:pPr>
        <w:pStyle w:val="239"/>
        <w:adjustRightInd w:val="0"/>
        <w:ind w:firstLine="0"/>
        <w:jc w:val="center"/>
        <w:rPr>
          <w:rFonts w:hint="eastAsia" w:ascii="宋体" w:hAnsi="宋体" w:cs="宋体"/>
          <w:b/>
          <w:bCs/>
          <w:kern w:val="44"/>
          <w:sz w:val="44"/>
          <w:szCs w:val="44"/>
          <w:highlight w:val="white"/>
        </w:rPr>
      </w:pPr>
    </w:p>
    <w:p>
      <w:pPr>
        <w:pStyle w:val="239"/>
        <w:adjustRightInd w:val="0"/>
        <w:ind w:firstLine="0"/>
        <w:jc w:val="center"/>
        <w:rPr>
          <w:rFonts w:hint="eastAsia" w:ascii="宋体" w:hAnsi="宋体" w:cs="宋体"/>
          <w:b/>
          <w:bCs/>
          <w:kern w:val="44"/>
          <w:sz w:val="44"/>
          <w:szCs w:val="44"/>
          <w:highlight w:val="white"/>
        </w:rPr>
      </w:pPr>
    </w:p>
    <w:p>
      <w:pPr>
        <w:pStyle w:val="239"/>
        <w:adjustRightInd w:val="0"/>
        <w:ind w:firstLine="0"/>
        <w:jc w:val="center"/>
        <w:rPr>
          <w:rFonts w:ascii="宋体" w:hAnsi="宋体" w:cs="宋体"/>
          <w:b/>
          <w:bCs/>
          <w:kern w:val="44"/>
          <w:sz w:val="44"/>
          <w:szCs w:val="44"/>
          <w:highlight w:val="white"/>
        </w:rPr>
      </w:pPr>
      <w:r>
        <w:rPr>
          <w:rFonts w:hint="eastAsia" w:ascii="宋体" w:hAnsi="宋体" w:cs="宋体"/>
          <w:b/>
          <w:bCs/>
          <w:kern w:val="44"/>
          <w:sz w:val="44"/>
          <w:szCs w:val="44"/>
          <w:highlight w:val="white"/>
        </w:rPr>
        <w:t>第五章 图 纸</w:t>
      </w:r>
    </w:p>
    <w:p>
      <w:pPr>
        <w:rPr>
          <w:highlight w:val="white"/>
        </w:rPr>
      </w:pPr>
    </w:p>
    <w:p>
      <w:pPr>
        <w:jc w:val="center"/>
        <w:rPr>
          <w:rFonts w:ascii="宋体" w:hAnsi="宋体" w:cs="黑体"/>
          <w:kern w:val="0"/>
          <w:sz w:val="24"/>
          <w:highlight w:val="white"/>
        </w:rPr>
      </w:pPr>
    </w:p>
    <w:p>
      <w:pPr>
        <w:jc w:val="center"/>
        <w:rPr>
          <w:rFonts w:ascii="宋体" w:hAnsi="宋体" w:cs="黑体"/>
          <w:kern w:val="0"/>
          <w:sz w:val="24"/>
          <w:highlight w:val="white"/>
        </w:rPr>
      </w:pPr>
      <w:r>
        <w:rPr>
          <w:rFonts w:hint="eastAsia" w:ascii="宋体" w:hAnsi="宋体" w:cs="黑体"/>
          <w:kern w:val="0"/>
          <w:sz w:val="24"/>
          <w:highlight w:val="white"/>
        </w:rPr>
        <w:t>附：另册（网上下载）。</w:t>
      </w:r>
    </w:p>
    <w:p>
      <w:pPr>
        <w:rPr>
          <w:b/>
          <w:bCs/>
          <w:kern w:val="44"/>
          <w:sz w:val="44"/>
          <w:szCs w:val="44"/>
          <w:highlight w:val="white"/>
        </w:rPr>
      </w:pPr>
    </w:p>
    <w:p>
      <w:pPr>
        <w:pStyle w:val="5"/>
        <w:pageBreakBefore/>
        <w:jc w:val="center"/>
      </w:pPr>
      <w:r>
        <w:rPr>
          <w:rFonts w:hint="eastAsia"/>
          <w:highlight w:val="white"/>
        </w:rPr>
        <w:t>第六章</w:t>
      </w:r>
      <w:r>
        <w:rPr>
          <w:highlight w:val="white"/>
        </w:rPr>
        <w:t xml:space="preserve"> </w:t>
      </w:r>
      <w:r>
        <w:rPr>
          <w:rFonts w:hint="eastAsia"/>
          <w:highlight w:val="white"/>
        </w:rPr>
        <w:t>技术标准和要求</w:t>
      </w:r>
    </w:p>
    <w:p>
      <w:pPr>
        <w:rPr>
          <w:highlight w:val="red"/>
        </w:rPr>
      </w:pPr>
      <w:bookmarkStart w:id="581" w:name="EB8f75dda23b9e4bbeb48899b0ad135482"/>
    </w:p>
    <w:bookmarkEnd w:id="581"/>
    <w:p>
      <w:pPr>
        <w:jc w:val="center"/>
        <w:rPr>
          <w:rFonts w:ascii="宋体" w:hAnsi="宋体" w:cs="黑体"/>
          <w:kern w:val="0"/>
          <w:sz w:val="24"/>
          <w:highlight w:val="white"/>
        </w:rPr>
      </w:pPr>
      <w:r>
        <w:rPr>
          <w:rFonts w:hint="eastAsia" w:ascii="宋体" w:hAnsi="宋体" w:cs="黑体"/>
          <w:kern w:val="0"/>
          <w:sz w:val="24"/>
          <w:highlight w:val="white"/>
        </w:rPr>
        <w:t>略</w:t>
      </w:r>
    </w:p>
    <w:p>
      <w:pPr>
        <w:pStyle w:val="5"/>
        <w:pageBreakBefore/>
        <w:jc w:val="center"/>
        <w:rPr>
          <w:sz w:val="36"/>
        </w:rPr>
      </w:pPr>
      <w:r>
        <w:rPr>
          <w:rFonts w:hint="eastAsia"/>
          <w:highlight w:val="white"/>
        </w:rPr>
        <w:t>第七章 投标文件格式</w:t>
      </w:r>
    </w:p>
    <w:p>
      <w:pPr>
        <w:snapToGrid w:val="0"/>
        <w:ind w:firstLine="640" w:firstLineChars="200"/>
        <w:jc w:val="center"/>
        <w:rPr>
          <w:rFonts w:ascii="宋体" w:hAnsi="宋体"/>
          <w:sz w:val="32"/>
        </w:rPr>
      </w:pPr>
    </w:p>
    <w:p>
      <w:pPr>
        <w:rPr>
          <w:rFonts w:ascii="宋体" w:hAnsi="宋体"/>
        </w:rPr>
      </w:pPr>
    </w:p>
    <w:p>
      <w:pPr>
        <w:rPr>
          <w:rFonts w:ascii="宋体" w:hAnsi="宋体"/>
        </w:rPr>
      </w:pPr>
    </w:p>
    <w:p>
      <w:pPr>
        <w:rPr>
          <w:rFonts w:ascii="宋体" w:hAnsi="宋体"/>
        </w:rPr>
      </w:pPr>
    </w:p>
    <w:p>
      <w:pPr>
        <w:rPr>
          <w:rFonts w:ascii="黑体" w:eastAsia="黑体"/>
          <w:sz w:val="28"/>
          <w:szCs w:val="28"/>
        </w:rPr>
      </w:pPr>
    </w:p>
    <w:p>
      <w:pPr>
        <w:rPr>
          <w:rFonts w:ascii="黑体" w:eastAsia="黑体"/>
          <w:sz w:val="28"/>
          <w:szCs w:val="28"/>
        </w:rPr>
      </w:pPr>
    </w:p>
    <w:p>
      <w:pPr>
        <w:rPr>
          <w:rFonts w:ascii="黑体" w:eastAsia="黑体"/>
          <w:sz w:val="28"/>
          <w:szCs w:val="28"/>
        </w:rPr>
      </w:pPr>
    </w:p>
    <w:p>
      <w:pPr>
        <w:rPr>
          <w:rFonts w:ascii="黑体" w:eastAsia="黑体"/>
          <w:sz w:val="28"/>
          <w:szCs w:val="28"/>
        </w:rPr>
      </w:pPr>
    </w:p>
    <w:p>
      <w:pPr>
        <w:rPr>
          <w:rFonts w:ascii="黑体" w:eastAsia="黑体"/>
          <w:sz w:val="28"/>
          <w:szCs w:val="28"/>
        </w:rPr>
      </w:pPr>
    </w:p>
    <w:p>
      <w:pPr>
        <w:rPr>
          <w:rFonts w:ascii="黑体" w:eastAsia="黑体"/>
          <w:sz w:val="28"/>
          <w:szCs w:val="28"/>
        </w:rPr>
      </w:pPr>
    </w:p>
    <w:p>
      <w:pPr>
        <w:rPr>
          <w:rFonts w:ascii="黑体" w:eastAsia="黑体"/>
          <w:sz w:val="28"/>
          <w:szCs w:val="28"/>
        </w:rPr>
      </w:pPr>
    </w:p>
    <w:p>
      <w:pPr>
        <w:rPr>
          <w:rFonts w:ascii="黑体" w:eastAsia="黑体"/>
          <w:sz w:val="28"/>
          <w:szCs w:val="28"/>
        </w:rPr>
      </w:pPr>
    </w:p>
    <w:p>
      <w:pPr>
        <w:rPr>
          <w:rFonts w:ascii="黑体" w:eastAsia="黑体"/>
          <w:sz w:val="28"/>
          <w:szCs w:val="28"/>
        </w:rPr>
      </w:pPr>
    </w:p>
    <w:p>
      <w:pPr>
        <w:rPr>
          <w:rFonts w:ascii="黑体" w:eastAsia="黑体"/>
          <w:sz w:val="28"/>
          <w:szCs w:val="28"/>
        </w:rPr>
      </w:pPr>
    </w:p>
    <w:p>
      <w:pPr>
        <w:rPr>
          <w:rFonts w:ascii="黑体" w:eastAsia="黑体"/>
          <w:sz w:val="28"/>
          <w:szCs w:val="28"/>
        </w:rPr>
      </w:pPr>
    </w:p>
    <w:p>
      <w:pPr>
        <w:rPr>
          <w:rFonts w:ascii="黑体" w:eastAsia="黑体"/>
          <w:sz w:val="28"/>
          <w:szCs w:val="28"/>
        </w:rPr>
      </w:pPr>
    </w:p>
    <w:p>
      <w:pPr>
        <w:rPr>
          <w:rFonts w:ascii="黑体" w:eastAsia="黑体"/>
          <w:sz w:val="28"/>
          <w:szCs w:val="28"/>
        </w:rPr>
      </w:pPr>
    </w:p>
    <w:p>
      <w:pPr>
        <w:rPr>
          <w:rFonts w:ascii="黑体" w:eastAsia="黑体"/>
          <w:sz w:val="28"/>
          <w:szCs w:val="28"/>
        </w:rPr>
      </w:pPr>
    </w:p>
    <w:p>
      <w:pPr>
        <w:rPr>
          <w:rFonts w:ascii="黑体" w:eastAsia="黑体"/>
          <w:sz w:val="28"/>
          <w:szCs w:val="28"/>
        </w:rPr>
      </w:pPr>
    </w:p>
    <w:p>
      <w:pPr>
        <w:rPr>
          <w:rFonts w:ascii="黑体" w:eastAsia="黑体"/>
          <w:sz w:val="28"/>
          <w:szCs w:val="28"/>
        </w:rPr>
      </w:pPr>
    </w:p>
    <w:p>
      <w:pPr>
        <w:rPr>
          <w:rFonts w:ascii="黑体" w:eastAsia="黑体"/>
          <w:sz w:val="28"/>
          <w:szCs w:val="28"/>
        </w:rPr>
      </w:pPr>
      <w:r>
        <w:rPr>
          <w:rFonts w:hint="eastAsia" w:ascii="黑体" w:eastAsia="黑体"/>
          <w:sz w:val="28"/>
          <w:szCs w:val="28"/>
        </w:rPr>
        <w:br w:type="page"/>
      </w:r>
      <w:r>
        <w:rPr>
          <w:rFonts w:hint="eastAsia" w:ascii="黑体" w:eastAsia="黑体"/>
          <w:sz w:val="28"/>
          <w:szCs w:val="28"/>
        </w:rPr>
        <w:t>附件1</w:t>
      </w:r>
    </w:p>
    <w:p/>
    <w:p>
      <w:pPr>
        <w:jc w:val="center"/>
      </w:pPr>
      <w:r>
        <w:rPr>
          <w:rFonts w:hint="eastAsia" w:ascii="黑体" w:eastAsia="黑体"/>
          <w:sz w:val="48"/>
          <w:szCs w:val="54"/>
          <w:u w:val="single"/>
          <w:lang w:eastAsia="zh-CN"/>
        </w:rPr>
        <w:t>藻溪镇灵沙大道沿线周边基础设施建设--富溪村游客中心室内提升工程</w:t>
      </w:r>
    </w:p>
    <w:p/>
    <w:p/>
    <w:p/>
    <w:p>
      <w:pPr>
        <w:jc w:val="center"/>
        <w:rPr>
          <w:rFonts w:ascii="黑体" w:eastAsia="黑体"/>
          <w:sz w:val="110"/>
          <w:szCs w:val="110"/>
        </w:rPr>
      </w:pPr>
      <w:r>
        <w:rPr>
          <w:rFonts w:hint="eastAsia" w:ascii="黑体" w:eastAsia="黑体"/>
          <w:sz w:val="110"/>
          <w:szCs w:val="110"/>
        </w:rPr>
        <w:t>投</w:t>
      </w:r>
    </w:p>
    <w:p>
      <w:pPr>
        <w:jc w:val="center"/>
        <w:rPr>
          <w:rFonts w:ascii="黑体" w:eastAsia="黑体"/>
          <w:sz w:val="110"/>
          <w:szCs w:val="110"/>
        </w:rPr>
      </w:pPr>
      <w:r>
        <w:rPr>
          <w:rFonts w:hint="eastAsia" w:ascii="黑体" w:eastAsia="黑体"/>
          <w:sz w:val="110"/>
          <w:szCs w:val="110"/>
        </w:rPr>
        <w:t>标</w:t>
      </w:r>
    </w:p>
    <w:p>
      <w:pPr>
        <w:jc w:val="center"/>
        <w:rPr>
          <w:rFonts w:ascii="黑体" w:eastAsia="黑体"/>
          <w:sz w:val="110"/>
          <w:szCs w:val="110"/>
        </w:rPr>
      </w:pPr>
      <w:r>
        <w:rPr>
          <w:rFonts w:hint="eastAsia" w:ascii="黑体" w:eastAsia="黑体"/>
          <w:sz w:val="110"/>
          <w:szCs w:val="110"/>
        </w:rPr>
        <w:t>文</w:t>
      </w:r>
    </w:p>
    <w:p>
      <w:pPr>
        <w:jc w:val="center"/>
        <w:rPr>
          <w:rFonts w:ascii="黑体" w:eastAsia="黑体"/>
          <w:sz w:val="110"/>
          <w:szCs w:val="110"/>
        </w:rPr>
      </w:pPr>
      <w:r>
        <w:rPr>
          <w:rFonts w:hint="eastAsia" w:ascii="黑体" w:eastAsia="黑体"/>
          <w:sz w:val="110"/>
          <w:szCs w:val="110"/>
        </w:rPr>
        <w:t>件</w:t>
      </w:r>
    </w:p>
    <w:p/>
    <w:p/>
    <w:p/>
    <w:p/>
    <w:p>
      <w:pPr>
        <w:spacing w:line="360" w:lineRule="auto"/>
        <w:ind w:firstLine="600" w:firstLineChars="200"/>
        <w:rPr>
          <w:rFonts w:ascii="黑体" w:eastAsia="黑体"/>
          <w:sz w:val="30"/>
          <w:szCs w:val="30"/>
          <w:u w:val="single"/>
        </w:rPr>
      </w:pPr>
      <w:r>
        <w:rPr>
          <w:rFonts w:hint="eastAsia" w:ascii="黑体" w:eastAsia="黑体"/>
          <w:sz w:val="30"/>
          <w:szCs w:val="30"/>
        </w:rPr>
        <w:t>投标单位：</w:t>
      </w:r>
      <w:r>
        <w:rPr>
          <w:rFonts w:hint="eastAsia" w:ascii="黑体" w:eastAsia="黑体"/>
          <w:sz w:val="30"/>
          <w:szCs w:val="30"/>
          <w:u w:val="single"/>
        </w:rPr>
        <w:t xml:space="preserve">                           </w:t>
      </w:r>
      <w:r>
        <w:rPr>
          <w:rFonts w:hint="eastAsia" w:ascii="黑体" w:eastAsia="黑体"/>
          <w:sz w:val="30"/>
          <w:szCs w:val="30"/>
        </w:rPr>
        <w:t>（盖章）</w:t>
      </w:r>
    </w:p>
    <w:p>
      <w:pPr>
        <w:spacing w:line="360" w:lineRule="auto"/>
        <w:ind w:firstLine="600" w:firstLineChars="200"/>
        <w:rPr>
          <w:rFonts w:ascii="黑体" w:eastAsia="黑体"/>
          <w:sz w:val="30"/>
          <w:szCs w:val="30"/>
          <w:u w:val="single"/>
        </w:rPr>
      </w:pPr>
      <w:r>
        <w:rPr>
          <w:rFonts w:hint="eastAsia" w:ascii="黑体" w:eastAsia="黑体"/>
          <w:sz w:val="30"/>
          <w:szCs w:val="30"/>
        </w:rPr>
        <w:t>法定代表人：</w:t>
      </w:r>
      <w:r>
        <w:rPr>
          <w:rFonts w:hint="eastAsia" w:ascii="黑体" w:eastAsia="黑体"/>
          <w:sz w:val="30"/>
          <w:szCs w:val="30"/>
          <w:u w:val="single"/>
        </w:rPr>
        <w:t xml:space="preserve">                         </w:t>
      </w:r>
      <w:r>
        <w:rPr>
          <w:rFonts w:hint="eastAsia" w:ascii="黑体" w:eastAsia="黑体"/>
          <w:sz w:val="30"/>
          <w:szCs w:val="30"/>
        </w:rPr>
        <w:t>（盖章）</w:t>
      </w:r>
    </w:p>
    <w:p>
      <w:pPr>
        <w:spacing w:line="360" w:lineRule="auto"/>
        <w:ind w:firstLine="600" w:firstLineChars="200"/>
        <w:rPr>
          <w:rFonts w:ascii="黑体" w:eastAsia="黑体"/>
          <w:sz w:val="30"/>
          <w:szCs w:val="30"/>
          <w:u w:val="single"/>
        </w:rPr>
      </w:pPr>
      <w:r>
        <w:rPr>
          <w:rFonts w:hint="eastAsia" w:ascii="黑体" w:eastAsia="黑体"/>
          <w:sz w:val="30"/>
          <w:szCs w:val="30"/>
        </w:rPr>
        <w:t xml:space="preserve">编制日期：  </w:t>
      </w:r>
      <w:r>
        <w:rPr>
          <w:rFonts w:hint="eastAsia" w:ascii="黑体" w:eastAsia="黑体"/>
          <w:sz w:val="30"/>
          <w:szCs w:val="30"/>
          <w:u w:val="single"/>
        </w:rPr>
        <w:t xml:space="preserve">      </w:t>
      </w:r>
      <w:r>
        <w:rPr>
          <w:rFonts w:hint="eastAsia" w:ascii="黑体" w:eastAsia="黑体"/>
          <w:sz w:val="30"/>
          <w:szCs w:val="30"/>
        </w:rPr>
        <w:t>年</w:t>
      </w:r>
      <w:r>
        <w:rPr>
          <w:rFonts w:hint="eastAsia" w:ascii="黑体" w:eastAsia="黑体"/>
          <w:sz w:val="30"/>
          <w:szCs w:val="30"/>
          <w:u w:val="single"/>
        </w:rPr>
        <w:t xml:space="preserve">    </w:t>
      </w:r>
      <w:r>
        <w:rPr>
          <w:rFonts w:hint="eastAsia" w:ascii="黑体" w:eastAsia="黑体"/>
          <w:sz w:val="30"/>
          <w:szCs w:val="30"/>
        </w:rPr>
        <w:t>月</w:t>
      </w:r>
      <w:r>
        <w:rPr>
          <w:rFonts w:hint="eastAsia" w:ascii="黑体" w:eastAsia="黑体"/>
          <w:sz w:val="30"/>
          <w:szCs w:val="30"/>
          <w:u w:val="single"/>
        </w:rPr>
        <w:t xml:space="preserve">     </w:t>
      </w:r>
      <w:r>
        <w:rPr>
          <w:rFonts w:hint="eastAsia" w:ascii="黑体" w:eastAsia="黑体"/>
          <w:sz w:val="30"/>
          <w:szCs w:val="30"/>
        </w:rPr>
        <w:t xml:space="preserve">日           </w:t>
      </w:r>
    </w:p>
    <w:p>
      <w:pPr>
        <w:rPr>
          <w:rFonts w:ascii="黑体" w:eastAsia="黑体"/>
          <w:sz w:val="28"/>
          <w:szCs w:val="28"/>
        </w:rPr>
      </w:pPr>
    </w:p>
    <w:p>
      <w:pPr>
        <w:rPr>
          <w:rFonts w:ascii="黑体" w:eastAsia="黑体"/>
          <w:sz w:val="28"/>
          <w:szCs w:val="28"/>
        </w:rPr>
      </w:pPr>
      <w:r>
        <w:rPr>
          <w:rFonts w:hint="eastAsia" w:ascii="黑体" w:eastAsia="黑体"/>
          <w:sz w:val="28"/>
          <w:szCs w:val="28"/>
        </w:rPr>
        <w:t>附件2</w:t>
      </w:r>
    </w:p>
    <w:p/>
    <w:p>
      <w:pPr>
        <w:adjustRightInd w:val="0"/>
        <w:snapToGrid w:val="0"/>
        <w:jc w:val="center"/>
        <w:rPr>
          <w:rFonts w:ascii="黑体" w:eastAsia="黑体"/>
          <w:sz w:val="44"/>
          <w:szCs w:val="44"/>
        </w:rPr>
      </w:pPr>
      <w:r>
        <w:rPr>
          <w:rFonts w:hint="eastAsia" w:ascii="黑体" w:eastAsia="黑体"/>
          <w:sz w:val="44"/>
          <w:szCs w:val="44"/>
        </w:rPr>
        <w:t>工程标底认同书</w:t>
      </w:r>
    </w:p>
    <w:p>
      <w:pPr>
        <w:spacing w:line="360" w:lineRule="auto"/>
      </w:pPr>
    </w:p>
    <w:p>
      <w:pPr>
        <w:spacing w:line="360" w:lineRule="auto"/>
        <w:rPr>
          <w:sz w:val="28"/>
          <w:szCs w:val="28"/>
        </w:rPr>
      </w:pPr>
      <w:r>
        <w:rPr>
          <w:rFonts w:hint="eastAsia"/>
          <w:sz w:val="28"/>
          <w:szCs w:val="28"/>
          <w:u w:val="single"/>
          <w:lang w:eastAsia="zh-CN"/>
        </w:rPr>
        <w:t>苍南县藻溪镇人民政府</w:t>
      </w:r>
      <w:r>
        <w:rPr>
          <w:rFonts w:hint="eastAsia"/>
          <w:sz w:val="28"/>
          <w:szCs w:val="28"/>
        </w:rPr>
        <w:t>：</w:t>
      </w:r>
    </w:p>
    <w:p>
      <w:pPr>
        <w:spacing w:line="360" w:lineRule="auto"/>
        <w:ind w:firstLine="560" w:firstLineChars="200"/>
        <w:rPr>
          <w:rFonts w:ascii="宋体" w:hAnsi="宋体"/>
          <w:sz w:val="28"/>
          <w:szCs w:val="28"/>
        </w:rPr>
      </w:pPr>
      <w:r>
        <w:rPr>
          <w:rFonts w:hint="eastAsia"/>
          <w:sz w:val="28"/>
          <w:szCs w:val="28"/>
        </w:rPr>
        <w:t>我公司详细研究了</w:t>
      </w:r>
      <w:r>
        <w:rPr>
          <w:rFonts w:hint="eastAsia"/>
          <w:sz w:val="28"/>
          <w:szCs w:val="28"/>
          <w:u w:val="single"/>
          <w:lang w:eastAsia="zh-CN"/>
        </w:rPr>
        <w:t>浙江之信工程项目管理有限公司</w:t>
      </w:r>
      <w:r>
        <w:rPr>
          <w:rFonts w:hint="eastAsia" w:ascii="宋体" w:hAnsi="宋体"/>
          <w:sz w:val="28"/>
          <w:szCs w:val="28"/>
        </w:rPr>
        <w:t>单位编制的</w:t>
      </w:r>
      <w:r>
        <w:rPr>
          <w:rFonts w:hint="eastAsia" w:ascii="宋体" w:hAnsi="宋体"/>
          <w:sz w:val="28"/>
          <w:szCs w:val="28"/>
          <w:u w:val="single"/>
          <w:lang w:eastAsia="zh-CN"/>
        </w:rPr>
        <w:t>藻溪镇灵沙大道沿线周边基础设施建设--富溪村游客中心室内提升工程</w:t>
      </w:r>
      <w:r>
        <w:rPr>
          <w:rFonts w:hint="eastAsia" w:ascii="宋体" w:hAnsi="宋体"/>
          <w:sz w:val="28"/>
          <w:szCs w:val="28"/>
        </w:rPr>
        <w:t>的标底，标底总价为</w:t>
      </w:r>
      <w:r>
        <w:rPr>
          <w:rFonts w:hint="eastAsia" w:ascii="宋体" w:hAnsi="宋体"/>
          <w:color w:val="FF0000"/>
          <w:sz w:val="28"/>
          <w:szCs w:val="28"/>
          <w:u w:val="single"/>
          <w:lang w:eastAsia="zh-CN"/>
        </w:rPr>
        <w:t>413666</w:t>
      </w:r>
      <w:r>
        <w:rPr>
          <w:rFonts w:hint="eastAsia" w:ascii="宋体" w:hAnsi="宋体"/>
          <w:sz w:val="28"/>
          <w:szCs w:val="28"/>
        </w:rPr>
        <w:t>元。我公司根据相关定额、文件和企业内部工程测算，进行了详细分析，对本工程的标底编制无任何异议。现按招标文件规定，本公司认同本工程编制的标底，愿意参加本次投标活动。并对本公司作出的承诺承担履行义务。</w:t>
      </w:r>
    </w:p>
    <w:p>
      <w:pPr>
        <w:spacing w:line="700" w:lineRule="exact"/>
        <w:ind w:firstLine="3798" w:firstLineChars="1266"/>
        <w:rPr>
          <w:sz w:val="30"/>
          <w:szCs w:val="30"/>
        </w:rPr>
      </w:pPr>
    </w:p>
    <w:p>
      <w:pPr>
        <w:spacing w:line="700" w:lineRule="exact"/>
        <w:rPr>
          <w:sz w:val="30"/>
          <w:szCs w:val="30"/>
        </w:rPr>
      </w:pPr>
    </w:p>
    <w:p>
      <w:pPr>
        <w:spacing w:line="700" w:lineRule="exact"/>
        <w:ind w:firstLine="3798" w:firstLineChars="1266"/>
        <w:rPr>
          <w:sz w:val="30"/>
          <w:szCs w:val="30"/>
        </w:rPr>
      </w:pPr>
      <w:r>
        <w:rPr>
          <w:rFonts w:hint="eastAsia"/>
          <w:sz w:val="30"/>
          <w:szCs w:val="30"/>
        </w:rPr>
        <w:t>投标单位：（盖章）</w:t>
      </w:r>
    </w:p>
    <w:p>
      <w:pPr>
        <w:spacing w:line="700" w:lineRule="exact"/>
        <w:rPr>
          <w:sz w:val="30"/>
          <w:szCs w:val="30"/>
        </w:rPr>
      </w:pPr>
      <w:r>
        <w:rPr>
          <w:rFonts w:hint="eastAsia"/>
          <w:sz w:val="30"/>
          <w:szCs w:val="30"/>
        </w:rPr>
        <w:t xml:space="preserve">                          法定代表人：（盖章）</w:t>
      </w:r>
    </w:p>
    <w:p>
      <w:pPr>
        <w:spacing w:line="700" w:lineRule="exact"/>
        <w:rPr>
          <w:rFonts w:ascii="宋体" w:hAnsi="宋体"/>
          <w:sz w:val="30"/>
          <w:szCs w:val="30"/>
        </w:rPr>
      </w:pPr>
      <w:r>
        <w:rPr>
          <w:rFonts w:hint="eastAsia"/>
          <w:sz w:val="30"/>
          <w:szCs w:val="30"/>
        </w:rPr>
        <w:t xml:space="preserve">                       </w:t>
      </w:r>
      <w:r>
        <w:rPr>
          <w:rFonts w:hint="eastAsia" w:ascii="宋体" w:hAnsi="宋体"/>
          <w:sz w:val="30"/>
          <w:szCs w:val="30"/>
        </w:rPr>
        <w:t xml:space="preserve">   日期：</w:t>
      </w:r>
      <w:r>
        <w:rPr>
          <w:rFonts w:hint="eastAsia" w:ascii="宋体" w:hAnsi="宋体"/>
          <w:sz w:val="30"/>
          <w:szCs w:val="30"/>
          <w:u w:val="single"/>
        </w:rPr>
        <w:t xml:space="preserve">      </w:t>
      </w:r>
      <w:r>
        <w:rPr>
          <w:rFonts w:hint="eastAsia" w:ascii="宋体" w:hAnsi="宋体"/>
          <w:sz w:val="30"/>
          <w:szCs w:val="30"/>
        </w:rPr>
        <w:t>年</w:t>
      </w:r>
      <w:r>
        <w:rPr>
          <w:rFonts w:hint="eastAsia" w:ascii="宋体" w:hAnsi="宋体"/>
          <w:sz w:val="30"/>
          <w:szCs w:val="30"/>
          <w:u w:val="single"/>
        </w:rPr>
        <w:t xml:space="preserve">      </w:t>
      </w:r>
      <w:r>
        <w:rPr>
          <w:rFonts w:hint="eastAsia" w:ascii="宋体" w:hAnsi="宋体"/>
          <w:sz w:val="30"/>
          <w:szCs w:val="30"/>
        </w:rPr>
        <w:t>月</w:t>
      </w:r>
      <w:r>
        <w:rPr>
          <w:rFonts w:hint="eastAsia" w:ascii="宋体" w:hAnsi="宋体"/>
          <w:sz w:val="30"/>
          <w:szCs w:val="30"/>
          <w:u w:val="single"/>
        </w:rPr>
        <w:t xml:space="preserve">      </w:t>
      </w:r>
      <w:r>
        <w:rPr>
          <w:rFonts w:hint="eastAsia" w:ascii="宋体" w:hAnsi="宋体"/>
          <w:sz w:val="30"/>
          <w:szCs w:val="30"/>
        </w:rPr>
        <w:t>日</w:t>
      </w:r>
    </w:p>
    <w:p>
      <w:pPr>
        <w:spacing w:line="700" w:lineRule="exact"/>
        <w:rPr>
          <w:sz w:val="30"/>
          <w:szCs w:val="30"/>
        </w:rPr>
      </w:pPr>
    </w:p>
    <w:p>
      <w:pPr>
        <w:tabs>
          <w:tab w:val="left" w:leader="middleDot" w:pos="8400"/>
        </w:tabs>
        <w:rPr>
          <w:rFonts w:ascii="宋体" w:hAnsi="宋体" w:cs="宋体"/>
          <w:sz w:val="48"/>
        </w:rPr>
      </w:pPr>
      <w:r>
        <w:rPr>
          <w:rFonts w:ascii="黑体" w:eastAsia="黑体"/>
          <w:sz w:val="28"/>
          <w:szCs w:val="28"/>
        </w:rPr>
        <w:br w:type="page"/>
      </w:r>
      <w:r>
        <w:rPr>
          <w:rFonts w:hint="eastAsia" w:ascii="宋体" w:hAnsi="宋体" w:cs="宋体"/>
          <w:sz w:val="24"/>
        </w:rPr>
        <w:t>附件3</w:t>
      </w:r>
    </w:p>
    <w:p>
      <w:pPr>
        <w:tabs>
          <w:tab w:val="left" w:leader="middleDot" w:pos="8400"/>
        </w:tabs>
        <w:jc w:val="center"/>
        <w:rPr>
          <w:rFonts w:ascii="宋体" w:hAnsi="宋体" w:cs="宋体"/>
          <w:sz w:val="48"/>
        </w:rPr>
      </w:pPr>
      <w:r>
        <w:rPr>
          <w:rFonts w:hint="eastAsia" w:ascii="宋体" w:hAnsi="宋体" w:cs="宋体"/>
          <w:sz w:val="48"/>
        </w:rPr>
        <w:t>投  标  函</w:t>
      </w:r>
    </w:p>
    <w:p>
      <w:pPr>
        <w:tabs>
          <w:tab w:val="left" w:leader="middleDot" w:pos="8400"/>
        </w:tabs>
        <w:rPr>
          <w:rFonts w:ascii="宋体" w:hAnsi="宋体" w:cs="宋体"/>
          <w:sz w:val="28"/>
        </w:rPr>
      </w:pPr>
    </w:p>
    <w:p>
      <w:pPr>
        <w:spacing w:line="700" w:lineRule="exact"/>
        <w:rPr>
          <w:rFonts w:ascii="宋体" w:hAnsi="宋体" w:cs="宋体"/>
          <w:sz w:val="30"/>
          <w:szCs w:val="30"/>
        </w:rPr>
      </w:pPr>
      <w:r>
        <w:rPr>
          <w:rFonts w:hint="eastAsia" w:ascii="宋体" w:hAnsi="宋体" w:cs="宋体"/>
          <w:sz w:val="28"/>
          <w:szCs w:val="28"/>
          <w:u w:val="single"/>
          <w:lang w:eastAsia="zh-CN"/>
        </w:rPr>
        <w:t>苍南县藻溪镇人民政府</w:t>
      </w:r>
      <w:r>
        <w:rPr>
          <w:rFonts w:hint="eastAsia" w:ascii="宋体" w:hAnsi="宋体" w:cs="宋体"/>
          <w:sz w:val="30"/>
          <w:szCs w:val="30"/>
        </w:rPr>
        <w:t>：</w:t>
      </w:r>
    </w:p>
    <w:p>
      <w:pPr>
        <w:tabs>
          <w:tab w:val="left" w:leader="middleDot" w:pos="9000"/>
        </w:tabs>
        <w:ind w:right="-109" w:rightChars="-52" w:firstLine="1120" w:firstLineChars="400"/>
        <w:jc w:val="left"/>
        <w:rPr>
          <w:rFonts w:ascii="宋体" w:hAnsi="宋体" w:cs="宋体"/>
          <w:sz w:val="28"/>
        </w:rPr>
      </w:pPr>
      <w:r>
        <w:rPr>
          <w:rFonts w:hint="eastAsia" w:ascii="宋体" w:hAnsi="宋体" w:cs="宋体"/>
          <w:sz w:val="28"/>
        </w:rPr>
        <w:t>我公司详细研究</w:t>
      </w:r>
      <w:r>
        <w:rPr>
          <w:rFonts w:hint="eastAsia" w:ascii="宋体" w:hAnsi="宋体" w:cs="宋体"/>
          <w:color w:val="000000"/>
          <w:sz w:val="28"/>
        </w:rPr>
        <w:t>了</w:t>
      </w:r>
      <w:r>
        <w:rPr>
          <w:rFonts w:hint="eastAsia" w:ascii="宋体" w:hAnsi="宋体" w:cs="宋体"/>
          <w:color w:val="000000"/>
          <w:sz w:val="28"/>
          <w:u w:val="single"/>
          <w:lang w:eastAsia="zh-CN"/>
        </w:rPr>
        <w:t>藻溪镇灵沙大道沿线周边基础设施建设--富溪村游客中心室内提升工程</w:t>
      </w:r>
      <w:r>
        <w:rPr>
          <w:rFonts w:hint="eastAsia" w:ascii="宋体" w:hAnsi="宋体" w:cs="宋体"/>
          <w:color w:val="000000"/>
          <w:sz w:val="28"/>
        </w:rPr>
        <w:t>的招标文件及有关附件，并进行了周密的现场勘察。现按招标文件规定，根据本公司综合实力</w:t>
      </w:r>
      <w:r>
        <w:rPr>
          <w:rFonts w:hint="eastAsia" w:ascii="宋体" w:hAnsi="宋体" w:cs="宋体"/>
          <w:sz w:val="28"/>
        </w:rPr>
        <w:t>和本工程的实际情况，编制了工程投标书，愿意以包工包料的方式承担本工程的施工任务，</w:t>
      </w:r>
      <w:r>
        <w:rPr>
          <w:rFonts w:hint="eastAsia" w:ascii="宋体" w:hAnsi="宋体" w:cs="宋体"/>
          <w:sz w:val="28"/>
          <w:lang w:val="en-US" w:eastAsia="zh-CN"/>
        </w:rPr>
        <w:t xml:space="preserve"> </w:t>
      </w:r>
      <w:r>
        <w:rPr>
          <w:rFonts w:hint="eastAsia" w:ascii="宋体" w:hAnsi="宋体" w:cs="宋体"/>
          <w:sz w:val="28"/>
        </w:rPr>
        <w:t>投标工期为</w:t>
      </w:r>
      <w:r>
        <w:rPr>
          <w:rFonts w:hint="eastAsia" w:ascii="宋体" w:hAnsi="宋体" w:cs="宋体"/>
          <w:sz w:val="28"/>
          <w:u w:val="single"/>
        </w:rPr>
        <w:t xml:space="preserve"> </w:t>
      </w:r>
      <w:r>
        <w:rPr>
          <w:rFonts w:hint="eastAsia" w:ascii="宋体" w:hAnsi="宋体" w:cs="宋体"/>
          <w:sz w:val="28"/>
          <w:u w:val="single"/>
          <w:lang w:val="en-US" w:eastAsia="zh-CN"/>
        </w:rPr>
        <w:t xml:space="preserve">     </w:t>
      </w:r>
      <w:r>
        <w:rPr>
          <w:rFonts w:hint="eastAsia" w:ascii="宋体" w:hAnsi="宋体" w:cs="宋体"/>
          <w:sz w:val="28"/>
          <w:u w:val="single"/>
        </w:rPr>
        <w:t xml:space="preserve">    </w:t>
      </w:r>
      <w:r>
        <w:rPr>
          <w:rFonts w:hint="eastAsia" w:ascii="宋体" w:hAnsi="宋体" w:cs="宋体"/>
          <w:sz w:val="28"/>
        </w:rPr>
        <w:t>日历天，工程质量达到</w:t>
      </w:r>
      <w:r>
        <w:rPr>
          <w:rFonts w:hint="eastAsia" w:ascii="宋体" w:hAnsi="宋体" w:cs="宋体"/>
          <w:sz w:val="28"/>
          <w:u w:val="single"/>
        </w:rPr>
        <w:t>合格</w:t>
      </w:r>
      <w:r>
        <w:rPr>
          <w:rFonts w:hint="eastAsia" w:ascii="宋体" w:hAnsi="宋体" w:cs="宋体"/>
          <w:sz w:val="28"/>
        </w:rPr>
        <w:t>，由</w:t>
      </w:r>
      <w:r>
        <w:rPr>
          <w:rFonts w:hint="eastAsia" w:ascii="宋体" w:hAnsi="宋体" w:cs="宋体"/>
          <w:sz w:val="28"/>
          <w:u w:val="single"/>
        </w:rPr>
        <w:t xml:space="preserve">        </w:t>
      </w:r>
      <w:r>
        <w:rPr>
          <w:rFonts w:hint="eastAsia" w:ascii="宋体" w:hAnsi="宋体" w:cs="宋体"/>
          <w:sz w:val="28"/>
        </w:rPr>
        <w:t>同志担任本工程的项目负责人。实际施工过程中如发生设计变更，竣工结算时均按中标下浮率执行。如能中标，我公司将及时签订并认真履行施工合同，并承诺百分之百履行招标文件中的要求（包括质量、文明施工等）。</w:t>
      </w:r>
    </w:p>
    <w:p>
      <w:pPr>
        <w:tabs>
          <w:tab w:val="left" w:leader="middleDot" w:pos="8400"/>
        </w:tabs>
        <w:ind w:firstLine="570"/>
        <w:rPr>
          <w:rFonts w:ascii="宋体" w:hAnsi="宋体" w:cs="宋体"/>
          <w:sz w:val="28"/>
        </w:rPr>
      </w:pPr>
    </w:p>
    <w:p>
      <w:pPr>
        <w:tabs>
          <w:tab w:val="left" w:leader="middleDot" w:pos="8400"/>
        </w:tabs>
        <w:ind w:firstLine="570"/>
        <w:rPr>
          <w:rFonts w:ascii="宋体" w:hAnsi="宋体" w:cs="宋体"/>
          <w:sz w:val="28"/>
        </w:rPr>
      </w:pPr>
    </w:p>
    <w:p>
      <w:pPr>
        <w:tabs>
          <w:tab w:val="left" w:leader="middleDot" w:pos="8400"/>
        </w:tabs>
        <w:ind w:firstLine="570"/>
        <w:rPr>
          <w:rFonts w:ascii="宋体" w:hAnsi="宋体" w:cs="宋体"/>
          <w:sz w:val="28"/>
        </w:rPr>
      </w:pPr>
    </w:p>
    <w:p>
      <w:pPr>
        <w:tabs>
          <w:tab w:val="left" w:leader="middleDot" w:pos="8400"/>
        </w:tabs>
        <w:spacing w:line="720" w:lineRule="auto"/>
        <w:ind w:left="3604" w:leftChars="1716"/>
        <w:rPr>
          <w:rFonts w:ascii="宋体" w:hAnsi="宋体" w:cs="宋体"/>
          <w:sz w:val="30"/>
        </w:rPr>
      </w:pPr>
      <w:r>
        <w:rPr>
          <w:rFonts w:hint="eastAsia" w:ascii="宋体" w:hAnsi="宋体" w:cs="宋体"/>
          <w:sz w:val="30"/>
        </w:rPr>
        <w:t>投标单位：</w:t>
      </w:r>
      <w:r>
        <w:rPr>
          <w:rFonts w:hint="eastAsia" w:ascii="宋体" w:hAnsi="宋体" w:cs="宋体"/>
          <w:sz w:val="30"/>
          <w:u w:val="single"/>
        </w:rPr>
        <w:t xml:space="preserve">               </w:t>
      </w:r>
      <w:r>
        <w:rPr>
          <w:rFonts w:hint="eastAsia" w:ascii="宋体" w:hAnsi="宋体" w:cs="宋体"/>
          <w:sz w:val="30"/>
        </w:rPr>
        <w:t>（盖章）</w:t>
      </w:r>
    </w:p>
    <w:p>
      <w:pPr>
        <w:tabs>
          <w:tab w:val="left" w:leader="middleDot" w:pos="8400"/>
        </w:tabs>
        <w:spacing w:line="720" w:lineRule="auto"/>
        <w:ind w:left="3604" w:leftChars="1716"/>
        <w:rPr>
          <w:rFonts w:ascii="宋体" w:hAnsi="宋体" w:cs="宋体"/>
          <w:sz w:val="30"/>
        </w:rPr>
      </w:pPr>
      <w:r>
        <w:rPr>
          <w:rFonts w:hint="eastAsia" w:ascii="宋体" w:hAnsi="宋体" w:cs="宋体"/>
          <w:sz w:val="30"/>
        </w:rPr>
        <w:t>法定代表人：</w:t>
      </w:r>
      <w:r>
        <w:rPr>
          <w:rFonts w:hint="eastAsia" w:ascii="宋体" w:hAnsi="宋体" w:cs="宋体"/>
          <w:sz w:val="30"/>
          <w:u w:val="single"/>
        </w:rPr>
        <w:t xml:space="preserve">             </w:t>
      </w:r>
      <w:r>
        <w:rPr>
          <w:rFonts w:hint="eastAsia" w:ascii="宋体" w:hAnsi="宋体" w:cs="宋体"/>
          <w:sz w:val="30"/>
        </w:rPr>
        <w:t>（盖章）         日     期：</w:t>
      </w:r>
      <w:r>
        <w:rPr>
          <w:rFonts w:hint="eastAsia" w:ascii="宋体" w:hAnsi="宋体" w:cs="宋体"/>
          <w:sz w:val="30"/>
          <w:u w:val="single"/>
        </w:rPr>
        <w:t xml:space="preserve">      </w:t>
      </w:r>
      <w:r>
        <w:rPr>
          <w:rFonts w:hint="eastAsia" w:ascii="宋体" w:hAnsi="宋体" w:cs="宋体"/>
          <w:sz w:val="30"/>
        </w:rPr>
        <w:t>年</w:t>
      </w:r>
      <w:r>
        <w:rPr>
          <w:rFonts w:hint="eastAsia" w:ascii="宋体" w:hAnsi="宋体" w:cs="宋体"/>
          <w:sz w:val="30"/>
          <w:u w:val="single"/>
        </w:rPr>
        <w:t xml:space="preserve">   </w:t>
      </w:r>
      <w:r>
        <w:rPr>
          <w:rFonts w:hint="eastAsia" w:ascii="宋体" w:hAnsi="宋体" w:cs="宋体"/>
          <w:sz w:val="30"/>
        </w:rPr>
        <w:t>月</w:t>
      </w:r>
      <w:r>
        <w:rPr>
          <w:rFonts w:hint="eastAsia" w:ascii="宋体" w:hAnsi="宋体" w:cs="宋体"/>
          <w:sz w:val="30"/>
          <w:u w:val="single"/>
        </w:rPr>
        <w:t xml:space="preserve">   </w:t>
      </w:r>
      <w:r>
        <w:rPr>
          <w:rFonts w:hint="eastAsia" w:ascii="宋体" w:hAnsi="宋体" w:cs="宋体"/>
          <w:sz w:val="30"/>
        </w:rPr>
        <w:t>日</w:t>
      </w:r>
    </w:p>
    <w:p>
      <w:pPr>
        <w:spacing w:line="700" w:lineRule="exact"/>
        <w:ind w:firstLine="5493" w:firstLineChars="1831"/>
        <w:rPr>
          <w:sz w:val="30"/>
          <w:szCs w:val="30"/>
        </w:rPr>
      </w:pPr>
    </w:p>
    <w:p>
      <w:pPr>
        <w:snapToGrid w:val="0"/>
        <w:spacing w:line="340" w:lineRule="exact"/>
        <w:rPr>
          <w:rFonts w:ascii="宋体" w:hAnsi="宋体"/>
          <w:szCs w:val="21"/>
          <w:highlight w:val="white"/>
        </w:rPr>
      </w:pPr>
    </w:p>
    <w:p>
      <w:pPr>
        <w:snapToGrid w:val="0"/>
        <w:spacing w:line="340" w:lineRule="exact"/>
        <w:rPr>
          <w:rFonts w:ascii="宋体" w:hAnsi="宋体"/>
          <w:sz w:val="28"/>
        </w:rPr>
      </w:pPr>
    </w:p>
    <w:p>
      <w:pPr>
        <w:spacing w:line="500" w:lineRule="exact"/>
        <w:rPr>
          <w:rFonts w:ascii="宋体" w:hAnsi="宋体"/>
          <w:sz w:val="28"/>
        </w:rPr>
        <w:sectPr>
          <w:pgSz w:w="11906" w:h="16838"/>
          <w:pgMar w:top="1701" w:right="1531" w:bottom="1587" w:left="1531" w:header="851" w:footer="1191" w:gutter="0"/>
          <w:paperSrc w:first="7" w:other="7"/>
          <w:pgNumType w:fmt="numberInDash"/>
          <w:cols w:space="720" w:num="1"/>
          <w:docGrid w:type="lines" w:linePitch="312" w:charSpace="0"/>
        </w:sectPr>
      </w:pPr>
    </w:p>
    <w:p>
      <w:pPr>
        <w:jc w:val="center"/>
        <w:rPr>
          <w:rFonts w:ascii="宋体" w:hAnsi="宋体"/>
          <w:b/>
          <w:sz w:val="48"/>
        </w:rPr>
      </w:pPr>
      <w:r>
        <w:rPr>
          <w:rFonts w:ascii="宋体" w:hAnsi="宋体"/>
          <w:b/>
          <w:sz w:val="48"/>
          <w:highlight w:val="white"/>
        </w:rPr>
        <w:t>资格后审申请书</w:t>
      </w:r>
    </w:p>
    <w:p>
      <w:pPr>
        <w:spacing w:line="360" w:lineRule="auto"/>
        <w:rPr>
          <w:rFonts w:ascii="宋体" w:hAnsi="宋体"/>
        </w:rPr>
      </w:pPr>
    </w:p>
    <w:p>
      <w:pPr>
        <w:spacing w:line="420" w:lineRule="exact"/>
        <w:rPr>
          <w:rFonts w:ascii="宋体" w:hAnsi="宋体"/>
        </w:rPr>
      </w:pPr>
      <w:r>
        <w:rPr>
          <w:rFonts w:ascii="宋体" w:hAnsi="宋体"/>
          <w:highlight w:val="white"/>
        </w:rPr>
        <w:t>致：</w:t>
      </w:r>
      <w:r>
        <w:rPr>
          <w:rFonts w:ascii="宋体" w:hAnsi="宋体"/>
          <w:highlight w:val="white"/>
          <w:u w:val="single"/>
        </w:rPr>
        <w:t xml:space="preserve">                                      </w:t>
      </w:r>
      <w:r>
        <w:rPr>
          <w:rFonts w:ascii="宋体" w:hAnsi="宋体"/>
          <w:highlight w:val="white"/>
        </w:rPr>
        <w:t xml:space="preserve">  （招标人名称）</w:t>
      </w:r>
    </w:p>
    <w:p>
      <w:pPr>
        <w:spacing w:line="420" w:lineRule="exact"/>
        <w:ind w:firstLine="210" w:firstLineChars="100"/>
        <w:rPr>
          <w:rFonts w:ascii="宋体" w:hAnsi="宋体"/>
        </w:rPr>
      </w:pPr>
      <w:r>
        <w:rPr>
          <w:rFonts w:ascii="宋体" w:hAnsi="宋体"/>
          <w:highlight w:val="white"/>
        </w:rPr>
        <w:t>1、经授权作为代表，并以</w:t>
      </w:r>
      <w:r>
        <w:rPr>
          <w:rFonts w:ascii="宋体" w:hAnsi="宋体"/>
          <w:highlight w:val="white"/>
          <w:u w:val="single"/>
        </w:rPr>
        <w:t xml:space="preserve">                 </w:t>
      </w:r>
      <w:r>
        <w:rPr>
          <w:rFonts w:ascii="宋体" w:hAnsi="宋体"/>
          <w:highlight w:val="white"/>
        </w:rPr>
        <w:t>（投标申请人名称）（以下称“申请人”）的名义，在充分理解招标文件的基础上，本申请书签字人在此以</w:t>
      </w:r>
      <w:r>
        <w:rPr>
          <w:rFonts w:ascii="宋体" w:hAnsi="宋体"/>
          <w:highlight w:val="white"/>
          <w:u w:val="single"/>
        </w:rPr>
        <w:t xml:space="preserve">                     </w:t>
      </w:r>
      <w:r>
        <w:rPr>
          <w:rFonts w:ascii="宋体" w:hAnsi="宋体"/>
          <w:highlight w:val="white"/>
        </w:rPr>
        <w:t>（招标工程项目名称）</w:t>
      </w:r>
      <w:r>
        <w:rPr>
          <w:rFonts w:hint="eastAsia" w:ascii="宋体" w:hAnsi="宋体"/>
          <w:highlight w:val="white"/>
        </w:rPr>
        <w:t>工程</w:t>
      </w:r>
      <w:r>
        <w:rPr>
          <w:rFonts w:ascii="宋体" w:hAnsi="宋体"/>
          <w:highlight w:val="white"/>
        </w:rPr>
        <w:t>投标申请人的身份，向你方提出资格后审申请：</w:t>
      </w:r>
    </w:p>
    <w:p>
      <w:pPr>
        <w:spacing w:line="420" w:lineRule="exact"/>
        <w:ind w:firstLine="210" w:firstLineChars="100"/>
        <w:rPr>
          <w:rFonts w:ascii="宋体" w:hAnsi="宋体"/>
        </w:rPr>
      </w:pPr>
      <w:r>
        <w:rPr>
          <w:rFonts w:ascii="宋体" w:hAnsi="宋体"/>
          <w:highlight w:val="white"/>
        </w:rPr>
        <w:t>2、本申请书附下列内容的相关文件、证书、证件、证明、合同的复印件：</w:t>
      </w:r>
    </w:p>
    <w:p>
      <w:pPr>
        <w:spacing w:line="420" w:lineRule="exact"/>
        <w:ind w:firstLine="178" w:firstLineChars="85"/>
        <w:rPr>
          <w:rFonts w:ascii="宋体" w:hAnsi="宋体"/>
        </w:rPr>
      </w:pPr>
      <w:r>
        <w:rPr>
          <w:rFonts w:ascii="宋体" w:hAnsi="宋体"/>
          <w:highlight w:val="white"/>
        </w:rPr>
        <w:t>2.1投标人的《法人营业执照》（副本）；</w:t>
      </w:r>
    </w:p>
    <w:p>
      <w:pPr>
        <w:spacing w:line="420" w:lineRule="exact"/>
        <w:ind w:firstLine="178" w:firstLineChars="85"/>
        <w:rPr>
          <w:rFonts w:ascii="宋体" w:hAnsi="宋体"/>
          <w:highlight w:val="white"/>
        </w:rPr>
      </w:pPr>
      <w:r>
        <w:rPr>
          <w:rFonts w:ascii="宋体" w:hAnsi="宋体"/>
          <w:highlight w:val="white"/>
        </w:rPr>
        <w:t>2.2投标人的《企业资质证书》（副本）；</w:t>
      </w:r>
    </w:p>
    <w:p>
      <w:pPr>
        <w:spacing w:line="420" w:lineRule="exact"/>
        <w:ind w:firstLine="178" w:firstLineChars="85"/>
        <w:rPr>
          <w:rFonts w:ascii="宋体" w:hAnsi="宋体"/>
        </w:rPr>
      </w:pPr>
      <w:r>
        <w:rPr>
          <w:rFonts w:ascii="宋体" w:hAnsi="宋体"/>
          <w:highlight w:val="white"/>
        </w:rPr>
        <w:t>2.</w:t>
      </w:r>
      <w:r>
        <w:rPr>
          <w:rFonts w:hint="eastAsia" w:ascii="宋体" w:hAnsi="宋体"/>
          <w:highlight w:val="white"/>
        </w:rPr>
        <w:t>3</w:t>
      </w:r>
      <w:r>
        <w:rPr>
          <w:rFonts w:ascii="宋体" w:hAnsi="宋体"/>
          <w:highlight w:val="white"/>
        </w:rPr>
        <w:t>投标人的《安全生产许可证》；</w:t>
      </w:r>
    </w:p>
    <w:p>
      <w:pPr>
        <w:spacing w:line="420" w:lineRule="exact"/>
        <w:ind w:firstLine="178" w:firstLineChars="85"/>
        <w:rPr>
          <w:rFonts w:ascii="宋体" w:hAnsi="宋体"/>
        </w:rPr>
      </w:pPr>
      <w:r>
        <w:rPr>
          <w:rFonts w:hint="eastAsia" w:ascii="宋体" w:hAnsi="宋体"/>
          <w:highlight w:val="white"/>
        </w:rPr>
        <w:t>2.4投标企业法定代表人、企业分管安全生产副经理“三类人员”A类证书；（有效期内的企业分管安全生产副经理需提供任职文件）</w:t>
      </w:r>
      <w:r>
        <w:rPr>
          <w:rFonts w:ascii="宋体" w:hAnsi="宋体"/>
          <w:highlight w:val="white"/>
        </w:rPr>
        <w:t>；</w:t>
      </w:r>
    </w:p>
    <w:p>
      <w:pPr>
        <w:spacing w:line="420" w:lineRule="exact"/>
        <w:ind w:firstLine="178" w:firstLineChars="85"/>
        <w:rPr>
          <w:rFonts w:ascii="宋体" w:hAnsi="宋体"/>
        </w:rPr>
      </w:pPr>
      <w:r>
        <w:rPr>
          <w:rFonts w:ascii="宋体" w:hAnsi="宋体"/>
          <w:highlight w:val="white"/>
        </w:rPr>
        <w:t>2.</w:t>
      </w:r>
      <w:r>
        <w:rPr>
          <w:rFonts w:hint="eastAsia" w:ascii="宋体" w:hAnsi="宋体"/>
          <w:highlight w:val="white"/>
        </w:rPr>
        <w:t>5</w:t>
      </w:r>
      <w:r>
        <w:rPr>
          <w:rFonts w:ascii="宋体" w:hAnsi="宋体"/>
          <w:highlight w:val="white"/>
        </w:rPr>
        <w:t>注册建造师等级证书和“三类人员”B类证书；</w:t>
      </w:r>
    </w:p>
    <w:p>
      <w:pPr>
        <w:spacing w:line="420" w:lineRule="exact"/>
        <w:ind w:firstLine="178" w:firstLineChars="85"/>
        <w:rPr>
          <w:rFonts w:ascii="宋体" w:hAnsi="宋体"/>
        </w:rPr>
      </w:pPr>
      <w:r>
        <w:rPr>
          <w:rFonts w:ascii="宋体" w:hAnsi="宋体"/>
          <w:highlight w:val="white"/>
        </w:rPr>
        <w:t>2.</w:t>
      </w:r>
      <w:r>
        <w:rPr>
          <w:rFonts w:hint="eastAsia" w:ascii="宋体" w:hAnsi="宋体"/>
          <w:highlight w:val="white"/>
        </w:rPr>
        <w:t>6</w:t>
      </w:r>
      <w:r>
        <w:rPr>
          <w:rFonts w:ascii="宋体" w:hAnsi="宋体"/>
          <w:highlight w:val="white"/>
        </w:rPr>
        <w:t>现场安全生产专职管理人员“三类人员”C类证书；</w:t>
      </w:r>
    </w:p>
    <w:p>
      <w:pPr>
        <w:spacing w:line="420" w:lineRule="exact"/>
        <w:ind w:firstLine="178" w:firstLineChars="85"/>
        <w:rPr>
          <w:rFonts w:ascii="宋体" w:hAnsi="宋体"/>
          <w:highlight w:val="white"/>
        </w:rPr>
      </w:pPr>
      <w:r>
        <w:rPr>
          <w:rFonts w:ascii="宋体" w:hAnsi="宋体"/>
          <w:highlight w:val="white"/>
        </w:rPr>
        <w:t>2.</w:t>
      </w:r>
      <w:r>
        <w:rPr>
          <w:rFonts w:hint="eastAsia" w:ascii="宋体" w:hAnsi="宋体"/>
          <w:highlight w:val="white"/>
        </w:rPr>
        <w:t>7项目技术负责人职称证书【</w:t>
      </w:r>
      <w:r>
        <w:rPr>
          <w:rFonts w:hint="eastAsia" w:ascii="宋体" w:hAnsi="宋体"/>
          <w:color w:val="FF0000"/>
          <w:szCs w:val="21"/>
          <w:highlight w:val="white"/>
          <w:lang w:val="en-US" w:eastAsia="zh-CN"/>
        </w:rPr>
        <w:t>建筑工程相关专业</w:t>
      </w:r>
      <w:r>
        <w:rPr>
          <w:rFonts w:hint="eastAsia" w:ascii="宋体" w:hAnsi="宋体"/>
          <w:szCs w:val="21"/>
          <w:highlight w:val="white"/>
        </w:rPr>
        <w:t>中级及以上，职称证书上无标注单位或所标注单位与投标人不符，须出具在投标单位参保的社保证明</w:t>
      </w:r>
      <w:r>
        <w:rPr>
          <w:rFonts w:hint="eastAsia" w:ascii="宋体" w:hAnsi="宋体"/>
          <w:highlight w:val="white"/>
        </w:rPr>
        <w:t>】</w:t>
      </w:r>
    </w:p>
    <w:p>
      <w:pPr>
        <w:spacing w:line="420" w:lineRule="exact"/>
        <w:ind w:firstLine="178" w:firstLineChars="85"/>
        <w:rPr>
          <w:rFonts w:ascii="宋体" w:hAnsi="宋体"/>
        </w:rPr>
      </w:pPr>
      <w:r>
        <w:rPr>
          <w:rFonts w:ascii="宋体" w:hAnsi="宋体"/>
          <w:highlight w:val="white"/>
        </w:rPr>
        <w:t>2.8</w:t>
      </w:r>
      <w:r>
        <w:rPr>
          <w:rFonts w:hint="eastAsia" w:ascii="宋体" w:hAnsi="宋体"/>
          <w:highlight w:val="white"/>
        </w:rPr>
        <w:t>施工员、质检员岗位证书</w:t>
      </w:r>
      <w:r>
        <w:rPr>
          <w:rFonts w:ascii="宋体" w:hAnsi="宋体"/>
          <w:highlight w:val="white"/>
        </w:rPr>
        <w:t>；</w:t>
      </w:r>
    </w:p>
    <w:p>
      <w:pPr>
        <w:spacing w:line="420" w:lineRule="exact"/>
        <w:ind w:firstLine="178" w:firstLineChars="85"/>
        <w:rPr>
          <w:rFonts w:hint="eastAsia" w:hAnsi="宋体"/>
          <w:szCs w:val="21"/>
          <w:highlight w:val="white"/>
          <w:lang w:val="en-US" w:eastAsia="zh-CN"/>
        </w:rPr>
      </w:pPr>
      <w:r>
        <w:rPr>
          <w:rFonts w:hint="eastAsia" w:ascii="宋体" w:hAnsi="宋体"/>
        </w:rPr>
        <w:t>2</w:t>
      </w:r>
      <w:r>
        <w:rPr>
          <w:rFonts w:ascii="宋体" w:hAnsi="宋体"/>
        </w:rPr>
        <w:t>.9</w:t>
      </w:r>
      <w:r>
        <w:rPr>
          <w:rFonts w:hint="eastAsia" w:hAnsi="宋体"/>
          <w:szCs w:val="21"/>
          <w:highlight w:val="white"/>
          <w:lang w:val="en-US" w:eastAsia="zh-CN"/>
        </w:rPr>
        <w:t>提供承诺书；</w:t>
      </w:r>
    </w:p>
    <w:p>
      <w:pPr>
        <w:spacing w:line="420" w:lineRule="exact"/>
        <w:ind w:firstLine="178" w:firstLineChars="85"/>
        <w:rPr>
          <w:rFonts w:hint="eastAsia" w:hAnsi="宋体"/>
          <w:szCs w:val="21"/>
          <w:highlight w:val="white"/>
          <w:lang w:val="en-US" w:eastAsia="zh-CN"/>
        </w:rPr>
      </w:pPr>
      <w:r>
        <w:rPr>
          <w:rFonts w:hint="eastAsia" w:hAnsi="宋体"/>
          <w:szCs w:val="21"/>
          <w:highlight w:val="white"/>
          <w:lang w:val="en-US" w:eastAsia="zh-CN"/>
        </w:rPr>
        <w:t>2.10浙江省外投标人必须持有《外省企业进入浙江省承接业务登记备案证明》且在有效期内，或提供“浙江省建筑市场监管公共服务系统” 对外发布的进浙企业备案列表查询（含投标人）网页截图</w:t>
      </w:r>
    </w:p>
    <w:p>
      <w:pPr>
        <w:spacing w:line="440" w:lineRule="exact"/>
        <w:ind w:firstLine="210" w:firstLineChars="100"/>
        <w:rPr>
          <w:rFonts w:hint="default"/>
          <w:lang w:val="en-US" w:eastAsia="zh-CN"/>
        </w:rPr>
      </w:pPr>
      <w:r>
        <w:rPr>
          <w:rFonts w:hint="eastAsia" w:ascii="宋体" w:hAnsi="宋体"/>
          <w:szCs w:val="21"/>
          <w:highlight w:val="white"/>
          <w:lang w:val="en-US" w:eastAsia="zh-CN"/>
        </w:rPr>
        <w:t>2.11</w:t>
      </w:r>
      <w:r>
        <w:rPr>
          <w:rFonts w:hint="eastAsia" w:ascii="宋体" w:hAnsi="宋体" w:cs="宋体"/>
          <w:b w:val="0"/>
          <w:bCs w:val="0"/>
          <w:color w:val="FF0000"/>
          <w:highlight w:val="white"/>
        </w:rPr>
        <w:t>项</w:t>
      </w:r>
      <w:r>
        <w:rPr>
          <w:rFonts w:hint="eastAsia" w:ascii="宋体" w:hAnsi="宋体" w:cs="宋体"/>
          <w:b w:val="0"/>
          <w:bCs w:val="0"/>
          <w:color w:val="FF0000"/>
          <w:szCs w:val="21"/>
        </w:rPr>
        <w:t>目负责人、</w:t>
      </w:r>
      <w:r>
        <w:rPr>
          <w:rFonts w:hint="eastAsia" w:ascii="宋体" w:hAnsi="宋体"/>
          <w:b w:val="0"/>
          <w:bCs w:val="0"/>
          <w:color w:val="FF0000"/>
          <w:szCs w:val="21"/>
          <w:highlight w:val="white"/>
        </w:rPr>
        <w:t>项目技术负责人</w:t>
      </w:r>
      <w:r>
        <w:rPr>
          <w:rFonts w:hint="eastAsia" w:ascii="宋体" w:hAnsi="宋体" w:cs="宋体"/>
          <w:b w:val="0"/>
          <w:bCs w:val="0"/>
          <w:color w:val="FF0000"/>
          <w:szCs w:val="21"/>
        </w:rPr>
        <w:t>、施工员、质量员、安全员</w:t>
      </w:r>
      <w:r>
        <w:rPr>
          <w:rFonts w:hint="eastAsia" w:ascii="宋体" w:hAnsi="宋体" w:cs="宋体"/>
          <w:b w:val="0"/>
          <w:bCs w:val="0"/>
          <w:color w:val="FF0000"/>
          <w:szCs w:val="21"/>
          <w:lang w:eastAsia="zh-CN"/>
        </w:rPr>
        <w:t>，</w:t>
      </w:r>
      <w:r>
        <w:rPr>
          <w:rFonts w:hint="eastAsia" w:ascii="宋体" w:hAnsi="宋体" w:cs="宋体"/>
          <w:b w:val="0"/>
          <w:bCs w:val="0"/>
          <w:color w:val="FF0000"/>
          <w:szCs w:val="21"/>
        </w:rPr>
        <w:t>在投标单位参保的社保证明（</w:t>
      </w:r>
      <w:r>
        <w:rPr>
          <w:rFonts w:hint="eastAsia" w:ascii="宋体" w:hAnsi="宋体"/>
          <w:b w:val="0"/>
          <w:bCs w:val="0"/>
          <w:color w:val="FF0000"/>
          <w:szCs w:val="21"/>
          <w:highlight w:val="white"/>
        </w:rPr>
        <w:t>社保证明须在投标截止时间前六个月内，连续缴费三个月及以上且已到账方有效；若投标企业注册成立时间不足三个月的，则须提供相关证明及该企业注册成立至投标截止日期期间内的已到账有效社保证明</w:t>
      </w:r>
      <w:r>
        <w:rPr>
          <w:rFonts w:hint="eastAsia" w:ascii="宋体" w:hAnsi="宋体" w:cs="Times New Roman"/>
          <w:color w:val="FF0000"/>
          <w:sz w:val="21"/>
          <w:szCs w:val="21"/>
          <w:highlight w:val="white"/>
          <w:lang w:eastAsia="zh-CN"/>
        </w:rPr>
        <w:t>）</w:t>
      </w:r>
      <w:r>
        <w:rPr>
          <w:rFonts w:hint="eastAsia" w:ascii="宋体" w:hAnsi="宋体" w:cs="Times New Roman"/>
          <w:color w:val="FF0000"/>
          <w:sz w:val="21"/>
          <w:szCs w:val="21"/>
          <w:highlight w:val="white"/>
          <w:lang w:val="en-US" w:eastAsia="zh-CN"/>
        </w:rPr>
        <w:t>上述证书有注册单位的应与投标单位一致。</w:t>
      </w:r>
    </w:p>
    <w:p>
      <w:pPr>
        <w:spacing w:line="420" w:lineRule="exact"/>
        <w:ind w:firstLine="178" w:firstLineChars="85"/>
        <w:rPr>
          <w:rFonts w:ascii="宋体" w:hAnsi="宋体"/>
        </w:rPr>
      </w:pPr>
      <w:r>
        <w:rPr>
          <w:rFonts w:ascii="宋体" w:hAnsi="宋体"/>
          <w:highlight w:val="white"/>
        </w:rPr>
        <w:t>3、按招标文件的要求，你方授权代表可调查、审核我们提交的与本申请书相关的声明、文件和资料，并通过我方的开户银行和客户，澄清申请书中有关财务和技术等方面的问题。本申请书还将授权给有关证明资料的个人或机构及其授权代表，按你方的要求，提供必要的相关资料，以核实本申请书中提交的或与本投标人的资金来源、经验和能力有关的声明和资料。</w:t>
      </w:r>
    </w:p>
    <w:p>
      <w:pPr>
        <w:spacing w:line="420" w:lineRule="exact"/>
        <w:ind w:firstLine="210" w:firstLineChars="100"/>
        <w:rPr>
          <w:rFonts w:ascii="宋体" w:hAnsi="宋体"/>
        </w:rPr>
      </w:pPr>
      <w:r>
        <w:rPr>
          <w:rFonts w:ascii="宋体" w:hAnsi="宋体"/>
          <w:highlight w:val="white"/>
        </w:rPr>
        <w:t>4、你方授权代表可通过下列人员得到进一步的资料：</w:t>
      </w:r>
    </w:p>
    <w:tbl>
      <w:tblPr>
        <w:tblStyle w:val="44"/>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48" w:type="dxa"/>
            <w:gridSpan w:val="2"/>
            <w:noWrap w:val="0"/>
            <w:vAlign w:val="top"/>
          </w:tcPr>
          <w:p>
            <w:pPr>
              <w:spacing w:line="360" w:lineRule="auto"/>
              <w:rPr>
                <w:rFonts w:ascii="宋体" w:hAnsi="宋体"/>
              </w:rPr>
            </w:pPr>
            <w:r>
              <w:rPr>
                <w:rFonts w:ascii="宋体" w:hAnsi="宋体"/>
                <w:highlight w:val="white"/>
              </w:rPr>
              <w:t>一般质询和管理方面的质询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spacing w:line="360" w:lineRule="auto"/>
              <w:rPr>
                <w:rFonts w:ascii="宋体" w:hAnsi="宋体"/>
              </w:rPr>
            </w:pPr>
            <w:r>
              <w:rPr>
                <w:rFonts w:ascii="宋体" w:hAnsi="宋体"/>
                <w:highlight w:val="white"/>
              </w:rPr>
              <w:t>联系人1：</w:t>
            </w:r>
          </w:p>
        </w:tc>
        <w:tc>
          <w:tcPr>
            <w:tcW w:w="4487" w:type="dxa"/>
            <w:noWrap w:val="0"/>
            <w:vAlign w:val="top"/>
          </w:tcPr>
          <w:p>
            <w:pPr>
              <w:spacing w:line="360" w:lineRule="auto"/>
              <w:rPr>
                <w:rFonts w:ascii="宋体" w:hAnsi="宋体"/>
              </w:rPr>
            </w:pPr>
            <w:r>
              <w:rPr>
                <w:rFonts w:ascii="宋体" w:hAnsi="宋体"/>
                <w:highlight w:val="whit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spacing w:line="360" w:lineRule="auto"/>
              <w:rPr>
                <w:rFonts w:ascii="宋体" w:hAnsi="宋体"/>
              </w:rPr>
            </w:pPr>
            <w:r>
              <w:rPr>
                <w:rFonts w:ascii="宋体" w:hAnsi="宋体"/>
                <w:highlight w:val="white"/>
              </w:rPr>
              <w:t>联系人2：</w:t>
            </w:r>
          </w:p>
        </w:tc>
        <w:tc>
          <w:tcPr>
            <w:tcW w:w="4487" w:type="dxa"/>
            <w:noWrap w:val="0"/>
            <w:vAlign w:val="top"/>
          </w:tcPr>
          <w:p>
            <w:pPr>
              <w:spacing w:line="360" w:lineRule="auto"/>
              <w:rPr>
                <w:rFonts w:ascii="宋体" w:hAnsi="宋体"/>
              </w:rPr>
            </w:pPr>
            <w:r>
              <w:rPr>
                <w:rFonts w:ascii="宋体" w:hAnsi="宋体"/>
                <w:highlight w:val="white"/>
              </w:rPr>
              <w:t>电话：</w:t>
            </w:r>
          </w:p>
        </w:tc>
      </w:tr>
    </w:tbl>
    <w:p>
      <w:pPr>
        <w:spacing w:line="360" w:lineRule="auto"/>
        <w:rPr>
          <w:rFonts w:ascii="宋体" w:hAnsi="宋体"/>
        </w:rPr>
      </w:pPr>
    </w:p>
    <w:tbl>
      <w:tblPr>
        <w:tblStyle w:val="44"/>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9"/>
        <w:gridCol w:w="4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 w:hRule="atLeast"/>
        </w:trPr>
        <w:tc>
          <w:tcPr>
            <w:tcW w:w="8700" w:type="dxa"/>
            <w:gridSpan w:val="2"/>
            <w:noWrap w:val="0"/>
            <w:vAlign w:val="top"/>
          </w:tcPr>
          <w:p>
            <w:pPr>
              <w:spacing w:line="360" w:lineRule="auto"/>
              <w:rPr>
                <w:rFonts w:ascii="宋体" w:hAnsi="宋体"/>
              </w:rPr>
            </w:pPr>
            <w:r>
              <w:rPr>
                <w:rFonts w:ascii="宋体" w:hAnsi="宋体"/>
                <w:highlight w:val="white"/>
              </w:rPr>
              <w:t>有关人员方面的质询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4239" w:type="dxa"/>
            <w:noWrap w:val="0"/>
            <w:vAlign w:val="top"/>
          </w:tcPr>
          <w:p>
            <w:pPr>
              <w:spacing w:line="360" w:lineRule="auto"/>
              <w:rPr>
                <w:rFonts w:ascii="宋体" w:hAnsi="宋体"/>
              </w:rPr>
            </w:pPr>
            <w:r>
              <w:rPr>
                <w:rFonts w:ascii="宋体" w:hAnsi="宋体"/>
                <w:highlight w:val="white"/>
              </w:rPr>
              <w:t>联系人1：</w:t>
            </w:r>
          </w:p>
        </w:tc>
        <w:tc>
          <w:tcPr>
            <w:tcW w:w="4461" w:type="dxa"/>
            <w:noWrap w:val="0"/>
            <w:vAlign w:val="top"/>
          </w:tcPr>
          <w:p>
            <w:pPr>
              <w:spacing w:line="360" w:lineRule="auto"/>
              <w:rPr>
                <w:rFonts w:ascii="宋体" w:hAnsi="宋体"/>
              </w:rPr>
            </w:pPr>
            <w:r>
              <w:rPr>
                <w:rFonts w:ascii="宋体" w:hAnsi="宋体"/>
                <w:highlight w:val="whit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4239" w:type="dxa"/>
            <w:noWrap w:val="0"/>
            <w:vAlign w:val="top"/>
          </w:tcPr>
          <w:p>
            <w:pPr>
              <w:spacing w:line="360" w:lineRule="auto"/>
              <w:rPr>
                <w:rFonts w:ascii="宋体" w:hAnsi="宋体"/>
              </w:rPr>
            </w:pPr>
            <w:r>
              <w:rPr>
                <w:rFonts w:ascii="宋体" w:hAnsi="宋体"/>
                <w:highlight w:val="white"/>
              </w:rPr>
              <w:t>联系人2：</w:t>
            </w:r>
          </w:p>
        </w:tc>
        <w:tc>
          <w:tcPr>
            <w:tcW w:w="4461" w:type="dxa"/>
            <w:noWrap w:val="0"/>
            <w:vAlign w:val="top"/>
          </w:tcPr>
          <w:p>
            <w:pPr>
              <w:spacing w:line="360" w:lineRule="auto"/>
              <w:rPr>
                <w:rFonts w:ascii="宋体" w:hAnsi="宋体"/>
              </w:rPr>
            </w:pPr>
            <w:r>
              <w:rPr>
                <w:rFonts w:ascii="宋体" w:hAnsi="宋体"/>
                <w:highlight w:val="white"/>
              </w:rPr>
              <w:t>电话：</w:t>
            </w:r>
          </w:p>
        </w:tc>
      </w:tr>
    </w:tbl>
    <w:p>
      <w:pPr>
        <w:spacing w:line="360" w:lineRule="auto"/>
        <w:rPr>
          <w:rFonts w:ascii="宋体" w:hAnsi="宋体"/>
        </w:rPr>
      </w:pPr>
    </w:p>
    <w:tbl>
      <w:tblPr>
        <w:tblStyle w:val="44"/>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45" w:type="dxa"/>
            <w:gridSpan w:val="2"/>
            <w:noWrap w:val="0"/>
            <w:vAlign w:val="top"/>
          </w:tcPr>
          <w:p>
            <w:pPr>
              <w:spacing w:line="360" w:lineRule="auto"/>
              <w:rPr>
                <w:rFonts w:ascii="宋体" w:hAnsi="宋体"/>
              </w:rPr>
            </w:pPr>
            <w:r>
              <w:rPr>
                <w:rFonts w:ascii="宋体" w:hAnsi="宋体"/>
                <w:highlight w:val="white"/>
              </w:rPr>
              <w:t>有关技术方面的质询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spacing w:line="360" w:lineRule="auto"/>
              <w:rPr>
                <w:rFonts w:ascii="宋体" w:hAnsi="宋体"/>
              </w:rPr>
            </w:pPr>
            <w:r>
              <w:rPr>
                <w:rFonts w:ascii="宋体" w:hAnsi="宋体"/>
                <w:highlight w:val="white"/>
              </w:rPr>
              <w:t>联系人1：</w:t>
            </w:r>
          </w:p>
        </w:tc>
        <w:tc>
          <w:tcPr>
            <w:tcW w:w="4484" w:type="dxa"/>
            <w:noWrap w:val="0"/>
            <w:vAlign w:val="top"/>
          </w:tcPr>
          <w:p>
            <w:pPr>
              <w:spacing w:line="360" w:lineRule="auto"/>
              <w:rPr>
                <w:rFonts w:ascii="宋体" w:hAnsi="宋体"/>
              </w:rPr>
            </w:pPr>
            <w:r>
              <w:rPr>
                <w:rFonts w:ascii="宋体" w:hAnsi="宋体"/>
                <w:highlight w:val="whit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spacing w:line="360" w:lineRule="auto"/>
              <w:rPr>
                <w:rFonts w:ascii="宋体" w:hAnsi="宋体"/>
              </w:rPr>
            </w:pPr>
            <w:r>
              <w:rPr>
                <w:rFonts w:ascii="宋体" w:hAnsi="宋体"/>
                <w:highlight w:val="white"/>
              </w:rPr>
              <w:t>联系人2：</w:t>
            </w:r>
          </w:p>
        </w:tc>
        <w:tc>
          <w:tcPr>
            <w:tcW w:w="4484" w:type="dxa"/>
            <w:noWrap w:val="0"/>
            <w:vAlign w:val="top"/>
          </w:tcPr>
          <w:p>
            <w:pPr>
              <w:spacing w:line="360" w:lineRule="auto"/>
              <w:rPr>
                <w:rFonts w:ascii="宋体" w:hAnsi="宋体"/>
              </w:rPr>
            </w:pPr>
            <w:r>
              <w:rPr>
                <w:rFonts w:ascii="宋体" w:hAnsi="宋体"/>
                <w:highlight w:val="white"/>
              </w:rPr>
              <w:t>电话：</w:t>
            </w:r>
          </w:p>
        </w:tc>
      </w:tr>
    </w:tbl>
    <w:p>
      <w:pPr>
        <w:spacing w:line="360" w:lineRule="auto"/>
        <w:rPr>
          <w:rFonts w:ascii="宋体" w:hAnsi="宋体"/>
        </w:rPr>
      </w:pPr>
    </w:p>
    <w:tbl>
      <w:tblPr>
        <w:tblStyle w:val="44"/>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48" w:type="dxa"/>
            <w:gridSpan w:val="2"/>
            <w:noWrap w:val="0"/>
            <w:vAlign w:val="top"/>
          </w:tcPr>
          <w:p>
            <w:pPr>
              <w:spacing w:line="360" w:lineRule="auto"/>
              <w:rPr>
                <w:rFonts w:ascii="宋体" w:hAnsi="宋体"/>
              </w:rPr>
            </w:pPr>
            <w:r>
              <w:rPr>
                <w:rFonts w:ascii="宋体" w:hAnsi="宋体"/>
                <w:highlight w:val="white"/>
              </w:rPr>
              <w:t>有关财务方面的质询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spacing w:line="360" w:lineRule="auto"/>
              <w:rPr>
                <w:rFonts w:ascii="宋体" w:hAnsi="宋体"/>
              </w:rPr>
            </w:pPr>
            <w:r>
              <w:rPr>
                <w:rFonts w:ascii="宋体" w:hAnsi="宋体"/>
                <w:highlight w:val="white"/>
              </w:rPr>
              <w:t>联系人1：</w:t>
            </w:r>
          </w:p>
        </w:tc>
        <w:tc>
          <w:tcPr>
            <w:tcW w:w="4487" w:type="dxa"/>
            <w:noWrap w:val="0"/>
            <w:vAlign w:val="top"/>
          </w:tcPr>
          <w:p>
            <w:pPr>
              <w:spacing w:line="360" w:lineRule="auto"/>
              <w:rPr>
                <w:rFonts w:ascii="宋体" w:hAnsi="宋体"/>
              </w:rPr>
            </w:pPr>
            <w:r>
              <w:rPr>
                <w:rFonts w:ascii="宋体" w:hAnsi="宋体"/>
                <w:highlight w:val="whit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spacing w:line="360" w:lineRule="auto"/>
              <w:rPr>
                <w:rFonts w:ascii="宋体" w:hAnsi="宋体"/>
              </w:rPr>
            </w:pPr>
            <w:r>
              <w:rPr>
                <w:rFonts w:ascii="宋体" w:hAnsi="宋体"/>
                <w:highlight w:val="white"/>
              </w:rPr>
              <w:t>联系人2：</w:t>
            </w:r>
          </w:p>
        </w:tc>
        <w:tc>
          <w:tcPr>
            <w:tcW w:w="4487" w:type="dxa"/>
            <w:noWrap w:val="0"/>
            <w:vAlign w:val="top"/>
          </w:tcPr>
          <w:p>
            <w:pPr>
              <w:spacing w:line="360" w:lineRule="auto"/>
              <w:rPr>
                <w:rFonts w:ascii="宋体" w:hAnsi="宋体"/>
              </w:rPr>
            </w:pPr>
            <w:r>
              <w:rPr>
                <w:rFonts w:ascii="宋体" w:hAnsi="宋体"/>
                <w:highlight w:val="white"/>
              </w:rPr>
              <w:t>电话：</w:t>
            </w:r>
          </w:p>
        </w:tc>
      </w:tr>
    </w:tbl>
    <w:p>
      <w:pPr>
        <w:spacing w:line="360" w:lineRule="auto"/>
        <w:ind w:firstLine="420" w:firstLineChars="200"/>
        <w:rPr>
          <w:rFonts w:ascii="宋体" w:hAnsi="宋体"/>
          <w:sz w:val="21"/>
          <w:szCs w:val="21"/>
        </w:rPr>
      </w:pPr>
      <w:r>
        <w:rPr>
          <w:rFonts w:ascii="宋体" w:hAnsi="宋体"/>
          <w:sz w:val="21"/>
          <w:szCs w:val="21"/>
          <w:highlight w:val="white"/>
        </w:rPr>
        <w:t>5、本申请充分理解下列情况：</w:t>
      </w:r>
    </w:p>
    <w:p>
      <w:pPr>
        <w:spacing w:line="360" w:lineRule="auto"/>
        <w:ind w:firstLine="420" w:firstLineChars="200"/>
        <w:rPr>
          <w:rFonts w:ascii="宋体" w:hAnsi="宋体"/>
          <w:sz w:val="21"/>
          <w:szCs w:val="21"/>
        </w:rPr>
      </w:pPr>
      <w:r>
        <w:rPr>
          <w:rFonts w:ascii="宋体" w:hAnsi="宋体"/>
          <w:sz w:val="21"/>
          <w:szCs w:val="21"/>
          <w:highlight w:val="white"/>
        </w:rPr>
        <w:t>5.1资格后审合格的申请人的投标，若投标时有提交资格后审更新资料，须以投标时提交的资格后审申请更新资料得到证实为前提。</w:t>
      </w:r>
    </w:p>
    <w:p>
      <w:pPr>
        <w:spacing w:line="360" w:lineRule="auto"/>
        <w:ind w:firstLine="420" w:firstLineChars="200"/>
        <w:rPr>
          <w:rFonts w:ascii="宋体" w:hAnsi="宋体"/>
          <w:sz w:val="21"/>
          <w:szCs w:val="21"/>
        </w:rPr>
      </w:pPr>
      <w:r>
        <w:rPr>
          <w:rFonts w:ascii="宋体" w:hAnsi="宋体"/>
          <w:sz w:val="21"/>
          <w:szCs w:val="21"/>
          <w:highlight w:val="white"/>
        </w:rPr>
        <w:t>5.2你方保留修改本招标工程项目的规模和金额的权利，前述情况发生时，投标仅面向资格后审合格且能满足变更后要求的投标申请人。</w:t>
      </w:r>
    </w:p>
    <w:p>
      <w:pPr>
        <w:spacing w:line="360" w:lineRule="auto"/>
        <w:ind w:firstLine="420" w:firstLineChars="200"/>
        <w:rPr>
          <w:rFonts w:ascii="宋体" w:hAnsi="宋体"/>
          <w:sz w:val="21"/>
          <w:szCs w:val="21"/>
        </w:rPr>
      </w:pPr>
      <w:r>
        <w:rPr>
          <w:rFonts w:ascii="宋体" w:hAnsi="宋体"/>
          <w:sz w:val="21"/>
          <w:szCs w:val="21"/>
          <w:highlight w:val="white"/>
        </w:rPr>
        <w:t>5.3你方保留拒绝不符合资格后审合格条件和任何迟到的申请以及纠正对资格后审做出的错误判断（评审）的权利。</w:t>
      </w:r>
    </w:p>
    <w:p>
      <w:pPr>
        <w:spacing w:line="360" w:lineRule="auto"/>
        <w:ind w:firstLine="420" w:firstLineChars="200"/>
        <w:rPr>
          <w:rFonts w:ascii="宋体" w:hAnsi="宋体"/>
          <w:sz w:val="21"/>
          <w:szCs w:val="21"/>
        </w:rPr>
      </w:pPr>
      <w:r>
        <w:rPr>
          <w:rFonts w:ascii="宋体" w:hAnsi="宋体"/>
          <w:sz w:val="21"/>
          <w:szCs w:val="21"/>
          <w:highlight w:val="white"/>
        </w:rPr>
        <w:t>5.4你方保留直至授标前，发现我方资格后审材料有弄虚作假、隐瞒真实内容情形，你方有权取消我方投标资格或不予授标的权利。</w:t>
      </w:r>
    </w:p>
    <w:p>
      <w:pPr>
        <w:spacing w:line="360" w:lineRule="auto"/>
        <w:ind w:firstLine="420" w:firstLineChars="200"/>
        <w:rPr>
          <w:rFonts w:ascii="宋体" w:hAnsi="宋体"/>
          <w:sz w:val="21"/>
          <w:szCs w:val="21"/>
        </w:rPr>
      </w:pPr>
      <w:r>
        <w:rPr>
          <w:rFonts w:ascii="宋体" w:hAnsi="宋体"/>
          <w:sz w:val="21"/>
          <w:szCs w:val="21"/>
          <w:highlight w:val="white"/>
        </w:rPr>
        <w:t>5.5你方保留直至授标前，由于我方投标主体或法人地位发生实质性变化或处于财产被接管、冻结、破产状态等情况，使得我方资格已达不到资格后审的合格标准，你方有权取消我方投标资格或不予授标权利。</w:t>
      </w:r>
    </w:p>
    <w:p>
      <w:pPr>
        <w:spacing w:line="360" w:lineRule="auto"/>
        <w:ind w:firstLine="420" w:firstLineChars="200"/>
        <w:rPr>
          <w:rFonts w:ascii="宋体" w:hAnsi="宋体"/>
          <w:sz w:val="21"/>
          <w:szCs w:val="21"/>
        </w:rPr>
      </w:pPr>
      <w:r>
        <w:rPr>
          <w:rFonts w:ascii="宋体" w:hAnsi="宋体"/>
          <w:sz w:val="21"/>
          <w:szCs w:val="21"/>
          <w:highlight w:val="white"/>
        </w:rPr>
        <w:t>6、如果我方获得投标资格，除不可抗力外，我方保证将按招标文件要求时间提交投标文件以及中途不会放弃投标，否则，视为违约，愿意向招标人支付投标担保金相同数额的违约金，并同意从已提交的投标担保金中抵扣。如果我方的投标被接受，除不可抗力外，我方保证履行资格后审申请</w:t>
      </w:r>
      <w:r>
        <w:rPr>
          <w:rFonts w:hint="eastAsia" w:ascii="宋体" w:hAnsi="宋体"/>
          <w:sz w:val="21"/>
          <w:szCs w:val="21"/>
          <w:highlight w:val="white"/>
        </w:rPr>
        <w:t>做出</w:t>
      </w:r>
      <w:r>
        <w:rPr>
          <w:rFonts w:ascii="宋体" w:hAnsi="宋体"/>
          <w:sz w:val="21"/>
          <w:szCs w:val="21"/>
          <w:highlight w:val="white"/>
        </w:rPr>
        <w:t>的承诺，包括资金、拟派往实施本项目工程的人员、施工机械设备等方面，以确保按合同要求完成本项目工程，否则愿意承担相应的违约责任，直至被清退出场，并为此负法律责任。</w:t>
      </w:r>
    </w:p>
    <w:p>
      <w:pPr>
        <w:spacing w:line="360" w:lineRule="auto"/>
        <w:ind w:firstLine="420" w:firstLineChars="200"/>
        <w:rPr>
          <w:rFonts w:ascii="宋体" w:hAnsi="宋体"/>
          <w:sz w:val="21"/>
          <w:szCs w:val="21"/>
        </w:rPr>
      </w:pPr>
      <w:r>
        <w:rPr>
          <w:rFonts w:ascii="宋体" w:hAnsi="宋体"/>
          <w:sz w:val="21"/>
          <w:szCs w:val="21"/>
          <w:highlight w:val="white"/>
        </w:rPr>
        <w:t>7、我们确认如果我方投标，则我方的投标文件和与之相应的合同将得到签署</w:t>
      </w:r>
      <w:r>
        <w:rPr>
          <w:rFonts w:hint="eastAsia" w:ascii="宋体" w:hAnsi="宋体"/>
          <w:sz w:val="21"/>
          <w:szCs w:val="21"/>
          <w:highlight w:val="white"/>
        </w:rPr>
        <w:t>。</w:t>
      </w:r>
    </w:p>
    <w:p>
      <w:pPr>
        <w:spacing w:line="360" w:lineRule="auto"/>
        <w:ind w:firstLine="420" w:firstLineChars="200"/>
        <w:rPr>
          <w:rFonts w:ascii="宋体" w:hAnsi="宋体"/>
          <w:sz w:val="21"/>
          <w:szCs w:val="21"/>
        </w:rPr>
      </w:pPr>
      <w:r>
        <w:rPr>
          <w:rFonts w:hint="eastAsia" w:ascii="宋体" w:hAnsi="宋体"/>
          <w:sz w:val="21"/>
          <w:szCs w:val="21"/>
          <w:highlight w:val="white"/>
        </w:rPr>
        <w:t>8</w:t>
      </w:r>
      <w:r>
        <w:rPr>
          <w:rFonts w:ascii="宋体" w:hAnsi="宋体"/>
          <w:sz w:val="21"/>
          <w:szCs w:val="21"/>
          <w:highlight w:val="white"/>
        </w:rPr>
        <w:t>、下述签字人在此声明，本申请书中所提交的声明和资料在各方面都是完整的、真实和准确的。</w:t>
      </w:r>
    </w:p>
    <w:tbl>
      <w:tblPr>
        <w:tblStyle w:val="44"/>
        <w:tblW w:w="94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7" w:hRule="atLeast"/>
        </w:trPr>
        <w:tc>
          <w:tcPr>
            <w:tcW w:w="9418" w:type="dxa"/>
            <w:noWrap w:val="0"/>
            <w:vAlign w:val="top"/>
          </w:tcPr>
          <w:p>
            <w:pPr>
              <w:spacing w:line="360" w:lineRule="auto"/>
              <w:rPr>
                <w:rFonts w:ascii="宋体" w:hAnsi="宋体"/>
                <w:b/>
                <w:highlight w:val="white"/>
              </w:rPr>
            </w:pPr>
          </w:p>
          <w:p>
            <w:pPr>
              <w:spacing w:line="360" w:lineRule="auto"/>
              <w:rPr>
                <w:rFonts w:ascii="宋体" w:hAnsi="宋体"/>
                <w:b/>
              </w:rPr>
            </w:pPr>
            <w:r>
              <w:rPr>
                <w:rFonts w:ascii="宋体" w:hAnsi="宋体"/>
                <w:b/>
                <w:highlight w:val="white"/>
              </w:rPr>
              <w:t>投标人（盖章）：</w:t>
            </w:r>
          </w:p>
          <w:p>
            <w:pPr>
              <w:spacing w:line="360" w:lineRule="auto"/>
              <w:rPr>
                <w:rFonts w:ascii="宋体" w:hAnsi="宋体"/>
                <w:b/>
              </w:rPr>
            </w:pPr>
          </w:p>
          <w:p>
            <w:pPr>
              <w:spacing w:line="360" w:lineRule="auto"/>
              <w:rPr>
                <w:rFonts w:ascii="宋体" w:hAnsi="宋体"/>
                <w:b/>
              </w:rPr>
            </w:pPr>
            <w:r>
              <w:rPr>
                <w:rFonts w:ascii="宋体" w:hAnsi="宋体"/>
                <w:b/>
                <w:highlight w:val="white"/>
              </w:rPr>
              <w:t>法定代表人（盖章）：</w:t>
            </w:r>
          </w:p>
          <w:p>
            <w:pPr>
              <w:spacing w:line="360" w:lineRule="auto"/>
              <w:rPr>
                <w:rFonts w:ascii="宋体" w:hAnsi="宋体"/>
                <w:b/>
              </w:rPr>
            </w:pPr>
          </w:p>
          <w:p>
            <w:pPr>
              <w:spacing w:line="360" w:lineRule="auto"/>
              <w:rPr>
                <w:rFonts w:ascii="宋体" w:hAnsi="宋体"/>
                <w:b/>
              </w:rPr>
            </w:pPr>
            <w:r>
              <w:rPr>
                <w:rFonts w:ascii="宋体" w:hAnsi="宋体"/>
                <w:b/>
                <w:highlight w:val="white"/>
              </w:rPr>
              <w:t>日期：     年   月   日</w:t>
            </w:r>
          </w:p>
        </w:tc>
      </w:tr>
    </w:tbl>
    <w:p>
      <w:pPr>
        <w:spacing w:line="440" w:lineRule="exact"/>
        <w:rPr>
          <w:rFonts w:ascii="宋体" w:hAnsi="宋体"/>
        </w:rPr>
      </w:pPr>
      <w:r>
        <w:rPr>
          <w:rFonts w:hint="eastAsia" w:ascii="宋体" w:hAnsi="宋体"/>
          <w:highlight w:val="white"/>
        </w:rPr>
        <w:br w:type="page"/>
      </w:r>
      <w:r>
        <w:rPr>
          <w:rFonts w:hint="eastAsia" w:ascii="宋体" w:hAnsi="宋体"/>
          <w:highlight w:val="white"/>
        </w:rPr>
        <w:t>附表1</w:t>
      </w:r>
    </w:p>
    <w:p>
      <w:pPr>
        <w:spacing w:line="440" w:lineRule="exact"/>
        <w:jc w:val="center"/>
        <w:rPr>
          <w:rFonts w:ascii="宋体" w:hAnsi="宋体"/>
          <w:b/>
          <w:sz w:val="36"/>
        </w:rPr>
      </w:pPr>
      <w:r>
        <w:rPr>
          <w:rFonts w:ascii="宋体" w:hAnsi="宋体"/>
          <w:b/>
          <w:sz w:val="36"/>
          <w:highlight w:val="white"/>
        </w:rPr>
        <w:t>投标人一般状况</w:t>
      </w:r>
    </w:p>
    <w:p>
      <w:pPr>
        <w:spacing w:line="440" w:lineRule="exact"/>
        <w:rPr>
          <w:rFonts w:ascii="宋体" w:hAnsi="宋体"/>
          <w:b/>
          <w:sz w:val="32"/>
        </w:rPr>
      </w:pPr>
      <w:r>
        <w:rPr>
          <w:rFonts w:ascii="宋体" w:hAnsi="宋体"/>
          <w:sz w:val="24"/>
          <w:highlight w:val="white"/>
        </w:rPr>
        <w:t>投标人（盖章）：</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4500"/>
        <w:gridCol w:w="4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48" w:type="dxa"/>
            <w:noWrap w:val="0"/>
            <w:vAlign w:val="center"/>
          </w:tcPr>
          <w:p>
            <w:pPr>
              <w:spacing w:line="440" w:lineRule="exact"/>
              <w:jc w:val="center"/>
              <w:rPr>
                <w:rFonts w:ascii="宋体" w:hAnsi="宋体"/>
                <w:b/>
                <w:sz w:val="24"/>
              </w:rPr>
            </w:pPr>
            <w:r>
              <w:rPr>
                <w:rFonts w:ascii="宋体" w:hAnsi="宋体"/>
                <w:b/>
                <w:sz w:val="24"/>
                <w:highlight w:val="white"/>
              </w:rPr>
              <w:t>1</w:t>
            </w:r>
          </w:p>
        </w:tc>
        <w:tc>
          <w:tcPr>
            <w:tcW w:w="8582" w:type="dxa"/>
            <w:gridSpan w:val="2"/>
            <w:noWrap w:val="0"/>
            <w:vAlign w:val="center"/>
          </w:tcPr>
          <w:p>
            <w:pPr>
              <w:spacing w:line="440" w:lineRule="exact"/>
              <w:rPr>
                <w:rFonts w:ascii="宋体" w:hAnsi="宋体"/>
                <w:sz w:val="24"/>
              </w:rPr>
            </w:pPr>
            <w:r>
              <w:rPr>
                <w:rFonts w:ascii="宋体" w:hAnsi="宋体"/>
                <w:sz w:val="24"/>
                <w:highlight w:val="white"/>
              </w:rPr>
              <w:t>企业名称</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48" w:type="dxa"/>
            <w:noWrap w:val="0"/>
            <w:vAlign w:val="center"/>
          </w:tcPr>
          <w:p>
            <w:pPr>
              <w:spacing w:line="440" w:lineRule="exact"/>
              <w:jc w:val="center"/>
              <w:rPr>
                <w:rFonts w:ascii="宋体" w:hAnsi="宋体"/>
                <w:b/>
                <w:sz w:val="24"/>
              </w:rPr>
            </w:pPr>
            <w:r>
              <w:rPr>
                <w:rFonts w:ascii="宋体" w:hAnsi="宋体"/>
                <w:b/>
                <w:sz w:val="24"/>
                <w:highlight w:val="white"/>
              </w:rPr>
              <w:t>2</w:t>
            </w:r>
          </w:p>
        </w:tc>
        <w:tc>
          <w:tcPr>
            <w:tcW w:w="8582" w:type="dxa"/>
            <w:gridSpan w:val="2"/>
            <w:noWrap w:val="0"/>
            <w:vAlign w:val="center"/>
          </w:tcPr>
          <w:p>
            <w:pPr>
              <w:spacing w:line="440" w:lineRule="exact"/>
              <w:rPr>
                <w:rFonts w:ascii="宋体" w:hAnsi="宋体"/>
                <w:sz w:val="24"/>
              </w:rPr>
            </w:pPr>
            <w:r>
              <w:rPr>
                <w:rFonts w:hint="eastAsia" w:ascii="宋体" w:hAnsi="宋体"/>
                <w:sz w:val="24"/>
                <w:highlight w:val="white"/>
              </w:rPr>
              <w:t>法定代表人姓名：                     身份证号：</w:t>
            </w:r>
          </w:p>
          <w:p>
            <w:pPr>
              <w:spacing w:line="440" w:lineRule="exact"/>
              <w:rPr>
                <w:rFonts w:ascii="宋体" w:hAnsi="宋体"/>
                <w:sz w:val="24"/>
              </w:rPr>
            </w:pPr>
            <w:r>
              <w:rPr>
                <w:rFonts w:ascii="宋体" w:hAnsi="宋体"/>
                <w:sz w:val="24"/>
                <w:highlight w:val="white"/>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48" w:type="dxa"/>
            <w:noWrap w:val="0"/>
            <w:vAlign w:val="center"/>
          </w:tcPr>
          <w:p>
            <w:pPr>
              <w:spacing w:line="440" w:lineRule="exact"/>
              <w:jc w:val="center"/>
              <w:rPr>
                <w:rFonts w:ascii="宋体" w:hAnsi="宋体"/>
                <w:b/>
                <w:sz w:val="24"/>
              </w:rPr>
            </w:pPr>
            <w:r>
              <w:rPr>
                <w:rFonts w:ascii="宋体" w:hAnsi="宋体"/>
                <w:b/>
                <w:sz w:val="24"/>
                <w:highlight w:val="white"/>
              </w:rPr>
              <w:t>3</w:t>
            </w:r>
          </w:p>
        </w:tc>
        <w:tc>
          <w:tcPr>
            <w:tcW w:w="8582" w:type="dxa"/>
            <w:gridSpan w:val="2"/>
            <w:noWrap w:val="0"/>
            <w:vAlign w:val="center"/>
          </w:tcPr>
          <w:p>
            <w:pPr>
              <w:spacing w:line="440" w:lineRule="exact"/>
              <w:rPr>
                <w:rFonts w:ascii="宋体" w:hAnsi="宋体"/>
                <w:sz w:val="24"/>
              </w:rPr>
            </w:pPr>
            <w:r>
              <w:rPr>
                <w:rFonts w:ascii="宋体" w:hAnsi="宋体"/>
                <w:sz w:val="24"/>
                <w:highlight w:val="white"/>
              </w:rPr>
              <w:t>代表处地址：</w:t>
            </w:r>
          </w:p>
          <w:p>
            <w:pPr>
              <w:spacing w:line="440" w:lineRule="exact"/>
              <w:rPr>
                <w:rFonts w:ascii="宋体" w:hAnsi="宋体"/>
                <w:sz w:val="24"/>
              </w:rPr>
            </w:pPr>
            <w:r>
              <w:rPr>
                <w:rFonts w:ascii="宋体" w:hAnsi="宋体"/>
                <w:sz w:val="24"/>
                <w:highlight w:val="white"/>
              </w:rPr>
              <w:t>（使用进温企业）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48" w:type="dxa"/>
            <w:noWrap w:val="0"/>
            <w:vAlign w:val="center"/>
          </w:tcPr>
          <w:p>
            <w:pPr>
              <w:spacing w:line="440" w:lineRule="exact"/>
              <w:jc w:val="center"/>
              <w:rPr>
                <w:rFonts w:ascii="宋体" w:hAnsi="宋体"/>
                <w:b/>
                <w:sz w:val="24"/>
              </w:rPr>
            </w:pPr>
            <w:r>
              <w:rPr>
                <w:rFonts w:ascii="宋体" w:hAnsi="宋体"/>
                <w:b/>
                <w:sz w:val="24"/>
                <w:highlight w:val="white"/>
              </w:rPr>
              <w:t>4</w:t>
            </w:r>
          </w:p>
        </w:tc>
        <w:tc>
          <w:tcPr>
            <w:tcW w:w="4500" w:type="dxa"/>
            <w:noWrap w:val="0"/>
            <w:vAlign w:val="center"/>
          </w:tcPr>
          <w:p>
            <w:pPr>
              <w:spacing w:line="440" w:lineRule="exact"/>
              <w:rPr>
                <w:rFonts w:ascii="宋体" w:hAnsi="宋体"/>
                <w:sz w:val="24"/>
              </w:rPr>
            </w:pPr>
            <w:r>
              <w:rPr>
                <w:rFonts w:ascii="宋体" w:hAnsi="宋体"/>
                <w:sz w:val="24"/>
                <w:highlight w:val="white"/>
              </w:rPr>
              <w:t>电话：</w:t>
            </w:r>
          </w:p>
          <w:p>
            <w:pPr>
              <w:spacing w:line="440" w:lineRule="exact"/>
              <w:rPr>
                <w:rFonts w:ascii="宋体" w:hAnsi="宋体"/>
                <w:sz w:val="24"/>
              </w:rPr>
            </w:pPr>
            <w:r>
              <w:rPr>
                <w:rFonts w:ascii="宋体" w:hAnsi="宋体"/>
                <w:sz w:val="24"/>
                <w:highlight w:val="white"/>
              </w:rPr>
              <w:t>传真：</w:t>
            </w:r>
          </w:p>
        </w:tc>
        <w:tc>
          <w:tcPr>
            <w:tcW w:w="4082" w:type="dxa"/>
            <w:noWrap w:val="0"/>
            <w:vAlign w:val="center"/>
          </w:tcPr>
          <w:p>
            <w:pPr>
              <w:spacing w:line="440" w:lineRule="exact"/>
              <w:rPr>
                <w:rFonts w:ascii="宋体" w:hAnsi="宋体"/>
                <w:sz w:val="24"/>
              </w:rPr>
            </w:pPr>
            <w:r>
              <w:rPr>
                <w:rFonts w:ascii="宋体" w:hAnsi="宋体"/>
                <w:sz w:val="24"/>
                <w:highlight w:val="white"/>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48" w:type="dxa"/>
            <w:noWrap w:val="0"/>
            <w:vAlign w:val="center"/>
          </w:tcPr>
          <w:p>
            <w:pPr>
              <w:spacing w:line="440" w:lineRule="exact"/>
              <w:jc w:val="center"/>
              <w:rPr>
                <w:rFonts w:ascii="宋体" w:hAnsi="宋体"/>
                <w:b/>
                <w:sz w:val="24"/>
              </w:rPr>
            </w:pPr>
            <w:r>
              <w:rPr>
                <w:rFonts w:ascii="宋体" w:hAnsi="宋体"/>
                <w:b/>
                <w:sz w:val="24"/>
                <w:highlight w:val="white"/>
              </w:rPr>
              <w:t>5</w:t>
            </w:r>
          </w:p>
        </w:tc>
        <w:tc>
          <w:tcPr>
            <w:tcW w:w="8582" w:type="dxa"/>
            <w:gridSpan w:val="2"/>
            <w:noWrap w:val="0"/>
            <w:vAlign w:val="center"/>
          </w:tcPr>
          <w:p>
            <w:pPr>
              <w:spacing w:line="440" w:lineRule="exact"/>
              <w:rPr>
                <w:rFonts w:ascii="宋体" w:hAnsi="宋体"/>
                <w:sz w:val="24"/>
              </w:rPr>
            </w:pPr>
            <w:r>
              <w:rPr>
                <w:rFonts w:ascii="宋体" w:hAnsi="宋体"/>
                <w:sz w:val="24"/>
                <w:highlight w:val="white"/>
              </w:rPr>
              <w:t>注册地、注册年份</w:t>
            </w:r>
          </w:p>
          <w:p>
            <w:pPr>
              <w:spacing w:line="440" w:lineRule="exact"/>
              <w:rPr>
                <w:rFonts w:ascii="宋体" w:hAnsi="宋体"/>
                <w:sz w:val="24"/>
              </w:rPr>
            </w:pPr>
            <w:r>
              <w:rPr>
                <w:rFonts w:ascii="宋体" w:hAnsi="宋体"/>
                <w:sz w:val="24"/>
                <w:highlight w:val="white"/>
              </w:rPr>
              <w:t>并附上营业执照复印件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48" w:type="dxa"/>
            <w:noWrap w:val="0"/>
            <w:vAlign w:val="center"/>
          </w:tcPr>
          <w:p>
            <w:pPr>
              <w:spacing w:line="440" w:lineRule="exact"/>
              <w:jc w:val="center"/>
              <w:rPr>
                <w:rFonts w:ascii="宋体" w:hAnsi="宋体"/>
                <w:b/>
                <w:sz w:val="24"/>
              </w:rPr>
            </w:pPr>
            <w:r>
              <w:rPr>
                <w:rFonts w:ascii="宋体" w:hAnsi="宋体"/>
                <w:b/>
                <w:sz w:val="24"/>
                <w:highlight w:val="white"/>
              </w:rPr>
              <w:t>6</w:t>
            </w:r>
          </w:p>
        </w:tc>
        <w:tc>
          <w:tcPr>
            <w:tcW w:w="8582" w:type="dxa"/>
            <w:gridSpan w:val="2"/>
            <w:noWrap w:val="0"/>
            <w:vAlign w:val="center"/>
          </w:tcPr>
          <w:p>
            <w:pPr>
              <w:spacing w:line="440" w:lineRule="exact"/>
              <w:rPr>
                <w:rFonts w:ascii="宋体" w:hAnsi="宋体"/>
                <w:sz w:val="24"/>
              </w:rPr>
            </w:pPr>
            <w:r>
              <w:rPr>
                <w:rFonts w:ascii="宋体" w:hAnsi="宋体"/>
                <w:sz w:val="24"/>
                <w:highlight w:val="white"/>
              </w:rPr>
              <w:t>主营范围：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48" w:type="dxa"/>
            <w:noWrap w:val="0"/>
            <w:vAlign w:val="center"/>
          </w:tcPr>
          <w:p>
            <w:pPr>
              <w:spacing w:line="440" w:lineRule="exact"/>
              <w:jc w:val="center"/>
              <w:rPr>
                <w:rFonts w:ascii="宋体" w:hAnsi="宋体"/>
                <w:b/>
                <w:sz w:val="24"/>
              </w:rPr>
            </w:pPr>
            <w:r>
              <w:rPr>
                <w:rFonts w:ascii="宋体" w:hAnsi="宋体"/>
                <w:b/>
                <w:sz w:val="24"/>
                <w:highlight w:val="white"/>
              </w:rPr>
              <w:t>7</w:t>
            </w:r>
          </w:p>
        </w:tc>
        <w:tc>
          <w:tcPr>
            <w:tcW w:w="8582" w:type="dxa"/>
            <w:gridSpan w:val="2"/>
            <w:noWrap w:val="0"/>
            <w:vAlign w:val="center"/>
          </w:tcPr>
          <w:p>
            <w:pPr>
              <w:spacing w:line="440" w:lineRule="exact"/>
              <w:rPr>
                <w:rFonts w:ascii="宋体" w:hAnsi="宋体"/>
                <w:sz w:val="24"/>
              </w:rPr>
            </w:pPr>
            <w:r>
              <w:rPr>
                <w:rFonts w:ascii="宋体" w:hAnsi="宋体"/>
                <w:sz w:val="24"/>
                <w:highlight w:val="white"/>
              </w:rPr>
              <w:t>公司资质等级证书：</w:t>
            </w:r>
          </w:p>
          <w:p>
            <w:pPr>
              <w:spacing w:line="440" w:lineRule="exact"/>
              <w:rPr>
                <w:rFonts w:ascii="宋体" w:hAnsi="宋体"/>
                <w:sz w:val="24"/>
              </w:rPr>
            </w:pPr>
            <w:r>
              <w:rPr>
                <w:rFonts w:ascii="宋体" w:hAnsi="宋体"/>
                <w:sz w:val="24"/>
                <w:highlight w:val="white"/>
              </w:rPr>
              <w:t>并附上资质等级证书复印件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8" w:hRule="atLeast"/>
        </w:trPr>
        <w:tc>
          <w:tcPr>
            <w:tcW w:w="648" w:type="dxa"/>
            <w:noWrap w:val="0"/>
            <w:vAlign w:val="top"/>
          </w:tcPr>
          <w:p>
            <w:pPr>
              <w:spacing w:line="440" w:lineRule="exact"/>
              <w:jc w:val="center"/>
              <w:rPr>
                <w:rFonts w:ascii="宋体" w:hAnsi="宋体"/>
                <w:b/>
                <w:sz w:val="24"/>
              </w:rPr>
            </w:pPr>
            <w:r>
              <w:rPr>
                <w:rFonts w:ascii="宋体" w:hAnsi="宋体"/>
                <w:b/>
                <w:sz w:val="24"/>
                <w:highlight w:val="white"/>
              </w:rPr>
              <w:t>8</w:t>
            </w:r>
          </w:p>
        </w:tc>
        <w:tc>
          <w:tcPr>
            <w:tcW w:w="8582" w:type="dxa"/>
            <w:gridSpan w:val="2"/>
            <w:noWrap w:val="0"/>
            <w:vAlign w:val="top"/>
          </w:tcPr>
          <w:p>
            <w:pPr>
              <w:spacing w:line="440" w:lineRule="exact"/>
              <w:rPr>
                <w:rFonts w:ascii="宋体" w:hAnsi="宋体"/>
                <w:sz w:val="24"/>
              </w:rPr>
            </w:pPr>
            <w:r>
              <w:rPr>
                <w:rFonts w:ascii="宋体" w:hAnsi="宋体"/>
                <w:sz w:val="24"/>
                <w:highlight w:val="white"/>
              </w:rPr>
              <w:t>其他需要说明的情况</w:t>
            </w:r>
          </w:p>
          <w:p>
            <w:pPr>
              <w:rPr>
                <w:rFonts w:ascii="宋体" w:hAnsi="宋体"/>
                <w:sz w:val="24"/>
              </w:rPr>
            </w:pPr>
          </w:p>
          <w:p>
            <w:pPr>
              <w:rPr>
                <w:rFonts w:ascii="宋体" w:hAnsi="宋体"/>
                <w:sz w:val="24"/>
              </w:rPr>
            </w:pPr>
          </w:p>
          <w:p>
            <w:pPr>
              <w:rPr>
                <w:rFonts w:ascii="宋体" w:hAnsi="宋体"/>
                <w:sz w:val="24"/>
              </w:rPr>
            </w:pPr>
          </w:p>
          <w:p>
            <w:pPr>
              <w:tabs>
                <w:tab w:val="left" w:pos="1935"/>
              </w:tabs>
              <w:rPr>
                <w:rFonts w:ascii="宋体" w:hAnsi="宋体"/>
                <w:sz w:val="24"/>
              </w:rPr>
            </w:pPr>
            <w:r>
              <w:rPr>
                <w:rFonts w:ascii="宋体" w:hAnsi="宋体"/>
                <w:sz w:val="24"/>
                <w:highlight w:val="white"/>
              </w:rPr>
              <w:tab/>
            </w:r>
          </w:p>
        </w:tc>
      </w:tr>
    </w:tbl>
    <w:p>
      <w:pPr>
        <w:spacing w:line="440" w:lineRule="exact"/>
        <w:rPr>
          <w:rFonts w:ascii="宋体" w:hAnsi="宋体"/>
          <w:b/>
        </w:rPr>
      </w:pPr>
      <w:r>
        <w:rPr>
          <w:rFonts w:ascii="宋体" w:hAnsi="宋体"/>
          <w:b/>
          <w:highlight w:val="white"/>
        </w:rPr>
        <w:t>注：1、所有投标申请人都须填写此表</w:t>
      </w:r>
      <w:r>
        <w:rPr>
          <w:rFonts w:hint="eastAsia" w:ascii="宋体" w:hAnsi="宋体"/>
          <w:b/>
        </w:rPr>
        <w:t>。</w:t>
      </w:r>
    </w:p>
    <w:p>
      <w:pPr>
        <w:spacing w:line="440" w:lineRule="exact"/>
        <w:ind w:firstLine="413" w:firstLineChars="196"/>
        <w:rPr>
          <w:rFonts w:ascii="宋体" w:hAnsi="宋体"/>
          <w:b/>
        </w:rPr>
      </w:pPr>
      <w:r>
        <w:rPr>
          <w:rFonts w:ascii="宋体" w:hAnsi="宋体"/>
          <w:b/>
          <w:highlight w:val="white"/>
        </w:rPr>
        <w:t>2、主体工程和关键部分不得分包，如果投标人拟分包，则这些专业分包人或劳务分包人也须填写此表。</w:t>
      </w:r>
    </w:p>
    <w:p>
      <w:pPr>
        <w:spacing w:line="440" w:lineRule="exact"/>
        <w:rPr>
          <w:rFonts w:ascii="宋体" w:hAnsi="宋体"/>
        </w:rPr>
      </w:pPr>
      <w:r>
        <w:rPr>
          <w:rFonts w:ascii="宋体" w:hAnsi="宋体"/>
          <w:b/>
          <w:sz w:val="44"/>
          <w:highlight w:val="white"/>
        </w:rPr>
        <w:br w:type="page"/>
      </w:r>
      <w:r>
        <w:rPr>
          <w:rFonts w:hint="eastAsia" w:ascii="宋体" w:hAnsi="宋体"/>
          <w:highlight w:val="white"/>
        </w:rPr>
        <w:t>附表2</w:t>
      </w:r>
    </w:p>
    <w:p>
      <w:pPr>
        <w:spacing w:line="440" w:lineRule="exact"/>
        <w:ind w:firstLine="2530" w:firstLineChars="700"/>
        <w:rPr>
          <w:rFonts w:ascii="宋体" w:hAnsi="宋体"/>
          <w:b/>
          <w:sz w:val="36"/>
        </w:rPr>
      </w:pPr>
      <w:r>
        <w:rPr>
          <w:rFonts w:ascii="宋体" w:hAnsi="宋体"/>
          <w:b/>
          <w:sz w:val="36"/>
          <w:highlight w:val="white"/>
        </w:rPr>
        <w:t>投标项目负责人一般状况</w:t>
      </w:r>
    </w:p>
    <w:p>
      <w:pPr>
        <w:spacing w:line="440" w:lineRule="exact"/>
        <w:rPr>
          <w:rFonts w:ascii="宋体" w:hAnsi="宋体"/>
          <w:b/>
          <w:sz w:val="36"/>
        </w:rPr>
      </w:pPr>
      <w:r>
        <w:rPr>
          <w:rFonts w:ascii="宋体" w:hAnsi="宋体"/>
          <w:sz w:val="24"/>
          <w:highlight w:val="white"/>
        </w:rPr>
        <w:t>投标人（盖章）：</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595"/>
        <w:gridCol w:w="1595"/>
        <w:gridCol w:w="1595"/>
        <w:gridCol w:w="1595"/>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spacing w:line="440" w:lineRule="exact"/>
              <w:jc w:val="center"/>
              <w:rPr>
                <w:rFonts w:ascii="宋体" w:hAnsi="宋体"/>
                <w:sz w:val="24"/>
              </w:rPr>
            </w:pPr>
            <w:r>
              <w:rPr>
                <w:rFonts w:ascii="宋体" w:hAnsi="宋体"/>
                <w:sz w:val="24"/>
                <w:highlight w:val="white"/>
              </w:rPr>
              <w:t>1</w:t>
            </w:r>
          </w:p>
        </w:tc>
        <w:tc>
          <w:tcPr>
            <w:tcW w:w="8640" w:type="dxa"/>
            <w:gridSpan w:val="5"/>
            <w:noWrap w:val="0"/>
            <w:vAlign w:val="top"/>
          </w:tcPr>
          <w:p>
            <w:pPr>
              <w:spacing w:line="440" w:lineRule="exact"/>
              <w:rPr>
                <w:rFonts w:ascii="宋体" w:hAnsi="宋体"/>
                <w:sz w:val="24"/>
              </w:rPr>
            </w:pPr>
            <w:r>
              <w:rPr>
                <w:rFonts w:ascii="宋体" w:hAnsi="宋体"/>
                <w:sz w:val="24"/>
                <w:highlight w:val="white"/>
              </w:rPr>
              <w:t>项目负责人姓名：                         性别：</w:t>
            </w:r>
          </w:p>
          <w:p>
            <w:pPr>
              <w:spacing w:line="440" w:lineRule="exact"/>
              <w:rPr>
                <w:rFonts w:ascii="宋体" w:hAnsi="宋体"/>
                <w:sz w:val="24"/>
              </w:rPr>
            </w:pPr>
            <w:r>
              <w:rPr>
                <w:rFonts w:ascii="宋体" w:hAnsi="宋体"/>
                <w:sz w:val="24"/>
                <w:highlight w:val="white"/>
              </w:rPr>
              <w:t>职称：                                   年龄：</w:t>
            </w:r>
          </w:p>
          <w:p>
            <w:pPr>
              <w:spacing w:line="440" w:lineRule="exact"/>
              <w:rPr>
                <w:rFonts w:ascii="宋体" w:hAnsi="宋体"/>
                <w:sz w:val="24"/>
              </w:rPr>
            </w:pPr>
            <w:r>
              <w:rPr>
                <w:rFonts w:ascii="宋体" w:hAnsi="宋体"/>
                <w:sz w:val="24"/>
                <w:highlight w:val="white"/>
              </w:rPr>
              <w:t>身份证号码：                             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spacing w:line="440" w:lineRule="exact"/>
              <w:jc w:val="center"/>
              <w:rPr>
                <w:rFonts w:ascii="宋体" w:hAnsi="宋体"/>
                <w:sz w:val="24"/>
              </w:rPr>
            </w:pPr>
            <w:r>
              <w:rPr>
                <w:rFonts w:ascii="宋体" w:hAnsi="宋体"/>
                <w:sz w:val="24"/>
                <w:highlight w:val="white"/>
              </w:rPr>
              <w:t>2</w:t>
            </w:r>
          </w:p>
        </w:tc>
        <w:tc>
          <w:tcPr>
            <w:tcW w:w="8640" w:type="dxa"/>
            <w:gridSpan w:val="5"/>
            <w:noWrap w:val="0"/>
            <w:vAlign w:val="top"/>
          </w:tcPr>
          <w:p>
            <w:pPr>
              <w:spacing w:line="440" w:lineRule="exact"/>
              <w:rPr>
                <w:rFonts w:ascii="宋体" w:hAnsi="宋体"/>
                <w:sz w:val="24"/>
              </w:rPr>
            </w:pPr>
            <w:r>
              <w:rPr>
                <w:rFonts w:ascii="宋体" w:hAnsi="宋体"/>
                <w:sz w:val="24"/>
                <w:highlight w:val="white"/>
              </w:rPr>
              <w:t>注册建造师专业：</w:t>
            </w:r>
          </w:p>
          <w:p>
            <w:pPr>
              <w:spacing w:line="440" w:lineRule="exact"/>
              <w:rPr>
                <w:rFonts w:ascii="宋体" w:hAnsi="宋体"/>
                <w:sz w:val="24"/>
              </w:rPr>
            </w:pPr>
            <w:r>
              <w:rPr>
                <w:rFonts w:ascii="宋体" w:hAnsi="宋体"/>
                <w:sz w:val="24"/>
                <w:highlight w:val="white"/>
              </w:rPr>
              <w:t>注册建造师资格等级（附证书复印件）：</w:t>
            </w:r>
          </w:p>
          <w:p>
            <w:pPr>
              <w:spacing w:line="440" w:lineRule="exact"/>
              <w:rPr>
                <w:rFonts w:ascii="宋体" w:hAnsi="宋体"/>
                <w:sz w:val="24"/>
              </w:rPr>
            </w:pPr>
            <w:r>
              <w:rPr>
                <w:rFonts w:ascii="宋体" w:hAnsi="宋体"/>
                <w:sz w:val="24"/>
                <w:highlight w:val="white"/>
              </w:rPr>
              <w:t>注册建造师“三类人员”B类证书（附证书复印件）：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spacing w:line="440" w:lineRule="exact"/>
              <w:jc w:val="center"/>
              <w:rPr>
                <w:rFonts w:ascii="宋体" w:hAnsi="宋体"/>
                <w:sz w:val="24"/>
              </w:rPr>
            </w:pPr>
            <w:r>
              <w:rPr>
                <w:rFonts w:ascii="宋体" w:hAnsi="宋体"/>
                <w:sz w:val="24"/>
                <w:highlight w:val="white"/>
              </w:rPr>
              <w:t>3</w:t>
            </w:r>
          </w:p>
        </w:tc>
        <w:tc>
          <w:tcPr>
            <w:tcW w:w="8640" w:type="dxa"/>
            <w:gridSpan w:val="5"/>
            <w:noWrap w:val="0"/>
            <w:vAlign w:val="top"/>
          </w:tcPr>
          <w:p>
            <w:pPr>
              <w:spacing w:line="440" w:lineRule="exact"/>
              <w:rPr>
                <w:rFonts w:ascii="宋体" w:hAnsi="宋体"/>
                <w:sz w:val="24"/>
              </w:rPr>
            </w:pPr>
            <w:r>
              <w:rPr>
                <w:rFonts w:ascii="宋体" w:hAnsi="宋体"/>
                <w:sz w:val="24"/>
                <w:highlight w:val="white"/>
              </w:rPr>
              <w:t>上</w:t>
            </w:r>
            <w:r>
              <w:rPr>
                <w:rFonts w:hint="eastAsia" w:ascii="宋体" w:hAnsi="宋体"/>
                <w:sz w:val="24"/>
                <w:highlight w:val="white"/>
              </w:rPr>
              <w:t>两个</w:t>
            </w:r>
            <w:r>
              <w:rPr>
                <w:rFonts w:ascii="宋体" w:hAnsi="宋体"/>
                <w:sz w:val="24"/>
                <w:highlight w:val="white"/>
              </w:rPr>
              <w:t>年度是否获优秀项目经理称号（附证书复印件）：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spacing w:line="440" w:lineRule="exact"/>
              <w:jc w:val="center"/>
              <w:rPr>
                <w:rFonts w:ascii="宋体" w:hAnsi="宋体"/>
                <w:sz w:val="24"/>
              </w:rPr>
            </w:pPr>
            <w:r>
              <w:rPr>
                <w:rFonts w:ascii="宋体" w:hAnsi="宋体"/>
                <w:sz w:val="24"/>
                <w:highlight w:val="white"/>
              </w:rPr>
              <w:t>4</w:t>
            </w:r>
          </w:p>
        </w:tc>
        <w:tc>
          <w:tcPr>
            <w:tcW w:w="8640" w:type="dxa"/>
            <w:gridSpan w:val="5"/>
            <w:noWrap w:val="0"/>
            <w:vAlign w:val="top"/>
          </w:tcPr>
          <w:p>
            <w:pPr>
              <w:spacing w:line="440" w:lineRule="exact"/>
              <w:rPr>
                <w:rFonts w:ascii="宋体" w:hAnsi="宋体"/>
                <w:sz w:val="24"/>
              </w:rPr>
            </w:pPr>
            <w:r>
              <w:rPr>
                <w:rFonts w:ascii="宋体" w:hAnsi="宋体"/>
                <w:sz w:val="24"/>
                <w:highlight w:val="white"/>
              </w:rPr>
              <w:t>工作简历：</w:t>
            </w: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restart"/>
            <w:noWrap w:val="0"/>
            <w:vAlign w:val="center"/>
          </w:tcPr>
          <w:p>
            <w:pPr>
              <w:spacing w:line="440" w:lineRule="exact"/>
              <w:jc w:val="center"/>
              <w:rPr>
                <w:rFonts w:ascii="宋体" w:hAnsi="宋体"/>
                <w:sz w:val="24"/>
              </w:rPr>
            </w:pPr>
            <w:r>
              <w:rPr>
                <w:rFonts w:ascii="宋体" w:hAnsi="宋体"/>
                <w:sz w:val="24"/>
                <w:highlight w:val="white"/>
              </w:rPr>
              <w:t>5</w:t>
            </w:r>
          </w:p>
        </w:tc>
        <w:tc>
          <w:tcPr>
            <w:tcW w:w="8640" w:type="dxa"/>
            <w:gridSpan w:val="5"/>
            <w:noWrap w:val="0"/>
            <w:vAlign w:val="top"/>
          </w:tcPr>
          <w:p>
            <w:pPr>
              <w:spacing w:line="440" w:lineRule="exact"/>
              <w:jc w:val="center"/>
              <w:rPr>
                <w:rFonts w:ascii="宋体" w:hAnsi="宋体"/>
                <w:sz w:val="24"/>
              </w:rPr>
            </w:pPr>
            <w:r>
              <w:rPr>
                <w:rFonts w:ascii="宋体" w:hAnsi="宋体"/>
                <w:sz w:val="24"/>
                <w:highlight w:val="white"/>
              </w:rPr>
              <w:t>近 三 年 已 完 工 程 项 目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continue"/>
            <w:noWrap w:val="0"/>
            <w:vAlign w:val="center"/>
          </w:tcPr>
          <w:p>
            <w:pPr>
              <w:spacing w:line="440" w:lineRule="exact"/>
              <w:jc w:val="center"/>
              <w:rPr>
                <w:rFonts w:ascii="宋体" w:hAnsi="宋体"/>
                <w:sz w:val="24"/>
              </w:rPr>
            </w:pPr>
          </w:p>
        </w:tc>
        <w:tc>
          <w:tcPr>
            <w:tcW w:w="1595" w:type="dxa"/>
            <w:noWrap w:val="0"/>
            <w:vAlign w:val="top"/>
          </w:tcPr>
          <w:p>
            <w:pPr>
              <w:spacing w:line="440" w:lineRule="exact"/>
              <w:rPr>
                <w:rFonts w:ascii="宋体" w:hAnsi="宋体"/>
                <w:sz w:val="24"/>
              </w:rPr>
            </w:pPr>
            <w:r>
              <w:rPr>
                <w:rFonts w:ascii="宋体" w:hAnsi="宋体"/>
                <w:sz w:val="24"/>
                <w:highlight w:val="white"/>
              </w:rPr>
              <w:t>建设单位</w:t>
            </w:r>
          </w:p>
        </w:tc>
        <w:tc>
          <w:tcPr>
            <w:tcW w:w="1595" w:type="dxa"/>
            <w:noWrap w:val="0"/>
            <w:vAlign w:val="top"/>
          </w:tcPr>
          <w:p>
            <w:pPr>
              <w:spacing w:line="440" w:lineRule="exact"/>
              <w:rPr>
                <w:rFonts w:ascii="宋体" w:hAnsi="宋体"/>
                <w:sz w:val="24"/>
              </w:rPr>
            </w:pPr>
            <w:r>
              <w:rPr>
                <w:rFonts w:ascii="宋体" w:hAnsi="宋体"/>
                <w:sz w:val="24"/>
                <w:highlight w:val="white"/>
              </w:rPr>
              <w:t>工程名称</w:t>
            </w:r>
          </w:p>
        </w:tc>
        <w:tc>
          <w:tcPr>
            <w:tcW w:w="1595" w:type="dxa"/>
            <w:noWrap w:val="0"/>
            <w:vAlign w:val="top"/>
          </w:tcPr>
          <w:p>
            <w:pPr>
              <w:spacing w:line="440" w:lineRule="exact"/>
              <w:rPr>
                <w:rFonts w:ascii="宋体" w:hAnsi="宋体"/>
                <w:sz w:val="24"/>
              </w:rPr>
            </w:pPr>
            <w:r>
              <w:rPr>
                <w:rFonts w:ascii="宋体" w:hAnsi="宋体"/>
                <w:sz w:val="24"/>
                <w:highlight w:val="white"/>
              </w:rPr>
              <w:t>建设规模</w:t>
            </w:r>
          </w:p>
        </w:tc>
        <w:tc>
          <w:tcPr>
            <w:tcW w:w="1595" w:type="dxa"/>
            <w:noWrap w:val="0"/>
            <w:vAlign w:val="top"/>
          </w:tcPr>
          <w:p>
            <w:pPr>
              <w:spacing w:line="440" w:lineRule="exact"/>
              <w:rPr>
                <w:rFonts w:ascii="宋体" w:hAnsi="宋体"/>
                <w:sz w:val="24"/>
              </w:rPr>
            </w:pPr>
            <w:r>
              <w:rPr>
                <w:rFonts w:ascii="宋体" w:hAnsi="宋体"/>
                <w:sz w:val="24"/>
                <w:highlight w:val="white"/>
              </w:rPr>
              <w:t>开竣工时间</w:t>
            </w:r>
          </w:p>
        </w:tc>
        <w:tc>
          <w:tcPr>
            <w:tcW w:w="2260" w:type="dxa"/>
            <w:noWrap w:val="0"/>
            <w:vAlign w:val="top"/>
          </w:tcPr>
          <w:p>
            <w:pPr>
              <w:spacing w:line="440" w:lineRule="exact"/>
              <w:rPr>
                <w:rFonts w:ascii="宋体" w:hAnsi="宋体"/>
                <w:sz w:val="24"/>
              </w:rPr>
            </w:pPr>
            <w:r>
              <w:rPr>
                <w:rFonts w:ascii="宋体" w:hAnsi="宋体"/>
                <w:sz w:val="24"/>
                <w:highlight w:val="white"/>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continue"/>
            <w:noWrap w:val="0"/>
            <w:vAlign w:val="center"/>
          </w:tcPr>
          <w:p>
            <w:pPr>
              <w:spacing w:line="440" w:lineRule="exact"/>
              <w:jc w:val="center"/>
              <w:rPr>
                <w:rFonts w:ascii="宋体" w:hAnsi="宋体"/>
                <w:sz w:val="24"/>
              </w:rPr>
            </w:pPr>
          </w:p>
        </w:tc>
        <w:tc>
          <w:tcPr>
            <w:tcW w:w="1595" w:type="dxa"/>
            <w:noWrap w:val="0"/>
            <w:vAlign w:val="top"/>
          </w:tcPr>
          <w:p>
            <w:pPr>
              <w:spacing w:line="440" w:lineRule="exact"/>
              <w:rPr>
                <w:rFonts w:ascii="宋体" w:hAnsi="宋体"/>
                <w:sz w:val="24"/>
              </w:rPr>
            </w:pPr>
          </w:p>
        </w:tc>
        <w:tc>
          <w:tcPr>
            <w:tcW w:w="1595" w:type="dxa"/>
            <w:noWrap w:val="0"/>
            <w:vAlign w:val="top"/>
          </w:tcPr>
          <w:p>
            <w:pPr>
              <w:spacing w:line="440" w:lineRule="exact"/>
              <w:rPr>
                <w:rFonts w:ascii="宋体" w:hAnsi="宋体"/>
                <w:sz w:val="24"/>
              </w:rPr>
            </w:pPr>
          </w:p>
        </w:tc>
        <w:tc>
          <w:tcPr>
            <w:tcW w:w="1595" w:type="dxa"/>
            <w:noWrap w:val="0"/>
            <w:vAlign w:val="top"/>
          </w:tcPr>
          <w:p>
            <w:pPr>
              <w:spacing w:line="440" w:lineRule="exact"/>
              <w:rPr>
                <w:rFonts w:ascii="宋体" w:hAnsi="宋体"/>
                <w:sz w:val="24"/>
              </w:rPr>
            </w:pPr>
          </w:p>
        </w:tc>
        <w:tc>
          <w:tcPr>
            <w:tcW w:w="1595" w:type="dxa"/>
            <w:noWrap w:val="0"/>
            <w:vAlign w:val="top"/>
          </w:tcPr>
          <w:p>
            <w:pPr>
              <w:spacing w:line="440" w:lineRule="exact"/>
              <w:rPr>
                <w:rFonts w:ascii="宋体" w:hAnsi="宋体"/>
                <w:sz w:val="24"/>
              </w:rPr>
            </w:pPr>
          </w:p>
        </w:tc>
        <w:tc>
          <w:tcPr>
            <w:tcW w:w="2260" w:type="dxa"/>
            <w:noWrap w:val="0"/>
            <w:vAlign w:val="top"/>
          </w:tcPr>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continue"/>
            <w:noWrap w:val="0"/>
            <w:vAlign w:val="center"/>
          </w:tcPr>
          <w:p>
            <w:pPr>
              <w:spacing w:line="440" w:lineRule="exact"/>
              <w:jc w:val="center"/>
              <w:rPr>
                <w:rFonts w:ascii="宋体" w:hAnsi="宋体"/>
                <w:sz w:val="24"/>
              </w:rPr>
            </w:pPr>
          </w:p>
        </w:tc>
        <w:tc>
          <w:tcPr>
            <w:tcW w:w="1595" w:type="dxa"/>
            <w:noWrap w:val="0"/>
            <w:vAlign w:val="top"/>
          </w:tcPr>
          <w:p>
            <w:pPr>
              <w:spacing w:line="440" w:lineRule="exact"/>
              <w:rPr>
                <w:rFonts w:ascii="宋体" w:hAnsi="宋体"/>
                <w:sz w:val="24"/>
              </w:rPr>
            </w:pPr>
          </w:p>
        </w:tc>
        <w:tc>
          <w:tcPr>
            <w:tcW w:w="1595" w:type="dxa"/>
            <w:noWrap w:val="0"/>
            <w:vAlign w:val="top"/>
          </w:tcPr>
          <w:p>
            <w:pPr>
              <w:spacing w:line="440" w:lineRule="exact"/>
              <w:rPr>
                <w:rFonts w:ascii="宋体" w:hAnsi="宋体"/>
                <w:sz w:val="24"/>
              </w:rPr>
            </w:pPr>
          </w:p>
        </w:tc>
        <w:tc>
          <w:tcPr>
            <w:tcW w:w="1595" w:type="dxa"/>
            <w:noWrap w:val="0"/>
            <w:vAlign w:val="top"/>
          </w:tcPr>
          <w:p>
            <w:pPr>
              <w:spacing w:line="440" w:lineRule="exact"/>
              <w:rPr>
                <w:rFonts w:ascii="宋体" w:hAnsi="宋体"/>
                <w:sz w:val="24"/>
              </w:rPr>
            </w:pPr>
          </w:p>
        </w:tc>
        <w:tc>
          <w:tcPr>
            <w:tcW w:w="1595" w:type="dxa"/>
            <w:noWrap w:val="0"/>
            <w:vAlign w:val="top"/>
          </w:tcPr>
          <w:p>
            <w:pPr>
              <w:spacing w:line="440" w:lineRule="exact"/>
              <w:rPr>
                <w:rFonts w:ascii="宋体" w:hAnsi="宋体"/>
                <w:sz w:val="24"/>
              </w:rPr>
            </w:pPr>
          </w:p>
        </w:tc>
        <w:tc>
          <w:tcPr>
            <w:tcW w:w="2260" w:type="dxa"/>
            <w:noWrap w:val="0"/>
            <w:vAlign w:val="top"/>
          </w:tcPr>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continue"/>
            <w:noWrap w:val="0"/>
            <w:vAlign w:val="center"/>
          </w:tcPr>
          <w:p>
            <w:pPr>
              <w:spacing w:line="440" w:lineRule="exact"/>
              <w:jc w:val="center"/>
              <w:rPr>
                <w:rFonts w:ascii="宋体" w:hAnsi="宋体"/>
                <w:sz w:val="24"/>
              </w:rPr>
            </w:pPr>
          </w:p>
        </w:tc>
        <w:tc>
          <w:tcPr>
            <w:tcW w:w="1595" w:type="dxa"/>
            <w:noWrap w:val="0"/>
            <w:vAlign w:val="top"/>
          </w:tcPr>
          <w:p>
            <w:pPr>
              <w:spacing w:line="440" w:lineRule="exact"/>
              <w:rPr>
                <w:rFonts w:ascii="宋体" w:hAnsi="宋体"/>
                <w:sz w:val="24"/>
              </w:rPr>
            </w:pPr>
          </w:p>
        </w:tc>
        <w:tc>
          <w:tcPr>
            <w:tcW w:w="1595" w:type="dxa"/>
            <w:noWrap w:val="0"/>
            <w:vAlign w:val="top"/>
          </w:tcPr>
          <w:p>
            <w:pPr>
              <w:spacing w:line="440" w:lineRule="exact"/>
              <w:rPr>
                <w:rFonts w:ascii="宋体" w:hAnsi="宋体"/>
                <w:sz w:val="24"/>
              </w:rPr>
            </w:pPr>
          </w:p>
        </w:tc>
        <w:tc>
          <w:tcPr>
            <w:tcW w:w="1595" w:type="dxa"/>
            <w:noWrap w:val="0"/>
            <w:vAlign w:val="top"/>
          </w:tcPr>
          <w:p>
            <w:pPr>
              <w:spacing w:line="440" w:lineRule="exact"/>
              <w:rPr>
                <w:rFonts w:ascii="宋体" w:hAnsi="宋体"/>
                <w:sz w:val="24"/>
              </w:rPr>
            </w:pPr>
          </w:p>
        </w:tc>
        <w:tc>
          <w:tcPr>
            <w:tcW w:w="1595" w:type="dxa"/>
            <w:noWrap w:val="0"/>
            <w:vAlign w:val="top"/>
          </w:tcPr>
          <w:p>
            <w:pPr>
              <w:spacing w:line="440" w:lineRule="exact"/>
              <w:rPr>
                <w:rFonts w:ascii="宋体" w:hAnsi="宋体"/>
                <w:sz w:val="24"/>
              </w:rPr>
            </w:pPr>
          </w:p>
        </w:tc>
        <w:tc>
          <w:tcPr>
            <w:tcW w:w="2260" w:type="dxa"/>
            <w:noWrap w:val="0"/>
            <w:vAlign w:val="top"/>
          </w:tcPr>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continue"/>
            <w:noWrap w:val="0"/>
            <w:vAlign w:val="center"/>
          </w:tcPr>
          <w:p>
            <w:pPr>
              <w:spacing w:line="440" w:lineRule="exact"/>
              <w:jc w:val="center"/>
              <w:rPr>
                <w:rFonts w:ascii="宋体" w:hAnsi="宋体"/>
                <w:sz w:val="24"/>
              </w:rPr>
            </w:pPr>
          </w:p>
        </w:tc>
        <w:tc>
          <w:tcPr>
            <w:tcW w:w="1595" w:type="dxa"/>
            <w:noWrap w:val="0"/>
            <w:vAlign w:val="top"/>
          </w:tcPr>
          <w:p>
            <w:pPr>
              <w:spacing w:line="440" w:lineRule="exact"/>
              <w:rPr>
                <w:rFonts w:ascii="宋体" w:hAnsi="宋体"/>
                <w:sz w:val="24"/>
              </w:rPr>
            </w:pPr>
          </w:p>
        </w:tc>
        <w:tc>
          <w:tcPr>
            <w:tcW w:w="1595" w:type="dxa"/>
            <w:noWrap w:val="0"/>
            <w:vAlign w:val="top"/>
          </w:tcPr>
          <w:p>
            <w:pPr>
              <w:spacing w:line="440" w:lineRule="exact"/>
              <w:rPr>
                <w:rFonts w:ascii="宋体" w:hAnsi="宋体"/>
                <w:sz w:val="24"/>
              </w:rPr>
            </w:pPr>
          </w:p>
        </w:tc>
        <w:tc>
          <w:tcPr>
            <w:tcW w:w="1595" w:type="dxa"/>
            <w:noWrap w:val="0"/>
            <w:vAlign w:val="top"/>
          </w:tcPr>
          <w:p>
            <w:pPr>
              <w:spacing w:line="440" w:lineRule="exact"/>
              <w:rPr>
                <w:rFonts w:ascii="宋体" w:hAnsi="宋体"/>
                <w:sz w:val="24"/>
              </w:rPr>
            </w:pPr>
          </w:p>
        </w:tc>
        <w:tc>
          <w:tcPr>
            <w:tcW w:w="1595" w:type="dxa"/>
            <w:noWrap w:val="0"/>
            <w:vAlign w:val="top"/>
          </w:tcPr>
          <w:p>
            <w:pPr>
              <w:spacing w:line="440" w:lineRule="exact"/>
              <w:rPr>
                <w:rFonts w:ascii="宋体" w:hAnsi="宋体"/>
                <w:sz w:val="24"/>
              </w:rPr>
            </w:pPr>
          </w:p>
        </w:tc>
        <w:tc>
          <w:tcPr>
            <w:tcW w:w="2260" w:type="dxa"/>
            <w:noWrap w:val="0"/>
            <w:vAlign w:val="top"/>
          </w:tcPr>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spacing w:line="440" w:lineRule="exact"/>
              <w:jc w:val="center"/>
              <w:rPr>
                <w:rFonts w:ascii="宋体" w:hAnsi="宋体"/>
                <w:sz w:val="24"/>
              </w:rPr>
            </w:pPr>
            <w:r>
              <w:rPr>
                <w:rFonts w:ascii="宋体" w:hAnsi="宋体"/>
                <w:sz w:val="24"/>
                <w:highlight w:val="white"/>
              </w:rPr>
              <w:t>6</w:t>
            </w:r>
          </w:p>
        </w:tc>
        <w:tc>
          <w:tcPr>
            <w:tcW w:w="8640" w:type="dxa"/>
            <w:gridSpan w:val="5"/>
            <w:noWrap w:val="0"/>
            <w:vAlign w:val="top"/>
          </w:tcPr>
          <w:p>
            <w:pPr>
              <w:spacing w:line="440" w:lineRule="exact"/>
              <w:rPr>
                <w:rFonts w:ascii="宋体" w:hAnsi="宋体"/>
                <w:sz w:val="24"/>
              </w:rPr>
            </w:pPr>
            <w:r>
              <w:rPr>
                <w:rFonts w:ascii="宋体" w:hAnsi="宋体"/>
                <w:sz w:val="24"/>
                <w:highlight w:val="white"/>
              </w:rPr>
              <w:t>其他需要说明情况：（拟任项目</w:t>
            </w:r>
            <w:r>
              <w:rPr>
                <w:rFonts w:hint="eastAsia" w:ascii="宋体" w:hAnsi="宋体"/>
                <w:sz w:val="24"/>
                <w:highlight w:val="white"/>
              </w:rPr>
              <w:t>负责人</w:t>
            </w:r>
            <w:r>
              <w:rPr>
                <w:rFonts w:ascii="宋体" w:hAnsi="宋体"/>
                <w:sz w:val="24"/>
                <w:highlight w:val="white"/>
              </w:rPr>
              <w:t>没有管理正在施工的工程项目及正在参加投标的工程项目情况必须说明）</w:t>
            </w: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tc>
      </w:tr>
    </w:tbl>
    <w:p>
      <w:pPr>
        <w:rPr>
          <w:rFonts w:ascii="宋体" w:hAnsi="宋体"/>
          <w:b/>
          <w:highlight w:val="white"/>
        </w:rPr>
      </w:pPr>
    </w:p>
    <w:p>
      <w:pPr>
        <w:rPr>
          <w:rFonts w:ascii="宋体" w:hAnsi="宋体"/>
          <w:b/>
        </w:rPr>
      </w:pPr>
      <w:r>
        <w:rPr>
          <w:rFonts w:ascii="宋体" w:hAnsi="宋体"/>
          <w:b/>
          <w:highlight w:val="white"/>
        </w:rPr>
        <w:t>注：1、所有投标申请人</w:t>
      </w:r>
      <w:r>
        <w:rPr>
          <w:rFonts w:hint="eastAsia" w:ascii="宋体" w:hAnsi="宋体"/>
          <w:b/>
          <w:highlight w:val="white"/>
        </w:rPr>
        <w:t>的注册建造师</w:t>
      </w:r>
      <w:r>
        <w:rPr>
          <w:rFonts w:ascii="宋体" w:hAnsi="宋体"/>
          <w:b/>
          <w:highlight w:val="white"/>
        </w:rPr>
        <w:t>都须填写此表</w:t>
      </w:r>
      <w:r>
        <w:rPr>
          <w:rFonts w:hint="eastAsia" w:ascii="宋体" w:hAnsi="宋体"/>
          <w:b/>
          <w:highlight w:val="white"/>
        </w:rPr>
        <w:t>。</w:t>
      </w:r>
    </w:p>
    <w:p>
      <w:pPr>
        <w:ind w:firstLine="422" w:firstLineChars="200"/>
        <w:rPr>
          <w:rFonts w:ascii="宋体" w:hAnsi="宋体"/>
          <w:b/>
        </w:rPr>
      </w:pPr>
      <w:r>
        <w:rPr>
          <w:rFonts w:hint="eastAsia" w:ascii="宋体" w:hAnsi="宋体"/>
          <w:b/>
          <w:highlight w:val="white"/>
        </w:rPr>
        <w:t>2、附相关证明资料</w:t>
      </w:r>
      <w:r>
        <w:rPr>
          <w:rFonts w:hint="eastAsia" w:ascii="宋体" w:hAnsi="宋体"/>
          <w:b/>
        </w:rPr>
        <w:t>。</w:t>
      </w:r>
    </w:p>
    <w:p>
      <w:pPr>
        <w:rPr>
          <w:rFonts w:ascii="宋体" w:hAnsi="宋体"/>
          <w:b/>
        </w:rPr>
      </w:pPr>
    </w:p>
    <w:p>
      <w:pPr>
        <w:rPr>
          <w:rFonts w:ascii="宋体" w:hAnsi="宋体"/>
          <w:b/>
        </w:rPr>
        <w:sectPr>
          <w:headerReference r:id="rId5" w:type="first"/>
          <w:footerReference r:id="rId6" w:type="first"/>
          <w:pgSz w:w="11907" w:h="16840"/>
          <w:pgMar w:top="1247" w:right="1287" w:bottom="1531" w:left="1418" w:header="851" w:footer="992" w:gutter="0"/>
          <w:pgNumType w:fmt="numberInDash"/>
          <w:cols w:space="720" w:num="1"/>
          <w:docGrid w:linePitch="312" w:charSpace="0"/>
        </w:sectPr>
      </w:pPr>
    </w:p>
    <w:p>
      <w:pPr>
        <w:rPr>
          <w:rFonts w:ascii="宋体" w:hAnsi="宋体"/>
          <w:b/>
          <w:sz w:val="36"/>
        </w:rPr>
      </w:pPr>
      <w:r>
        <w:rPr>
          <w:rFonts w:hint="eastAsia" w:ascii="宋体" w:hAnsi="宋体"/>
          <w:highlight w:val="white"/>
        </w:rPr>
        <w:t>附表3</w:t>
      </w:r>
    </w:p>
    <w:p>
      <w:pPr>
        <w:rPr>
          <w:rFonts w:ascii="宋体" w:hAnsi="宋体"/>
          <w:b/>
          <w:sz w:val="36"/>
        </w:rPr>
      </w:pPr>
    </w:p>
    <w:p>
      <w:pPr>
        <w:jc w:val="center"/>
        <w:rPr>
          <w:rFonts w:ascii="宋体" w:hAnsi="宋体"/>
          <w:b/>
          <w:sz w:val="36"/>
        </w:rPr>
      </w:pPr>
      <w:r>
        <w:rPr>
          <w:rFonts w:ascii="宋体" w:hAnsi="宋体"/>
          <w:b/>
          <w:sz w:val="36"/>
          <w:highlight w:val="white"/>
        </w:rPr>
        <w:t>项目技术负责人简历表</w:t>
      </w:r>
    </w:p>
    <w:p>
      <w:pPr>
        <w:spacing w:line="440" w:lineRule="exact"/>
        <w:rPr>
          <w:rFonts w:ascii="宋体" w:hAnsi="宋体"/>
          <w:sz w:val="24"/>
        </w:rPr>
      </w:pPr>
      <w:r>
        <w:rPr>
          <w:rFonts w:ascii="宋体" w:hAnsi="宋体"/>
          <w:sz w:val="24"/>
          <w:highlight w:val="white"/>
        </w:rPr>
        <w:t>投标人（盖章）：</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1512"/>
        <w:gridCol w:w="1512"/>
        <w:gridCol w:w="1512"/>
        <w:gridCol w:w="1512"/>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rPr>
        <w:tc>
          <w:tcPr>
            <w:tcW w:w="1510" w:type="dxa"/>
            <w:noWrap w:val="0"/>
            <w:vAlign w:val="center"/>
          </w:tcPr>
          <w:p>
            <w:pPr>
              <w:spacing w:line="440" w:lineRule="exact"/>
              <w:jc w:val="center"/>
              <w:rPr>
                <w:rFonts w:ascii="宋体" w:hAnsi="宋体"/>
                <w:sz w:val="24"/>
              </w:rPr>
            </w:pPr>
            <w:r>
              <w:rPr>
                <w:rFonts w:ascii="宋体" w:hAnsi="宋体"/>
                <w:sz w:val="24"/>
                <w:highlight w:val="white"/>
              </w:rPr>
              <w:t>1</w:t>
            </w:r>
          </w:p>
        </w:tc>
        <w:tc>
          <w:tcPr>
            <w:tcW w:w="7562" w:type="dxa"/>
            <w:gridSpan w:val="5"/>
            <w:noWrap w:val="0"/>
            <w:vAlign w:val="top"/>
          </w:tcPr>
          <w:p>
            <w:pPr>
              <w:spacing w:line="440" w:lineRule="exact"/>
              <w:rPr>
                <w:rFonts w:ascii="宋体" w:hAnsi="宋体"/>
                <w:sz w:val="24"/>
              </w:rPr>
            </w:pPr>
            <w:r>
              <w:rPr>
                <w:rFonts w:ascii="宋体" w:hAnsi="宋体"/>
                <w:sz w:val="24"/>
                <w:highlight w:val="white"/>
              </w:rPr>
              <w:t>项目技术负责人姓名：</w:t>
            </w:r>
          </w:p>
          <w:p>
            <w:pPr>
              <w:spacing w:line="440" w:lineRule="exact"/>
              <w:rPr>
                <w:rFonts w:ascii="宋体" w:hAnsi="宋体"/>
                <w:sz w:val="24"/>
              </w:rPr>
            </w:pPr>
            <w:r>
              <w:rPr>
                <w:rFonts w:ascii="宋体" w:hAnsi="宋体"/>
                <w:sz w:val="24"/>
                <w:highlight w:val="white"/>
              </w:rPr>
              <w:t>身份证号码：</w:t>
            </w:r>
          </w:p>
          <w:p>
            <w:pPr>
              <w:spacing w:line="440" w:lineRule="exact"/>
              <w:rPr>
                <w:rFonts w:ascii="宋体" w:hAnsi="宋体"/>
                <w:sz w:val="24"/>
              </w:rPr>
            </w:pPr>
            <w:r>
              <w:rPr>
                <w:rFonts w:ascii="宋体" w:hAnsi="宋体"/>
                <w:sz w:val="24"/>
                <w:highlight w:val="white"/>
              </w:rPr>
              <w:t>工作单位：</w:t>
            </w:r>
          </w:p>
          <w:p>
            <w:pPr>
              <w:spacing w:line="440" w:lineRule="exact"/>
              <w:rPr>
                <w:rFonts w:ascii="宋体" w:hAnsi="宋体"/>
                <w:sz w:val="24"/>
              </w:rPr>
            </w:pPr>
            <w:r>
              <w:rPr>
                <w:rFonts w:ascii="宋体" w:hAnsi="宋体"/>
                <w:sz w:val="24"/>
                <w:highlight w:val="whit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trPr>
        <w:tc>
          <w:tcPr>
            <w:tcW w:w="1510" w:type="dxa"/>
            <w:noWrap w:val="0"/>
            <w:vAlign w:val="center"/>
          </w:tcPr>
          <w:p>
            <w:pPr>
              <w:spacing w:line="440" w:lineRule="exact"/>
              <w:jc w:val="center"/>
              <w:rPr>
                <w:rFonts w:ascii="宋体" w:hAnsi="宋体"/>
                <w:sz w:val="24"/>
              </w:rPr>
            </w:pPr>
            <w:r>
              <w:rPr>
                <w:rFonts w:ascii="宋体" w:hAnsi="宋体"/>
                <w:sz w:val="24"/>
                <w:highlight w:val="white"/>
              </w:rPr>
              <w:t>2</w:t>
            </w:r>
          </w:p>
        </w:tc>
        <w:tc>
          <w:tcPr>
            <w:tcW w:w="7562" w:type="dxa"/>
            <w:gridSpan w:val="5"/>
            <w:noWrap w:val="0"/>
            <w:vAlign w:val="top"/>
          </w:tcPr>
          <w:p>
            <w:pPr>
              <w:spacing w:line="440" w:lineRule="exact"/>
              <w:rPr>
                <w:rFonts w:ascii="宋体" w:hAnsi="宋体"/>
                <w:sz w:val="24"/>
              </w:rPr>
            </w:pPr>
            <w:r>
              <w:rPr>
                <w:rFonts w:ascii="宋体" w:hAnsi="宋体"/>
                <w:sz w:val="24"/>
                <w:highlight w:val="white"/>
              </w:rPr>
              <w:t>性别：</w:t>
            </w:r>
          </w:p>
          <w:p>
            <w:pPr>
              <w:spacing w:line="440" w:lineRule="exact"/>
              <w:rPr>
                <w:rFonts w:ascii="宋体" w:hAnsi="宋体"/>
                <w:sz w:val="24"/>
              </w:rPr>
            </w:pPr>
            <w:r>
              <w:rPr>
                <w:rFonts w:ascii="宋体" w:hAnsi="宋体"/>
                <w:sz w:val="24"/>
                <w:highlight w:val="white"/>
              </w:rPr>
              <w:t>年龄：</w:t>
            </w:r>
          </w:p>
          <w:p>
            <w:pPr>
              <w:spacing w:line="440" w:lineRule="exact"/>
              <w:rPr>
                <w:rFonts w:ascii="宋体" w:hAnsi="宋体"/>
                <w:sz w:val="24"/>
              </w:rPr>
            </w:pPr>
            <w:r>
              <w:rPr>
                <w:rFonts w:ascii="宋体" w:hAnsi="宋体"/>
                <w:sz w:val="24"/>
                <w:highlight w:val="white"/>
              </w:rPr>
              <w:t>职称（附证书复印件）：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6" w:hRule="atLeast"/>
        </w:trPr>
        <w:tc>
          <w:tcPr>
            <w:tcW w:w="1510" w:type="dxa"/>
            <w:noWrap w:val="0"/>
            <w:vAlign w:val="center"/>
          </w:tcPr>
          <w:p>
            <w:pPr>
              <w:spacing w:line="440" w:lineRule="exact"/>
              <w:jc w:val="center"/>
              <w:rPr>
                <w:rFonts w:ascii="宋体" w:hAnsi="宋体"/>
                <w:sz w:val="24"/>
              </w:rPr>
            </w:pPr>
            <w:r>
              <w:rPr>
                <w:rFonts w:ascii="宋体" w:hAnsi="宋体"/>
                <w:sz w:val="24"/>
                <w:highlight w:val="white"/>
              </w:rPr>
              <w:t>3</w:t>
            </w:r>
          </w:p>
        </w:tc>
        <w:tc>
          <w:tcPr>
            <w:tcW w:w="7562" w:type="dxa"/>
            <w:gridSpan w:val="5"/>
            <w:noWrap w:val="0"/>
            <w:vAlign w:val="top"/>
          </w:tcPr>
          <w:p>
            <w:pPr>
              <w:spacing w:line="440" w:lineRule="exact"/>
              <w:rPr>
                <w:rFonts w:ascii="宋体" w:hAnsi="宋体"/>
                <w:sz w:val="24"/>
              </w:rPr>
            </w:pPr>
            <w:r>
              <w:rPr>
                <w:rFonts w:ascii="宋体" w:hAnsi="宋体"/>
                <w:sz w:val="24"/>
                <w:highlight w:val="white"/>
              </w:rPr>
              <w:t>工作简历：</w:t>
            </w: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510" w:type="dxa"/>
            <w:vMerge w:val="restart"/>
            <w:noWrap w:val="0"/>
            <w:vAlign w:val="center"/>
          </w:tcPr>
          <w:p>
            <w:pPr>
              <w:spacing w:line="440" w:lineRule="exact"/>
              <w:jc w:val="center"/>
              <w:rPr>
                <w:rFonts w:ascii="宋体" w:hAnsi="宋体"/>
                <w:sz w:val="24"/>
              </w:rPr>
            </w:pPr>
            <w:r>
              <w:rPr>
                <w:rFonts w:ascii="宋体" w:hAnsi="宋体"/>
                <w:sz w:val="24"/>
                <w:highlight w:val="white"/>
              </w:rPr>
              <w:t>4</w:t>
            </w:r>
          </w:p>
        </w:tc>
        <w:tc>
          <w:tcPr>
            <w:tcW w:w="7562" w:type="dxa"/>
            <w:gridSpan w:val="5"/>
            <w:noWrap w:val="0"/>
            <w:vAlign w:val="top"/>
          </w:tcPr>
          <w:p>
            <w:pPr>
              <w:spacing w:line="440" w:lineRule="exact"/>
              <w:jc w:val="center"/>
              <w:rPr>
                <w:rFonts w:ascii="宋体" w:hAnsi="宋体"/>
                <w:sz w:val="24"/>
              </w:rPr>
            </w:pPr>
            <w:r>
              <w:rPr>
                <w:rFonts w:ascii="宋体" w:hAnsi="宋体"/>
                <w:sz w:val="24"/>
                <w:highlight w:val="white"/>
              </w:rPr>
              <w:t>近 三 年 在 建 和 已 完 工 程 项 目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trPr>
        <w:tc>
          <w:tcPr>
            <w:tcW w:w="1510" w:type="dxa"/>
            <w:vMerge w:val="continue"/>
            <w:noWrap w:val="0"/>
            <w:vAlign w:val="center"/>
          </w:tcPr>
          <w:p>
            <w:pPr>
              <w:spacing w:line="440" w:lineRule="exact"/>
              <w:jc w:val="center"/>
              <w:rPr>
                <w:rFonts w:ascii="宋体" w:hAnsi="宋体"/>
                <w:sz w:val="24"/>
              </w:rPr>
            </w:pPr>
          </w:p>
        </w:tc>
        <w:tc>
          <w:tcPr>
            <w:tcW w:w="1512" w:type="dxa"/>
            <w:noWrap w:val="0"/>
            <w:vAlign w:val="center"/>
          </w:tcPr>
          <w:p>
            <w:pPr>
              <w:spacing w:line="440" w:lineRule="exact"/>
              <w:jc w:val="center"/>
              <w:rPr>
                <w:rFonts w:ascii="宋体" w:hAnsi="宋体"/>
                <w:sz w:val="24"/>
              </w:rPr>
            </w:pPr>
            <w:r>
              <w:rPr>
                <w:rFonts w:ascii="宋体" w:hAnsi="宋体"/>
                <w:sz w:val="24"/>
                <w:highlight w:val="white"/>
              </w:rPr>
              <w:t>建设单位</w:t>
            </w:r>
          </w:p>
        </w:tc>
        <w:tc>
          <w:tcPr>
            <w:tcW w:w="1512" w:type="dxa"/>
            <w:noWrap w:val="0"/>
            <w:vAlign w:val="center"/>
          </w:tcPr>
          <w:p>
            <w:pPr>
              <w:spacing w:line="440" w:lineRule="exact"/>
              <w:jc w:val="center"/>
              <w:rPr>
                <w:rFonts w:ascii="宋体" w:hAnsi="宋体"/>
                <w:sz w:val="24"/>
              </w:rPr>
            </w:pPr>
            <w:r>
              <w:rPr>
                <w:rFonts w:ascii="宋体" w:hAnsi="宋体"/>
                <w:sz w:val="24"/>
                <w:highlight w:val="white"/>
              </w:rPr>
              <w:t>工程名称</w:t>
            </w:r>
          </w:p>
        </w:tc>
        <w:tc>
          <w:tcPr>
            <w:tcW w:w="1512" w:type="dxa"/>
            <w:noWrap w:val="0"/>
            <w:vAlign w:val="center"/>
          </w:tcPr>
          <w:p>
            <w:pPr>
              <w:spacing w:line="440" w:lineRule="exact"/>
              <w:jc w:val="center"/>
              <w:rPr>
                <w:rFonts w:ascii="宋体" w:hAnsi="宋体"/>
                <w:sz w:val="24"/>
              </w:rPr>
            </w:pPr>
            <w:r>
              <w:rPr>
                <w:rFonts w:ascii="宋体" w:hAnsi="宋体"/>
                <w:sz w:val="24"/>
                <w:highlight w:val="white"/>
              </w:rPr>
              <w:t>建设规模</w:t>
            </w:r>
          </w:p>
        </w:tc>
        <w:tc>
          <w:tcPr>
            <w:tcW w:w="1512" w:type="dxa"/>
            <w:noWrap w:val="0"/>
            <w:vAlign w:val="center"/>
          </w:tcPr>
          <w:p>
            <w:pPr>
              <w:spacing w:line="440" w:lineRule="exact"/>
              <w:jc w:val="center"/>
              <w:rPr>
                <w:rFonts w:ascii="宋体" w:hAnsi="宋体"/>
                <w:sz w:val="24"/>
              </w:rPr>
            </w:pPr>
            <w:r>
              <w:rPr>
                <w:rFonts w:ascii="宋体" w:hAnsi="宋体"/>
                <w:sz w:val="24"/>
                <w:highlight w:val="white"/>
              </w:rPr>
              <w:t>开竣工时间</w:t>
            </w:r>
          </w:p>
        </w:tc>
        <w:tc>
          <w:tcPr>
            <w:tcW w:w="1514" w:type="dxa"/>
            <w:noWrap w:val="0"/>
            <w:vAlign w:val="center"/>
          </w:tcPr>
          <w:p>
            <w:pPr>
              <w:spacing w:line="440" w:lineRule="exact"/>
              <w:jc w:val="center"/>
              <w:rPr>
                <w:rFonts w:ascii="宋体" w:hAnsi="宋体"/>
                <w:sz w:val="24"/>
              </w:rPr>
            </w:pPr>
            <w:r>
              <w:rPr>
                <w:rFonts w:ascii="宋体" w:hAnsi="宋体"/>
                <w:sz w:val="24"/>
                <w:highlight w:val="white"/>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trPr>
        <w:tc>
          <w:tcPr>
            <w:tcW w:w="1510" w:type="dxa"/>
            <w:vMerge w:val="continue"/>
            <w:noWrap w:val="0"/>
            <w:vAlign w:val="center"/>
          </w:tcPr>
          <w:p>
            <w:pPr>
              <w:spacing w:line="440" w:lineRule="exact"/>
              <w:jc w:val="center"/>
              <w:rPr>
                <w:rFonts w:ascii="宋体" w:hAnsi="宋体"/>
                <w:sz w:val="24"/>
              </w:rPr>
            </w:pPr>
          </w:p>
        </w:tc>
        <w:tc>
          <w:tcPr>
            <w:tcW w:w="1512" w:type="dxa"/>
            <w:noWrap w:val="0"/>
            <w:vAlign w:val="top"/>
          </w:tcPr>
          <w:p>
            <w:pPr>
              <w:spacing w:line="440" w:lineRule="exact"/>
              <w:rPr>
                <w:rFonts w:ascii="宋体" w:hAnsi="宋体"/>
                <w:sz w:val="24"/>
              </w:rPr>
            </w:pPr>
          </w:p>
        </w:tc>
        <w:tc>
          <w:tcPr>
            <w:tcW w:w="1512" w:type="dxa"/>
            <w:noWrap w:val="0"/>
            <w:vAlign w:val="top"/>
          </w:tcPr>
          <w:p>
            <w:pPr>
              <w:spacing w:line="440" w:lineRule="exact"/>
              <w:rPr>
                <w:rFonts w:ascii="宋体" w:hAnsi="宋体"/>
                <w:sz w:val="24"/>
              </w:rPr>
            </w:pPr>
          </w:p>
        </w:tc>
        <w:tc>
          <w:tcPr>
            <w:tcW w:w="1512" w:type="dxa"/>
            <w:noWrap w:val="0"/>
            <w:vAlign w:val="top"/>
          </w:tcPr>
          <w:p>
            <w:pPr>
              <w:spacing w:line="440" w:lineRule="exact"/>
              <w:rPr>
                <w:rFonts w:ascii="宋体" w:hAnsi="宋体"/>
                <w:sz w:val="24"/>
              </w:rPr>
            </w:pPr>
          </w:p>
        </w:tc>
        <w:tc>
          <w:tcPr>
            <w:tcW w:w="1512" w:type="dxa"/>
            <w:noWrap w:val="0"/>
            <w:vAlign w:val="top"/>
          </w:tcPr>
          <w:p>
            <w:pPr>
              <w:spacing w:line="440" w:lineRule="exact"/>
              <w:rPr>
                <w:rFonts w:ascii="宋体" w:hAnsi="宋体"/>
                <w:sz w:val="24"/>
              </w:rPr>
            </w:pPr>
          </w:p>
        </w:tc>
        <w:tc>
          <w:tcPr>
            <w:tcW w:w="1514" w:type="dxa"/>
            <w:noWrap w:val="0"/>
            <w:vAlign w:val="top"/>
          </w:tcPr>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trPr>
        <w:tc>
          <w:tcPr>
            <w:tcW w:w="1510" w:type="dxa"/>
            <w:vMerge w:val="continue"/>
            <w:noWrap w:val="0"/>
            <w:vAlign w:val="center"/>
          </w:tcPr>
          <w:p>
            <w:pPr>
              <w:spacing w:line="440" w:lineRule="exact"/>
              <w:jc w:val="center"/>
              <w:rPr>
                <w:rFonts w:ascii="宋体" w:hAnsi="宋体"/>
                <w:sz w:val="24"/>
              </w:rPr>
            </w:pPr>
          </w:p>
        </w:tc>
        <w:tc>
          <w:tcPr>
            <w:tcW w:w="1512" w:type="dxa"/>
            <w:noWrap w:val="0"/>
            <w:vAlign w:val="top"/>
          </w:tcPr>
          <w:p>
            <w:pPr>
              <w:spacing w:line="440" w:lineRule="exact"/>
              <w:rPr>
                <w:rFonts w:ascii="宋体" w:hAnsi="宋体"/>
                <w:sz w:val="24"/>
              </w:rPr>
            </w:pPr>
          </w:p>
        </w:tc>
        <w:tc>
          <w:tcPr>
            <w:tcW w:w="1512" w:type="dxa"/>
            <w:noWrap w:val="0"/>
            <w:vAlign w:val="top"/>
          </w:tcPr>
          <w:p>
            <w:pPr>
              <w:spacing w:line="440" w:lineRule="exact"/>
              <w:rPr>
                <w:rFonts w:ascii="宋体" w:hAnsi="宋体"/>
                <w:sz w:val="24"/>
              </w:rPr>
            </w:pPr>
          </w:p>
        </w:tc>
        <w:tc>
          <w:tcPr>
            <w:tcW w:w="1512" w:type="dxa"/>
            <w:noWrap w:val="0"/>
            <w:vAlign w:val="top"/>
          </w:tcPr>
          <w:p>
            <w:pPr>
              <w:spacing w:line="440" w:lineRule="exact"/>
              <w:rPr>
                <w:rFonts w:ascii="宋体" w:hAnsi="宋体"/>
                <w:sz w:val="24"/>
              </w:rPr>
            </w:pPr>
          </w:p>
        </w:tc>
        <w:tc>
          <w:tcPr>
            <w:tcW w:w="1512" w:type="dxa"/>
            <w:noWrap w:val="0"/>
            <w:vAlign w:val="top"/>
          </w:tcPr>
          <w:p>
            <w:pPr>
              <w:spacing w:line="440" w:lineRule="exact"/>
              <w:rPr>
                <w:rFonts w:ascii="宋体" w:hAnsi="宋体"/>
                <w:sz w:val="24"/>
              </w:rPr>
            </w:pPr>
          </w:p>
        </w:tc>
        <w:tc>
          <w:tcPr>
            <w:tcW w:w="1514" w:type="dxa"/>
            <w:noWrap w:val="0"/>
            <w:vAlign w:val="top"/>
          </w:tcPr>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trPr>
        <w:tc>
          <w:tcPr>
            <w:tcW w:w="1510" w:type="dxa"/>
            <w:vMerge w:val="continue"/>
            <w:noWrap w:val="0"/>
            <w:vAlign w:val="center"/>
          </w:tcPr>
          <w:p>
            <w:pPr>
              <w:spacing w:line="440" w:lineRule="exact"/>
              <w:jc w:val="center"/>
              <w:rPr>
                <w:rFonts w:ascii="宋体" w:hAnsi="宋体"/>
                <w:sz w:val="24"/>
              </w:rPr>
            </w:pPr>
          </w:p>
        </w:tc>
        <w:tc>
          <w:tcPr>
            <w:tcW w:w="1512" w:type="dxa"/>
            <w:noWrap w:val="0"/>
            <w:vAlign w:val="top"/>
          </w:tcPr>
          <w:p>
            <w:pPr>
              <w:spacing w:line="440" w:lineRule="exact"/>
              <w:rPr>
                <w:rFonts w:ascii="宋体" w:hAnsi="宋体"/>
                <w:sz w:val="24"/>
              </w:rPr>
            </w:pPr>
          </w:p>
        </w:tc>
        <w:tc>
          <w:tcPr>
            <w:tcW w:w="1512" w:type="dxa"/>
            <w:noWrap w:val="0"/>
            <w:vAlign w:val="top"/>
          </w:tcPr>
          <w:p>
            <w:pPr>
              <w:spacing w:line="440" w:lineRule="exact"/>
              <w:rPr>
                <w:rFonts w:ascii="宋体" w:hAnsi="宋体"/>
                <w:sz w:val="24"/>
              </w:rPr>
            </w:pPr>
          </w:p>
        </w:tc>
        <w:tc>
          <w:tcPr>
            <w:tcW w:w="1512" w:type="dxa"/>
            <w:noWrap w:val="0"/>
            <w:vAlign w:val="top"/>
          </w:tcPr>
          <w:p>
            <w:pPr>
              <w:spacing w:line="440" w:lineRule="exact"/>
              <w:rPr>
                <w:rFonts w:ascii="宋体" w:hAnsi="宋体"/>
                <w:sz w:val="24"/>
              </w:rPr>
            </w:pPr>
          </w:p>
        </w:tc>
        <w:tc>
          <w:tcPr>
            <w:tcW w:w="1512" w:type="dxa"/>
            <w:noWrap w:val="0"/>
            <w:vAlign w:val="top"/>
          </w:tcPr>
          <w:p>
            <w:pPr>
              <w:spacing w:line="440" w:lineRule="exact"/>
              <w:rPr>
                <w:rFonts w:ascii="宋体" w:hAnsi="宋体"/>
                <w:sz w:val="24"/>
              </w:rPr>
            </w:pPr>
          </w:p>
        </w:tc>
        <w:tc>
          <w:tcPr>
            <w:tcW w:w="1514" w:type="dxa"/>
            <w:noWrap w:val="0"/>
            <w:vAlign w:val="top"/>
          </w:tcPr>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trPr>
        <w:tc>
          <w:tcPr>
            <w:tcW w:w="1510" w:type="dxa"/>
            <w:vMerge w:val="continue"/>
            <w:noWrap w:val="0"/>
            <w:vAlign w:val="center"/>
          </w:tcPr>
          <w:p>
            <w:pPr>
              <w:spacing w:line="440" w:lineRule="exact"/>
              <w:jc w:val="center"/>
              <w:rPr>
                <w:rFonts w:ascii="宋体" w:hAnsi="宋体"/>
                <w:sz w:val="24"/>
              </w:rPr>
            </w:pPr>
          </w:p>
        </w:tc>
        <w:tc>
          <w:tcPr>
            <w:tcW w:w="1512" w:type="dxa"/>
            <w:noWrap w:val="0"/>
            <w:vAlign w:val="top"/>
          </w:tcPr>
          <w:p>
            <w:pPr>
              <w:spacing w:line="440" w:lineRule="exact"/>
              <w:rPr>
                <w:rFonts w:ascii="宋体" w:hAnsi="宋体"/>
                <w:sz w:val="24"/>
              </w:rPr>
            </w:pPr>
          </w:p>
        </w:tc>
        <w:tc>
          <w:tcPr>
            <w:tcW w:w="1512" w:type="dxa"/>
            <w:noWrap w:val="0"/>
            <w:vAlign w:val="top"/>
          </w:tcPr>
          <w:p>
            <w:pPr>
              <w:spacing w:line="440" w:lineRule="exact"/>
              <w:rPr>
                <w:rFonts w:ascii="宋体" w:hAnsi="宋体"/>
                <w:sz w:val="24"/>
              </w:rPr>
            </w:pPr>
          </w:p>
        </w:tc>
        <w:tc>
          <w:tcPr>
            <w:tcW w:w="1512" w:type="dxa"/>
            <w:noWrap w:val="0"/>
            <w:vAlign w:val="top"/>
          </w:tcPr>
          <w:p>
            <w:pPr>
              <w:spacing w:line="440" w:lineRule="exact"/>
              <w:rPr>
                <w:rFonts w:ascii="宋体" w:hAnsi="宋体"/>
                <w:sz w:val="24"/>
              </w:rPr>
            </w:pPr>
          </w:p>
        </w:tc>
        <w:tc>
          <w:tcPr>
            <w:tcW w:w="1512" w:type="dxa"/>
            <w:noWrap w:val="0"/>
            <w:vAlign w:val="top"/>
          </w:tcPr>
          <w:p>
            <w:pPr>
              <w:spacing w:line="440" w:lineRule="exact"/>
              <w:rPr>
                <w:rFonts w:ascii="宋体" w:hAnsi="宋体"/>
                <w:sz w:val="24"/>
              </w:rPr>
            </w:pPr>
          </w:p>
        </w:tc>
        <w:tc>
          <w:tcPr>
            <w:tcW w:w="1514" w:type="dxa"/>
            <w:noWrap w:val="0"/>
            <w:vAlign w:val="top"/>
          </w:tcPr>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5" w:hRule="atLeast"/>
        </w:trPr>
        <w:tc>
          <w:tcPr>
            <w:tcW w:w="1510" w:type="dxa"/>
            <w:noWrap w:val="0"/>
            <w:vAlign w:val="center"/>
          </w:tcPr>
          <w:p>
            <w:pPr>
              <w:spacing w:line="440" w:lineRule="exact"/>
              <w:jc w:val="center"/>
              <w:rPr>
                <w:rFonts w:ascii="宋体" w:hAnsi="宋体"/>
                <w:sz w:val="24"/>
              </w:rPr>
            </w:pPr>
            <w:r>
              <w:rPr>
                <w:rFonts w:ascii="宋体" w:hAnsi="宋体"/>
                <w:sz w:val="24"/>
                <w:highlight w:val="white"/>
              </w:rPr>
              <w:t>5</w:t>
            </w:r>
          </w:p>
        </w:tc>
        <w:tc>
          <w:tcPr>
            <w:tcW w:w="7562" w:type="dxa"/>
            <w:gridSpan w:val="5"/>
            <w:noWrap w:val="0"/>
            <w:vAlign w:val="top"/>
          </w:tcPr>
          <w:p>
            <w:pPr>
              <w:spacing w:line="440" w:lineRule="exact"/>
              <w:rPr>
                <w:rFonts w:ascii="宋体" w:hAnsi="宋体"/>
                <w:sz w:val="24"/>
              </w:rPr>
            </w:pPr>
            <w:r>
              <w:rPr>
                <w:rFonts w:ascii="宋体" w:hAnsi="宋体"/>
                <w:sz w:val="24"/>
                <w:highlight w:val="white"/>
              </w:rPr>
              <w:t>其他需要说明情况：</w:t>
            </w: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tc>
      </w:tr>
    </w:tbl>
    <w:p>
      <w:pPr>
        <w:spacing w:line="440" w:lineRule="exact"/>
        <w:rPr>
          <w:rFonts w:ascii="宋体" w:hAnsi="宋体"/>
          <w:b/>
          <w:highlight w:val="white"/>
        </w:rPr>
      </w:pPr>
    </w:p>
    <w:p>
      <w:pPr>
        <w:spacing w:line="440" w:lineRule="exact"/>
        <w:rPr>
          <w:rFonts w:ascii="宋体" w:hAnsi="宋体"/>
          <w:b/>
        </w:rPr>
      </w:pPr>
      <w:r>
        <w:rPr>
          <w:rFonts w:ascii="宋体" w:hAnsi="宋体"/>
          <w:b/>
          <w:highlight w:val="white"/>
        </w:rPr>
        <w:t>注：1、所有投标申请人的项目技术负责人都须填写此表</w:t>
      </w:r>
    </w:p>
    <w:p>
      <w:pPr>
        <w:spacing w:line="440" w:lineRule="exact"/>
        <w:rPr>
          <w:rFonts w:ascii="宋体" w:hAnsi="宋体"/>
          <w:b/>
        </w:rPr>
      </w:pPr>
      <w:r>
        <w:rPr>
          <w:rFonts w:ascii="宋体" w:hAnsi="宋体"/>
          <w:b/>
          <w:highlight w:val="white"/>
        </w:rPr>
        <w:t xml:space="preserve">    2、附相关证明材料</w:t>
      </w:r>
      <w:r>
        <w:rPr>
          <w:rFonts w:hint="eastAsia" w:ascii="宋体" w:hAnsi="宋体"/>
          <w:b/>
        </w:rPr>
        <w:t>。</w:t>
      </w:r>
    </w:p>
    <w:p>
      <w:pPr>
        <w:rPr>
          <w:rFonts w:ascii="宋体" w:hAnsi="宋体"/>
          <w:b/>
          <w:sz w:val="36"/>
        </w:rPr>
      </w:pPr>
    </w:p>
    <w:p>
      <w:pPr>
        <w:spacing w:line="440" w:lineRule="exact"/>
        <w:ind w:firstLine="178" w:firstLineChars="85"/>
        <w:rPr>
          <w:rFonts w:ascii="宋体" w:hAnsi="宋体"/>
        </w:rPr>
      </w:pPr>
      <w:r>
        <w:rPr>
          <w:rFonts w:ascii="宋体" w:hAnsi="宋体"/>
          <w:highlight w:val="white"/>
        </w:rPr>
        <w:t>附表4</w:t>
      </w:r>
    </w:p>
    <w:p>
      <w:pPr>
        <w:spacing w:line="440" w:lineRule="exact"/>
        <w:ind w:firstLine="788" w:firstLineChars="218"/>
        <w:jc w:val="center"/>
        <w:rPr>
          <w:rFonts w:ascii="宋体" w:hAnsi="宋体"/>
          <w:b/>
        </w:rPr>
      </w:pPr>
      <w:r>
        <w:rPr>
          <w:rFonts w:ascii="宋体" w:hAnsi="宋体"/>
          <w:b/>
          <w:sz w:val="36"/>
          <w:highlight w:val="white"/>
        </w:rPr>
        <w:t>项目部人员配备情况</w:t>
      </w:r>
    </w:p>
    <w:p>
      <w:pPr>
        <w:spacing w:line="440" w:lineRule="exact"/>
        <w:rPr>
          <w:rFonts w:ascii="宋体" w:hAnsi="宋体"/>
          <w:sz w:val="24"/>
        </w:rPr>
      </w:pPr>
      <w:r>
        <w:rPr>
          <w:rFonts w:ascii="宋体" w:hAnsi="宋体"/>
          <w:sz w:val="24"/>
          <w:highlight w:val="white"/>
        </w:rPr>
        <w:t>投标人（盖章）：</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1093"/>
        <w:gridCol w:w="943"/>
        <w:gridCol w:w="943"/>
        <w:gridCol w:w="1185"/>
        <w:gridCol w:w="943"/>
        <w:gridCol w:w="1157"/>
        <w:gridCol w:w="944"/>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trPr>
        <w:tc>
          <w:tcPr>
            <w:tcW w:w="943" w:type="dxa"/>
            <w:noWrap w:val="0"/>
            <w:vAlign w:val="center"/>
          </w:tcPr>
          <w:p>
            <w:pPr>
              <w:spacing w:line="440" w:lineRule="exact"/>
              <w:jc w:val="center"/>
              <w:rPr>
                <w:rFonts w:ascii="宋体" w:hAnsi="宋体"/>
                <w:b/>
              </w:rPr>
            </w:pPr>
            <w:r>
              <w:rPr>
                <w:rFonts w:ascii="宋体" w:hAnsi="宋体"/>
                <w:b/>
                <w:highlight w:val="white"/>
              </w:rPr>
              <w:t>姓名</w:t>
            </w:r>
          </w:p>
        </w:tc>
        <w:tc>
          <w:tcPr>
            <w:tcW w:w="1093" w:type="dxa"/>
            <w:noWrap w:val="0"/>
            <w:vAlign w:val="center"/>
          </w:tcPr>
          <w:p>
            <w:pPr>
              <w:spacing w:line="440" w:lineRule="exact"/>
              <w:jc w:val="center"/>
              <w:rPr>
                <w:rFonts w:ascii="宋体" w:hAnsi="宋体"/>
                <w:b/>
              </w:rPr>
            </w:pPr>
            <w:r>
              <w:rPr>
                <w:rFonts w:ascii="宋体" w:hAnsi="宋体"/>
                <w:b/>
                <w:highlight w:val="white"/>
              </w:rPr>
              <w:t>拟任岗位</w:t>
            </w:r>
          </w:p>
        </w:tc>
        <w:tc>
          <w:tcPr>
            <w:tcW w:w="943" w:type="dxa"/>
            <w:noWrap w:val="0"/>
            <w:vAlign w:val="center"/>
          </w:tcPr>
          <w:p>
            <w:pPr>
              <w:spacing w:line="440" w:lineRule="exact"/>
              <w:jc w:val="center"/>
              <w:rPr>
                <w:rFonts w:ascii="宋体" w:hAnsi="宋体"/>
                <w:b/>
              </w:rPr>
            </w:pPr>
            <w:r>
              <w:rPr>
                <w:rFonts w:ascii="宋体" w:hAnsi="宋体"/>
                <w:b/>
                <w:highlight w:val="white"/>
              </w:rPr>
              <w:t>年龄</w:t>
            </w:r>
          </w:p>
        </w:tc>
        <w:tc>
          <w:tcPr>
            <w:tcW w:w="943" w:type="dxa"/>
            <w:noWrap w:val="0"/>
            <w:vAlign w:val="center"/>
          </w:tcPr>
          <w:p>
            <w:pPr>
              <w:spacing w:line="440" w:lineRule="exact"/>
              <w:jc w:val="center"/>
              <w:rPr>
                <w:rFonts w:ascii="宋体" w:hAnsi="宋体"/>
                <w:b/>
              </w:rPr>
            </w:pPr>
            <w:r>
              <w:rPr>
                <w:rFonts w:ascii="宋体" w:hAnsi="宋体"/>
                <w:b/>
                <w:highlight w:val="white"/>
              </w:rPr>
              <w:t>性别</w:t>
            </w:r>
          </w:p>
        </w:tc>
        <w:tc>
          <w:tcPr>
            <w:tcW w:w="1185" w:type="dxa"/>
            <w:noWrap w:val="0"/>
            <w:vAlign w:val="center"/>
          </w:tcPr>
          <w:p>
            <w:pPr>
              <w:spacing w:line="440" w:lineRule="exact"/>
              <w:jc w:val="center"/>
              <w:rPr>
                <w:rFonts w:ascii="宋体" w:hAnsi="宋体"/>
                <w:b/>
              </w:rPr>
            </w:pPr>
            <w:r>
              <w:rPr>
                <w:rFonts w:ascii="宋体" w:hAnsi="宋体"/>
                <w:b/>
                <w:highlight w:val="white"/>
              </w:rPr>
              <w:t>专业学历</w:t>
            </w:r>
          </w:p>
        </w:tc>
        <w:tc>
          <w:tcPr>
            <w:tcW w:w="943" w:type="dxa"/>
            <w:noWrap w:val="0"/>
            <w:vAlign w:val="center"/>
          </w:tcPr>
          <w:p>
            <w:pPr>
              <w:spacing w:line="440" w:lineRule="exact"/>
              <w:jc w:val="center"/>
              <w:rPr>
                <w:rFonts w:ascii="宋体" w:hAnsi="宋体"/>
                <w:b/>
              </w:rPr>
            </w:pPr>
            <w:r>
              <w:rPr>
                <w:rFonts w:ascii="宋体" w:hAnsi="宋体"/>
                <w:b/>
                <w:highlight w:val="white"/>
              </w:rPr>
              <w:t>职称</w:t>
            </w:r>
          </w:p>
        </w:tc>
        <w:tc>
          <w:tcPr>
            <w:tcW w:w="1157" w:type="dxa"/>
            <w:noWrap w:val="0"/>
            <w:vAlign w:val="center"/>
          </w:tcPr>
          <w:p>
            <w:pPr>
              <w:spacing w:line="440" w:lineRule="exact"/>
              <w:jc w:val="center"/>
              <w:rPr>
                <w:rFonts w:ascii="宋体" w:hAnsi="宋体"/>
                <w:b/>
              </w:rPr>
            </w:pPr>
            <w:r>
              <w:rPr>
                <w:rFonts w:ascii="宋体" w:hAnsi="宋体"/>
                <w:b/>
                <w:highlight w:val="white"/>
              </w:rPr>
              <w:t>上岗证书</w:t>
            </w:r>
          </w:p>
        </w:tc>
        <w:tc>
          <w:tcPr>
            <w:tcW w:w="944" w:type="dxa"/>
            <w:noWrap w:val="0"/>
            <w:vAlign w:val="center"/>
          </w:tcPr>
          <w:p>
            <w:pPr>
              <w:spacing w:line="440" w:lineRule="exact"/>
              <w:jc w:val="center"/>
              <w:rPr>
                <w:rFonts w:ascii="宋体" w:hAnsi="宋体"/>
                <w:b/>
              </w:rPr>
            </w:pPr>
            <w:r>
              <w:rPr>
                <w:rFonts w:ascii="宋体" w:hAnsi="宋体"/>
                <w:b/>
                <w:highlight w:val="white"/>
              </w:rPr>
              <w:t>安排上岗起止时间</w:t>
            </w:r>
          </w:p>
        </w:tc>
        <w:tc>
          <w:tcPr>
            <w:tcW w:w="944" w:type="dxa"/>
            <w:noWrap w:val="0"/>
            <w:vAlign w:val="center"/>
          </w:tcPr>
          <w:p>
            <w:pPr>
              <w:spacing w:line="440" w:lineRule="exact"/>
              <w:jc w:val="center"/>
              <w:rPr>
                <w:rFonts w:ascii="宋体" w:hAnsi="宋体"/>
                <w:b/>
              </w:rPr>
            </w:pPr>
            <w:r>
              <w:rPr>
                <w:rFonts w:ascii="宋体" w:hAnsi="宋体"/>
                <w:b/>
                <w:highlight w:val="whit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943" w:type="dxa"/>
            <w:noWrap w:val="0"/>
            <w:vAlign w:val="top"/>
          </w:tcPr>
          <w:p>
            <w:pPr>
              <w:spacing w:line="440" w:lineRule="exact"/>
              <w:jc w:val="center"/>
              <w:rPr>
                <w:rFonts w:ascii="宋体" w:hAnsi="宋体"/>
                <w:b/>
              </w:rPr>
            </w:pPr>
          </w:p>
        </w:tc>
        <w:tc>
          <w:tcPr>
            <w:tcW w:w="1093" w:type="dxa"/>
            <w:noWrap w:val="0"/>
            <w:vAlign w:val="top"/>
          </w:tcPr>
          <w:p>
            <w:pPr>
              <w:spacing w:line="440" w:lineRule="exact"/>
              <w:jc w:val="center"/>
              <w:rPr>
                <w:rFonts w:ascii="宋体" w:hAnsi="宋体"/>
                <w:b/>
              </w:rPr>
            </w:pPr>
          </w:p>
        </w:tc>
        <w:tc>
          <w:tcPr>
            <w:tcW w:w="943" w:type="dxa"/>
            <w:noWrap w:val="0"/>
            <w:vAlign w:val="top"/>
          </w:tcPr>
          <w:p>
            <w:pPr>
              <w:spacing w:line="440" w:lineRule="exact"/>
              <w:jc w:val="center"/>
              <w:rPr>
                <w:rFonts w:ascii="宋体" w:hAnsi="宋体"/>
                <w:b/>
              </w:rPr>
            </w:pPr>
          </w:p>
        </w:tc>
        <w:tc>
          <w:tcPr>
            <w:tcW w:w="943" w:type="dxa"/>
            <w:noWrap w:val="0"/>
            <w:vAlign w:val="top"/>
          </w:tcPr>
          <w:p>
            <w:pPr>
              <w:spacing w:line="440" w:lineRule="exact"/>
              <w:jc w:val="center"/>
              <w:rPr>
                <w:rFonts w:ascii="宋体" w:hAnsi="宋体"/>
                <w:b/>
              </w:rPr>
            </w:pPr>
          </w:p>
        </w:tc>
        <w:tc>
          <w:tcPr>
            <w:tcW w:w="1185" w:type="dxa"/>
            <w:noWrap w:val="0"/>
            <w:vAlign w:val="top"/>
          </w:tcPr>
          <w:p>
            <w:pPr>
              <w:spacing w:line="440" w:lineRule="exact"/>
              <w:jc w:val="center"/>
              <w:rPr>
                <w:rFonts w:ascii="宋体" w:hAnsi="宋体"/>
                <w:b/>
              </w:rPr>
            </w:pPr>
          </w:p>
        </w:tc>
        <w:tc>
          <w:tcPr>
            <w:tcW w:w="943" w:type="dxa"/>
            <w:noWrap w:val="0"/>
            <w:vAlign w:val="top"/>
          </w:tcPr>
          <w:p>
            <w:pPr>
              <w:spacing w:line="440" w:lineRule="exact"/>
              <w:jc w:val="center"/>
              <w:rPr>
                <w:rFonts w:ascii="宋体" w:hAnsi="宋体"/>
                <w:b/>
              </w:rPr>
            </w:pPr>
          </w:p>
        </w:tc>
        <w:tc>
          <w:tcPr>
            <w:tcW w:w="1157" w:type="dxa"/>
            <w:noWrap w:val="0"/>
            <w:vAlign w:val="top"/>
          </w:tcPr>
          <w:p>
            <w:pPr>
              <w:spacing w:line="440" w:lineRule="exact"/>
              <w:jc w:val="center"/>
              <w:rPr>
                <w:rFonts w:ascii="宋体" w:hAnsi="宋体"/>
                <w:b/>
              </w:rPr>
            </w:pPr>
          </w:p>
        </w:tc>
        <w:tc>
          <w:tcPr>
            <w:tcW w:w="944" w:type="dxa"/>
            <w:noWrap w:val="0"/>
            <w:vAlign w:val="top"/>
          </w:tcPr>
          <w:p>
            <w:pPr>
              <w:spacing w:line="440" w:lineRule="exact"/>
              <w:jc w:val="center"/>
              <w:rPr>
                <w:rFonts w:ascii="宋体" w:hAnsi="宋体"/>
                <w:b/>
              </w:rPr>
            </w:pPr>
          </w:p>
        </w:tc>
        <w:tc>
          <w:tcPr>
            <w:tcW w:w="944" w:type="dxa"/>
            <w:noWrap w:val="0"/>
            <w:vAlign w:val="top"/>
          </w:tcPr>
          <w:p>
            <w:pPr>
              <w:spacing w:line="440" w:lineRule="exact"/>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943" w:type="dxa"/>
            <w:noWrap w:val="0"/>
            <w:vAlign w:val="top"/>
          </w:tcPr>
          <w:p>
            <w:pPr>
              <w:spacing w:line="440" w:lineRule="exact"/>
              <w:jc w:val="center"/>
              <w:rPr>
                <w:rFonts w:ascii="宋体" w:hAnsi="宋体"/>
                <w:b/>
              </w:rPr>
            </w:pPr>
          </w:p>
        </w:tc>
        <w:tc>
          <w:tcPr>
            <w:tcW w:w="1093" w:type="dxa"/>
            <w:noWrap w:val="0"/>
            <w:vAlign w:val="top"/>
          </w:tcPr>
          <w:p>
            <w:pPr>
              <w:spacing w:line="440" w:lineRule="exact"/>
              <w:jc w:val="center"/>
              <w:rPr>
                <w:rFonts w:ascii="宋体" w:hAnsi="宋体"/>
                <w:b/>
              </w:rPr>
            </w:pPr>
          </w:p>
        </w:tc>
        <w:tc>
          <w:tcPr>
            <w:tcW w:w="943" w:type="dxa"/>
            <w:noWrap w:val="0"/>
            <w:vAlign w:val="top"/>
          </w:tcPr>
          <w:p>
            <w:pPr>
              <w:spacing w:line="440" w:lineRule="exact"/>
              <w:jc w:val="center"/>
              <w:rPr>
                <w:rFonts w:ascii="宋体" w:hAnsi="宋体"/>
                <w:b/>
              </w:rPr>
            </w:pPr>
          </w:p>
        </w:tc>
        <w:tc>
          <w:tcPr>
            <w:tcW w:w="943" w:type="dxa"/>
            <w:noWrap w:val="0"/>
            <w:vAlign w:val="top"/>
          </w:tcPr>
          <w:p>
            <w:pPr>
              <w:spacing w:line="440" w:lineRule="exact"/>
              <w:jc w:val="center"/>
              <w:rPr>
                <w:rFonts w:ascii="宋体" w:hAnsi="宋体"/>
                <w:b/>
              </w:rPr>
            </w:pPr>
          </w:p>
        </w:tc>
        <w:tc>
          <w:tcPr>
            <w:tcW w:w="1185" w:type="dxa"/>
            <w:noWrap w:val="0"/>
            <w:vAlign w:val="top"/>
          </w:tcPr>
          <w:p>
            <w:pPr>
              <w:spacing w:line="440" w:lineRule="exact"/>
              <w:jc w:val="center"/>
              <w:rPr>
                <w:rFonts w:ascii="宋体" w:hAnsi="宋体"/>
                <w:b/>
              </w:rPr>
            </w:pPr>
          </w:p>
        </w:tc>
        <w:tc>
          <w:tcPr>
            <w:tcW w:w="943" w:type="dxa"/>
            <w:noWrap w:val="0"/>
            <w:vAlign w:val="top"/>
          </w:tcPr>
          <w:p>
            <w:pPr>
              <w:spacing w:line="440" w:lineRule="exact"/>
              <w:jc w:val="center"/>
              <w:rPr>
                <w:rFonts w:ascii="宋体" w:hAnsi="宋体"/>
                <w:b/>
              </w:rPr>
            </w:pPr>
          </w:p>
        </w:tc>
        <w:tc>
          <w:tcPr>
            <w:tcW w:w="1157" w:type="dxa"/>
            <w:noWrap w:val="0"/>
            <w:vAlign w:val="top"/>
          </w:tcPr>
          <w:p>
            <w:pPr>
              <w:spacing w:line="440" w:lineRule="exact"/>
              <w:jc w:val="center"/>
              <w:rPr>
                <w:rFonts w:ascii="宋体" w:hAnsi="宋体"/>
                <w:b/>
              </w:rPr>
            </w:pPr>
          </w:p>
        </w:tc>
        <w:tc>
          <w:tcPr>
            <w:tcW w:w="944" w:type="dxa"/>
            <w:noWrap w:val="0"/>
            <w:vAlign w:val="top"/>
          </w:tcPr>
          <w:p>
            <w:pPr>
              <w:spacing w:line="440" w:lineRule="exact"/>
              <w:jc w:val="center"/>
              <w:rPr>
                <w:rFonts w:ascii="宋体" w:hAnsi="宋体"/>
                <w:b/>
              </w:rPr>
            </w:pPr>
          </w:p>
        </w:tc>
        <w:tc>
          <w:tcPr>
            <w:tcW w:w="944" w:type="dxa"/>
            <w:noWrap w:val="0"/>
            <w:vAlign w:val="top"/>
          </w:tcPr>
          <w:p>
            <w:pPr>
              <w:spacing w:line="440" w:lineRule="exact"/>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943" w:type="dxa"/>
            <w:noWrap w:val="0"/>
            <w:vAlign w:val="top"/>
          </w:tcPr>
          <w:p>
            <w:pPr>
              <w:spacing w:line="440" w:lineRule="exact"/>
              <w:jc w:val="center"/>
              <w:rPr>
                <w:rFonts w:ascii="宋体" w:hAnsi="宋体"/>
                <w:b/>
              </w:rPr>
            </w:pPr>
          </w:p>
        </w:tc>
        <w:tc>
          <w:tcPr>
            <w:tcW w:w="1093" w:type="dxa"/>
            <w:noWrap w:val="0"/>
            <w:vAlign w:val="top"/>
          </w:tcPr>
          <w:p>
            <w:pPr>
              <w:spacing w:line="440" w:lineRule="exact"/>
              <w:jc w:val="center"/>
              <w:rPr>
                <w:rFonts w:ascii="宋体" w:hAnsi="宋体"/>
                <w:b/>
              </w:rPr>
            </w:pPr>
          </w:p>
        </w:tc>
        <w:tc>
          <w:tcPr>
            <w:tcW w:w="943" w:type="dxa"/>
            <w:noWrap w:val="0"/>
            <w:vAlign w:val="top"/>
          </w:tcPr>
          <w:p>
            <w:pPr>
              <w:spacing w:line="440" w:lineRule="exact"/>
              <w:jc w:val="center"/>
              <w:rPr>
                <w:rFonts w:ascii="宋体" w:hAnsi="宋体"/>
                <w:b/>
              </w:rPr>
            </w:pPr>
          </w:p>
        </w:tc>
        <w:tc>
          <w:tcPr>
            <w:tcW w:w="943" w:type="dxa"/>
            <w:noWrap w:val="0"/>
            <w:vAlign w:val="top"/>
          </w:tcPr>
          <w:p>
            <w:pPr>
              <w:spacing w:line="440" w:lineRule="exact"/>
              <w:jc w:val="center"/>
              <w:rPr>
                <w:rFonts w:ascii="宋体" w:hAnsi="宋体"/>
                <w:b/>
              </w:rPr>
            </w:pPr>
          </w:p>
        </w:tc>
        <w:tc>
          <w:tcPr>
            <w:tcW w:w="1185" w:type="dxa"/>
            <w:noWrap w:val="0"/>
            <w:vAlign w:val="top"/>
          </w:tcPr>
          <w:p>
            <w:pPr>
              <w:spacing w:line="440" w:lineRule="exact"/>
              <w:jc w:val="center"/>
              <w:rPr>
                <w:rFonts w:ascii="宋体" w:hAnsi="宋体"/>
                <w:b/>
              </w:rPr>
            </w:pPr>
          </w:p>
        </w:tc>
        <w:tc>
          <w:tcPr>
            <w:tcW w:w="943" w:type="dxa"/>
            <w:noWrap w:val="0"/>
            <w:vAlign w:val="top"/>
          </w:tcPr>
          <w:p>
            <w:pPr>
              <w:spacing w:line="440" w:lineRule="exact"/>
              <w:jc w:val="center"/>
              <w:rPr>
                <w:rFonts w:ascii="宋体" w:hAnsi="宋体"/>
                <w:b/>
              </w:rPr>
            </w:pPr>
          </w:p>
        </w:tc>
        <w:tc>
          <w:tcPr>
            <w:tcW w:w="1157" w:type="dxa"/>
            <w:noWrap w:val="0"/>
            <w:vAlign w:val="top"/>
          </w:tcPr>
          <w:p>
            <w:pPr>
              <w:spacing w:line="440" w:lineRule="exact"/>
              <w:jc w:val="center"/>
              <w:rPr>
                <w:rFonts w:ascii="宋体" w:hAnsi="宋体"/>
                <w:b/>
              </w:rPr>
            </w:pPr>
          </w:p>
        </w:tc>
        <w:tc>
          <w:tcPr>
            <w:tcW w:w="944" w:type="dxa"/>
            <w:noWrap w:val="0"/>
            <w:vAlign w:val="top"/>
          </w:tcPr>
          <w:p>
            <w:pPr>
              <w:spacing w:line="440" w:lineRule="exact"/>
              <w:jc w:val="center"/>
              <w:rPr>
                <w:rFonts w:ascii="宋体" w:hAnsi="宋体"/>
                <w:b/>
              </w:rPr>
            </w:pPr>
          </w:p>
        </w:tc>
        <w:tc>
          <w:tcPr>
            <w:tcW w:w="944" w:type="dxa"/>
            <w:noWrap w:val="0"/>
            <w:vAlign w:val="top"/>
          </w:tcPr>
          <w:p>
            <w:pPr>
              <w:spacing w:line="440" w:lineRule="exact"/>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43" w:type="dxa"/>
            <w:noWrap w:val="0"/>
            <w:vAlign w:val="top"/>
          </w:tcPr>
          <w:p>
            <w:pPr>
              <w:spacing w:line="440" w:lineRule="exact"/>
              <w:jc w:val="center"/>
              <w:rPr>
                <w:rFonts w:ascii="宋体" w:hAnsi="宋体"/>
                <w:b/>
              </w:rPr>
            </w:pPr>
          </w:p>
        </w:tc>
        <w:tc>
          <w:tcPr>
            <w:tcW w:w="1093" w:type="dxa"/>
            <w:noWrap w:val="0"/>
            <w:vAlign w:val="top"/>
          </w:tcPr>
          <w:p>
            <w:pPr>
              <w:spacing w:line="440" w:lineRule="exact"/>
              <w:jc w:val="center"/>
              <w:rPr>
                <w:rFonts w:ascii="宋体" w:hAnsi="宋体"/>
                <w:b/>
              </w:rPr>
            </w:pPr>
          </w:p>
        </w:tc>
        <w:tc>
          <w:tcPr>
            <w:tcW w:w="943" w:type="dxa"/>
            <w:noWrap w:val="0"/>
            <w:vAlign w:val="top"/>
          </w:tcPr>
          <w:p>
            <w:pPr>
              <w:spacing w:line="440" w:lineRule="exact"/>
              <w:jc w:val="center"/>
              <w:rPr>
                <w:rFonts w:ascii="宋体" w:hAnsi="宋体"/>
                <w:b/>
              </w:rPr>
            </w:pPr>
          </w:p>
        </w:tc>
        <w:tc>
          <w:tcPr>
            <w:tcW w:w="943" w:type="dxa"/>
            <w:noWrap w:val="0"/>
            <w:vAlign w:val="top"/>
          </w:tcPr>
          <w:p>
            <w:pPr>
              <w:spacing w:line="440" w:lineRule="exact"/>
              <w:jc w:val="center"/>
              <w:rPr>
                <w:rFonts w:ascii="宋体" w:hAnsi="宋体"/>
                <w:b/>
              </w:rPr>
            </w:pPr>
          </w:p>
        </w:tc>
        <w:tc>
          <w:tcPr>
            <w:tcW w:w="1185" w:type="dxa"/>
            <w:noWrap w:val="0"/>
            <w:vAlign w:val="top"/>
          </w:tcPr>
          <w:p>
            <w:pPr>
              <w:spacing w:line="440" w:lineRule="exact"/>
              <w:jc w:val="center"/>
              <w:rPr>
                <w:rFonts w:ascii="宋体" w:hAnsi="宋体"/>
                <w:b/>
              </w:rPr>
            </w:pPr>
          </w:p>
        </w:tc>
        <w:tc>
          <w:tcPr>
            <w:tcW w:w="943" w:type="dxa"/>
            <w:noWrap w:val="0"/>
            <w:vAlign w:val="top"/>
          </w:tcPr>
          <w:p>
            <w:pPr>
              <w:spacing w:line="440" w:lineRule="exact"/>
              <w:jc w:val="center"/>
              <w:rPr>
                <w:rFonts w:ascii="宋体" w:hAnsi="宋体"/>
                <w:b/>
              </w:rPr>
            </w:pPr>
          </w:p>
        </w:tc>
        <w:tc>
          <w:tcPr>
            <w:tcW w:w="1157" w:type="dxa"/>
            <w:noWrap w:val="0"/>
            <w:vAlign w:val="top"/>
          </w:tcPr>
          <w:p>
            <w:pPr>
              <w:spacing w:line="440" w:lineRule="exact"/>
              <w:jc w:val="center"/>
              <w:rPr>
                <w:rFonts w:ascii="宋体" w:hAnsi="宋体"/>
                <w:b/>
              </w:rPr>
            </w:pPr>
          </w:p>
        </w:tc>
        <w:tc>
          <w:tcPr>
            <w:tcW w:w="944" w:type="dxa"/>
            <w:noWrap w:val="0"/>
            <w:vAlign w:val="top"/>
          </w:tcPr>
          <w:p>
            <w:pPr>
              <w:spacing w:line="440" w:lineRule="exact"/>
              <w:jc w:val="center"/>
              <w:rPr>
                <w:rFonts w:ascii="宋体" w:hAnsi="宋体"/>
                <w:b/>
              </w:rPr>
            </w:pPr>
          </w:p>
        </w:tc>
        <w:tc>
          <w:tcPr>
            <w:tcW w:w="944" w:type="dxa"/>
            <w:noWrap w:val="0"/>
            <w:vAlign w:val="top"/>
          </w:tcPr>
          <w:p>
            <w:pPr>
              <w:spacing w:line="440" w:lineRule="exact"/>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943" w:type="dxa"/>
            <w:noWrap w:val="0"/>
            <w:vAlign w:val="top"/>
          </w:tcPr>
          <w:p>
            <w:pPr>
              <w:spacing w:line="440" w:lineRule="exact"/>
              <w:jc w:val="center"/>
              <w:rPr>
                <w:rFonts w:ascii="宋体" w:hAnsi="宋体"/>
                <w:b/>
              </w:rPr>
            </w:pPr>
          </w:p>
        </w:tc>
        <w:tc>
          <w:tcPr>
            <w:tcW w:w="1093" w:type="dxa"/>
            <w:noWrap w:val="0"/>
            <w:vAlign w:val="top"/>
          </w:tcPr>
          <w:p>
            <w:pPr>
              <w:spacing w:line="440" w:lineRule="exact"/>
              <w:jc w:val="center"/>
              <w:rPr>
                <w:rFonts w:ascii="宋体" w:hAnsi="宋体"/>
                <w:b/>
              </w:rPr>
            </w:pPr>
          </w:p>
        </w:tc>
        <w:tc>
          <w:tcPr>
            <w:tcW w:w="943" w:type="dxa"/>
            <w:noWrap w:val="0"/>
            <w:vAlign w:val="top"/>
          </w:tcPr>
          <w:p>
            <w:pPr>
              <w:spacing w:line="440" w:lineRule="exact"/>
              <w:jc w:val="center"/>
              <w:rPr>
                <w:rFonts w:ascii="宋体" w:hAnsi="宋体"/>
                <w:b/>
              </w:rPr>
            </w:pPr>
          </w:p>
        </w:tc>
        <w:tc>
          <w:tcPr>
            <w:tcW w:w="943" w:type="dxa"/>
            <w:noWrap w:val="0"/>
            <w:vAlign w:val="top"/>
          </w:tcPr>
          <w:p>
            <w:pPr>
              <w:spacing w:line="440" w:lineRule="exact"/>
              <w:jc w:val="center"/>
              <w:rPr>
                <w:rFonts w:ascii="宋体" w:hAnsi="宋体"/>
                <w:b/>
              </w:rPr>
            </w:pPr>
          </w:p>
        </w:tc>
        <w:tc>
          <w:tcPr>
            <w:tcW w:w="1185" w:type="dxa"/>
            <w:noWrap w:val="0"/>
            <w:vAlign w:val="top"/>
          </w:tcPr>
          <w:p>
            <w:pPr>
              <w:spacing w:line="440" w:lineRule="exact"/>
              <w:jc w:val="center"/>
              <w:rPr>
                <w:rFonts w:ascii="宋体" w:hAnsi="宋体"/>
                <w:b/>
              </w:rPr>
            </w:pPr>
          </w:p>
        </w:tc>
        <w:tc>
          <w:tcPr>
            <w:tcW w:w="943" w:type="dxa"/>
            <w:noWrap w:val="0"/>
            <w:vAlign w:val="top"/>
          </w:tcPr>
          <w:p>
            <w:pPr>
              <w:spacing w:line="440" w:lineRule="exact"/>
              <w:jc w:val="center"/>
              <w:rPr>
                <w:rFonts w:ascii="宋体" w:hAnsi="宋体"/>
                <w:b/>
              </w:rPr>
            </w:pPr>
          </w:p>
        </w:tc>
        <w:tc>
          <w:tcPr>
            <w:tcW w:w="1157" w:type="dxa"/>
            <w:noWrap w:val="0"/>
            <w:vAlign w:val="top"/>
          </w:tcPr>
          <w:p>
            <w:pPr>
              <w:spacing w:line="440" w:lineRule="exact"/>
              <w:jc w:val="center"/>
              <w:rPr>
                <w:rFonts w:ascii="宋体" w:hAnsi="宋体"/>
                <w:b/>
              </w:rPr>
            </w:pPr>
          </w:p>
        </w:tc>
        <w:tc>
          <w:tcPr>
            <w:tcW w:w="944" w:type="dxa"/>
            <w:noWrap w:val="0"/>
            <w:vAlign w:val="top"/>
          </w:tcPr>
          <w:p>
            <w:pPr>
              <w:spacing w:line="440" w:lineRule="exact"/>
              <w:jc w:val="center"/>
              <w:rPr>
                <w:rFonts w:ascii="宋体" w:hAnsi="宋体"/>
                <w:b/>
              </w:rPr>
            </w:pPr>
          </w:p>
        </w:tc>
        <w:tc>
          <w:tcPr>
            <w:tcW w:w="944" w:type="dxa"/>
            <w:noWrap w:val="0"/>
            <w:vAlign w:val="top"/>
          </w:tcPr>
          <w:p>
            <w:pPr>
              <w:spacing w:line="440" w:lineRule="exact"/>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943" w:type="dxa"/>
            <w:noWrap w:val="0"/>
            <w:vAlign w:val="top"/>
          </w:tcPr>
          <w:p>
            <w:pPr>
              <w:spacing w:line="440" w:lineRule="exact"/>
              <w:jc w:val="center"/>
              <w:rPr>
                <w:rFonts w:ascii="宋体" w:hAnsi="宋体"/>
                <w:b/>
              </w:rPr>
            </w:pPr>
          </w:p>
        </w:tc>
        <w:tc>
          <w:tcPr>
            <w:tcW w:w="1093" w:type="dxa"/>
            <w:noWrap w:val="0"/>
            <w:vAlign w:val="top"/>
          </w:tcPr>
          <w:p>
            <w:pPr>
              <w:spacing w:line="440" w:lineRule="exact"/>
              <w:jc w:val="center"/>
              <w:rPr>
                <w:rFonts w:ascii="宋体" w:hAnsi="宋体"/>
                <w:b/>
              </w:rPr>
            </w:pPr>
          </w:p>
        </w:tc>
        <w:tc>
          <w:tcPr>
            <w:tcW w:w="943" w:type="dxa"/>
            <w:noWrap w:val="0"/>
            <w:vAlign w:val="top"/>
          </w:tcPr>
          <w:p>
            <w:pPr>
              <w:spacing w:line="440" w:lineRule="exact"/>
              <w:jc w:val="center"/>
              <w:rPr>
                <w:rFonts w:ascii="宋体" w:hAnsi="宋体"/>
                <w:b/>
              </w:rPr>
            </w:pPr>
          </w:p>
        </w:tc>
        <w:tc>
          <w:tcPr>
            <w:tcW w:w="943" w:type="dxa"/>
            <w:noWrap w:val="0"/>
            <w:vAlign w:val="top"/>
          </w:tcPr>
          <w:p>
            <w:pPr>
              <w:spacing w:line="440" w:lineRule="exact"/>
              <w:jc w:val="center"/>
              <w:rPr>
                <w:rFonts w:ascii="宋体" w:hAnsi="宋体"/>
                <w:b/>
              </w:rPr>
            </w:pPr>
          </w:p>
        </w:tc>
        <w:tc>
          <w:tcPr>
            <w:tcW w:w="1185" w:type="dxa"/>
            <w:noWrap w:val="0"/>
            <w:vAlign w:val="top"/>
          </w:tcPr>
          <w:p>
            <w:pPr>
              <w:spacing w:line="440" w:lineRule="exact"/>
              <w:jc w:val="center"/>
              <w:rPr>
                <w:rFonts w:ascii="宋体" w:hAnsi="宋体"/>
                <w:b/>
              </w:rPr>
            </w:pPr>
          </w:p>
        </w:tc>
        <w:tc>
          <w:tcPr>
            <w:tcW w:w="943" w:type="dxa"/>
            <w:noWrap w:val="0"/>
            <w:vAlign w:val="top"/>
          </w:tcPr>
          <w:p>
            <w:pPr>
              <w:spacing w:line="440" w:lineRule="exact"/>
              <w:jc w:val="center"/>
              <w:rPr>
                <w:rFonts w:ascii="宋体" w:hAnsi="宋体"/>
                <w:b/>
              </w:rPr>
            </w:pPr>
          </w:p>
        </w:tc>
        <w:tc>
          <w:tcPr>
            <w:tcW w:w="1157" w:type="dxa"/>
            <w:noWrap w:val="0"/>
            <w:vAlign w:val="top"/>
          </w:tcPr>
          <w:p>
            <w:pPr>
              <w:spacing w:line="440" w:lineRule="exact"/>
              <w:jc w:val="center"/>
              <w:rPr>
                <w:rFonts w:ascii="宋体" w:hAnsi="宋体"/>
                <w:b/>
              </w:rPr>
            </w:pPr>
          </w:p>
        </w:tc>
        <w:tc>
          <w:tcPr>
            <w:tcW w:w="944" w:type="dxa"/>
            <w:noWrap w:val="0"/>
            <w:vAlign w:val="top"/>
          </w:tcPr>
          <w:p>
            <w:pPr>
              <w:spacing w:line="440" w:lineRule="exact"/>
              <w:jc w:val="center"/>
              <w:rPr>
                <w:rFonts w:ascii="宋体" w:hAnsi="宋体"/>
                <w:b/>
              </w:rPr>
            </w:pPr>
          </w:p>
        </w:tc>
        <w:tc>
          <w:tcPr>
            <w:tcW w:w="944" w:type="dxa"/>
            <w:noWrap w:val="0"/>
            <w:vAlign w:val="top"/>
          </w:tcPr>
          <w:p>
            <w:pPr>
              <w:spacing w:line="440" w:lineRule="exact"/>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943" w:type="dxa"/>
            <w:noWrap w:val="0"/>
            <w:vAlign w:val="top"/>
          </w:tcPr>
          <w:p>
            <w:pPr>
              <w:spacing w:line="440" w:lineRule="exact"/>
              <w:jc w:val="center"/>
              <w:rPr>
                <w:rFonts w:ascii="宋体" w:hAnsi="宋体"/>
                <w:b/>
              </w:rPr>
            </w:pPr>
          </w:p>
        </w:tc>
        <w:tc>
          <w:tcPr>
            <w:tcW w:w="1093" w:type="dxa"/>
            <w:noWrap w:val="0"/>
            <w:vAlign w:val="top"/>
          </w:tcPr>
          <w:p>
            <w:pPr>
              <w:spacing w:line="440" w:lineRule="exact"/>
              <w:jc w:val="center"/>
              <w:rPr>
                <w:rFonts w:ascii="宋体" w:hAnsi="宋体"/>
                <w:b/>
              </w:rPr>
            </w:pPr>
          </w:p>
        </w:tc>
        <w:tc>
          <w:tcPr>
            <w:tcW w:w="943" w:type="dxa"/>
            <w:noWrap w:val="0"/>
            <w:vAlign w:val="top"/>
          </w:tcPr>
          <w:p>
            <w:pPr>
              <w:spacing w:line="440" w:lineRule="exact"/>
              <w:jc w:val="center"/>
              <w:rPr>
                <w:rFonts w:ascii="宋体" w:hAnsi="宋体"/>
                <w:b/>
              </w:rPr>
            </w:pPr>
          </w:p>
        </w:tc>
        <w:tc>
          <w:tcPr>
            <w:tcW w:w="943" w:type="dxa"/>
            <w:noWrap w:val="0"/>
            <w:vAlign w:val="top"/>
          </w:tcPr>
          <w:p>
            <w:pPr>
              <w:spacing w:line="440" w:lineRule="exact"/>
              <w:jc w:val="center"/>
              <w:rPr>
                <w:rFonts w:ascii="宋体" w:hAnsi="宋体"/>
                <w:b/>
              </w:rPr>
            </w:pPr>
          </w:p>
        </w:tc>
        <w:tc>
          <w:tcPr>
            <w:tcW w:w="1185" w:type="dxa"/>
            <w:noWrap w:val="0"/>
            <w:vAlign w:val="top"/>
          </w:tcPr>
          <w:p>
            <w:pPr>
              <w:spacing w:line="440" w:lineRule="exact"/>
              <w:jc w:val="center"/>
              <w:rPr>
                <w:rFonts w:ascii="宋体" w:hAnsi="宋体"/>
                <w:b/>
              </w:rPr>
            </w:pPr>
          </w:p>
        </w:tc>
        <w:tc>
          <w:tcPr>
            <w:tcW w:w="943" w:type="dxa"/>
            <w:noWrap w:val="0"/>
            <w:vAlign w:val="top"/>
          </w:tcPr>
          <w:p>
            <w:pPr>
              <w:spacing w:line="440" w:lineRule="exact"/>
              <w:jc w:val="center"/>
              <w:rPr>
                <w:rFonts w:ascii="宋体" w:hAnsi="宋体"/>
                <w:b/>
              </w:rPr>
            </w:pPr>
          </w:p>
        </w:tc>
        <w:tc>
          <w:tcPr>
            <w:tcW w:w="1157" w:type="dxa"/>
            <w:noWrap w:val="0"/>
            <w:vAlign w:val="top"/>
          </w:tcPr>
          <w:p>
            <w:pPr>
              <w:spacing w:line="440" w:lineRule="exact"/>
              <w:jc w:val="center"/>
              <w:rPr>
                <w:rFonts w:ascii="宋体" w:hAnsi="宋体"/>
                <w:b/>
              </w:rPr>
            </w:pPr>
          </w:p>
        </w:tc>
        <w:tc>
          <w:tcPr>
            <w:tcW w:w="944" w:type="dxa"/>
            <w:noWrap w:val="0"/>
            <w:vAlign w:val="top"/>
          </w:tcPr>
          <w:p>
            <w:pPr>
              <w:spacing w:line="440" w:lineRule="exact"/>
              <w:jc w:val="center"/>
              <w:rPr>
                <w:rFonts w:ascii="宋体" w:hAnsi="宋体"/>
                <w:b/>
              </w:rPr>
            </w:pPr>
          </w:p>
        </w:tc>
        <w:tc>
          <w:tcPr>
            <w:tcW w:w="944" w:type="dxa"/>
            <w:noWrap w:val="0"/>
            <w:vAlign w:val="top"/>
          </w:tcPr>
          <w:p>
            <w:pPr>
              <w:spacing w:line="440" w:lineRule="exact"/>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943" w:type="dxa"/>
            <w:noWrap w:val="0"/>
            <w:vAlign w:val="top"/>
          </w:tcPr>
          <w:p>
            <w:pPr>
              <w:spacing w:line="440" w:lineRule="exact"/>
              <w:jc w:val="center"/>
              <w:rPr>
                <w:rFonts w:ascii="宋体" w:hAnsi="宋体"/>
                <w:b/>
              </w:rPr>
            </w:pPr>
          </w:p>
        </w:tc>
        <w:tc>
          <w:tcPr>
            <w:tcW w:w="1093" w:type="dxa"/>
            <w:noWrap w:val="0"/>
            <w:vAlign w:val="top"/>
          </w:tcPr>
          <w:p>
            <w:pPr>
              <w:spacing w:line="440" w:lineRule="exact"/>
              <w:jc w:val="center"/>
              <w:rPr>
                <w:rFonts w:ascii="宋体" w:hAnsi="宋体"/>
                <w:b/>
              </w:rPr>
            </w:pPr>
          </w:p>
        </w:tc>
        <w:tc>
          <w:tcPr>
            <w:tcW w:w="943" w:type="dxa"/>
            <w:noWrap w:val="0"/>
            <w:vAlign w:val="top"/>
          </w:tcPr>
          <w:p>
            <w:pPr>
              <w:spacing w:line="440" w:lineRule="exact"/>
              <w:jc w:val="center"/>
              <w:rPr>
                <w:rFonts w:ascii="宋体" w:hAnsi="宋体"/>
                <w:b/>
              </w:rPr>
            </w:pPr>
          </w:p>
        </w:tc>
        <w:tc>
          <w:tcPr>
            <w:tcW w:w="943" w:type="dxa"/>
            <w:noWrap w:val="0"/>
            <w:vAlign w:val="top"/>
          </w:tcPr>
          <w:p>
            <w:pPr>
              <w:spacing w:line="440" w:lineRule="exact"/>
              <w:jc w:val="center"/>
              <w:rPr>
                <w:rFonts w:ascii="宋体" w:hAnsi="宋体"/>
                <w:b/>
              </w:rPr>
            </w:pPr>
          </w:p>
        </w:tc>
        <w:tc>
          <w:tcPr>
            <w:tcW w:w="1185" w:type="dxa"/>
            <w:noWrap w:val="0"/>
            <w:vAlign w:val="top"/>
          </w:tcPr>
          <w:p>
            <w:pPr>
              <w:spacing w:line="440" w:lineRule="exact"/>
              <w:jc w:val="center"/>
              <w:rPr>
                <w:rFonts w:ascii="宋体" w:hAnsi="宋体"/>
                <w:b/>
              </w:rPr>
            </w:pPr>
          </w:p>
        </w:tc>
        <w:tc>
          <w:tcPr>
            <w:tcW w:w="943" w:type="dxa"/>
            <w:noWrap w:val="0"/>
            <w:vAlign w:val="top"/>
          </w:tcPr>
          <w:p>
            <w:pPr>
              <w:spacing w:line="440" w:lineRule="exact"/>
              <w:jc w:val="center"/>
              <w:rPr>
                <w:rFonts w:ascii="宋体" w:hAnsi="宋体"/>
                <w:b/>
              </w:rPr>
            </w:pPr>
          </w:p>
        </w:tc>
        <w:tc>
          <w:tcPr>
            <w:tcW w:w="1157" w:type="dxa"/>
            <w:noWrap w:val="0"/>
            <w:vAlign w:val="top"/>
          </w:tcPr>
          <w:p>
            <w:pPr>
              <w:spacing w:line="440" w:lineRule="exact"/>
              <w:jc w:val="center"/>
              <w:rPr>
                <w:rFonts w:ascii="宋体" w:hAnsi="宋体"/>
                <w:b/>
              </w:rPr>
            </w:pPr>
          </w:p>
        </w:tc>
        <w:tc>
          <w:tcPr>
            <w:tcW w:w="944" w:type="dxa"/>
            <w:noWrap w:val="0"/>
            <w:vAlign w:val="top"/>
          </w:tcPr>
          <w:p>
            <w:pPr>
              <w:spacing w:line="440" w:lineRule="exact"/>
              <w:jc w:val="center"/>
              <w:rPr>
                <w:rFonts w:ascii="宋体" w:hAnsi="宋体"/>
                <w:b/>
              </w:rPr>
            </w:pPr>
          </w:p>
        </w:tc>
        <w:tc>
          <w:tcPr>
            <w:tcW w:w="944" w:type="dxa"/>
            <w:noWrap w:val="0"/>
            <w:vAlign w:val="top"/>
          </w:tcPr>
          <w:p>
            <w:pPr>
              <w:spacing w:line="440" w:lineRule="exact"/>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943" w:type="dxa"/>
            <w:noWrap w:val="0"/>
            <w:vAlign w:val="top"/>
          </w:tcPr>
          <w:p>
            <w:pPr>
              <w:spacing w:line="440" w:lineRule="exact"/>
              <w:jc w:val="center"/>
              <w:rPr>
                <w:rFonts w:ascii="宋体" w:hAnsi="宋体"/>
                <w:b/>
              </w:rPr>
            </w:pPr>
          </w:p>
        </w:tc>
        <w:tc>
          <w:tcPr>
            <w:tcW w:w="1093" w:type="dxa"/>
            <w:noWrap w:val="0"/>
            <w:vAlign w:val="top"/>
          </w:tcPr>
          <w:p>
            <w:pPr>
              <w:spacing w:line="440" w:lineRule="exact"/>
              <w:jc w:val="center"/>
              <w:rPr>
                <w:rFonts w:ascii="宋体" w:hAnsi="宋体"/>
                <w:b/>
              </w:rPr>
            </w:pPr>
          </w:p>
        </w:tc>
        <w:tc>
          <w:tcPr>
            <w:tcW w:w="943" w:type="dxa"/>
            <w:noWrap w:val="0"/>
            <w:vAlign w:val="top"/>
          </w:tcPr>
          <w:p>
            <w:pPr>
              <w:spacing w:line="440" w:lineRule="exact"/>
              <w:jc w:val="center"/>
              <w:rPr>
                <w:rFonts w:ascii="宋体" w:hAnsi="宋体"/>
                <w:b/>
              </w:rPr>
            </w:pPr>
          </w:p>
        </w:tc>
        <w:tc>
          <w:tcPr>
            <w:tcW w:w="943" w:type="dxa"/>
            <w:noWrap w:val="0"/>
            <w:vAlign w:val="top"/>
          </w:tcPr>
          <w:p>
            <w:pPr>
              <w:spacing w:line="440" w:lineRule="exact"/>
              <w:jc w:val="center"/>
              <w:rPr>
                <w:rFonts w:ascii="宋体" w:hAnsi="宋体"/>
                <w:b/>
              </w:rPr>
            </w:pPr>
          </w:p>
        </w:tc>
        <w:tc>
          <w:tcPr>
            <w:tcW w:w="1185" w:type="dxa"/>
            <w:noWrap w:val="0"/>
            <w:vAlign w:val="top"/>
          </w:tcPr>
          <w:p>
            <w:pPr>
              <w:spacing w:line="440" w:lineRule="exact"/>
              <w:jc w:val="center"/>
              <w:rPr>
                <w:rFonts w:ascii="宋体" w:hAnsi="宋体"/>
                <w:b/>
              </w:rPr>
            </w:pPr>
          </w:p>
        </w:tc>
        <w:tc>
          <w:tcPr>
            <w:tcW w:w="943" w:type="dxa"/>
            <w:noWrap w:val="0"/>
            <w:vAlign w:val="top"/>
          </w:tcPr>
          <w:p>
            <w:pPr>
              <w:spacing w:line="440" w:lineRule="exact"/>
              <w:jc w:val="center"/>
              <w:rPr>
                <w:rFonts w:ascii="宋体" w:hAnsi="宋体"/>
                <w:b/>
              </w:rPr>
            </w:pPr>
          </w:p>
        </w:tc>
        <w:tc>
          <w:tcPr>
            <w:tcW w:w="1157" w:type="dxa"/>
            <w:noWrap w:val="0"/>
            <w:vAlign w:val="top"/>
          </w:tcPr>
          <w:p>
            <w:pPr>
              <w:spacing w:line="440" w:lineRule="exact"/>
              <w:jc w:val="center"/>
              <w:rPr>
                <w:rFonts w:ascii="宋体" w:hAnsi="宋体"/>
                <w:b/>
              </w:rPr>
            </w:pPr>
          </w:p>
        </w:tc>
        <w:tc>
          <w:tcPr>
            <w:tcW w:w="944" w:type="dxa"/>
            <w:noWrap w:val="0"/>
            <w:vAlign w:val="top"/>
          </w:tcPr>
          <w:p>
            <w:pPr>
              <w:spacing w:line="440" w:lineRule="exact"/>
              <w:jc w:val="center"/>
              <w:rPr>
                <w:rFonts w:ascii="宋体" w:hAnsi="宋体"/>
                <w:b/>
              </w:rPr>
            </w:pPr>
          </w:p>
        </w:tc>
        <w:tc>
          <w:tcPr>
            <w:tcW w:w="944" w:type="dxa"/>
            <w:noWrap w:val="0"/>
            <w:vAlign w:val="top"/>
          </w:tcPr>
          <w:p>
            <w:pPr>
              <w:spacing w:line="440" w:lineRule="exact"/>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943" w:type="dxa"/>
            <w:noWrap w:val="0"/>
            <w:vAlign w:val="top"/>
          </w:tcPr>
          <w:p>
            <w:pPr>
              <w:spacing w:line="440" w:lineRule="exact"/>
              <w:jc w:val="center"/>
              <w:rPr>
                <w:rFonts w:ascii="宋体" w:hAnsi="宋体"/>
                <w:b/>
              </w:rPr>
            </w:pPr>
          </w:p>
        </w:tc>
        <w:tc>
          <w:tcPr>
            <w:tcW w:w="1093" w:type="dxa"/>
            <w:noWrap w:val="0"/>
            <w:vAlign w:val="top"/>
          </w:tcPr>
          <w:p>
            <w:pPr>
              <w:spacing w:line="440" w:lineRule="exact"/>
              <w:jc w:val="center"/>
              <w:rPr>
                <w:rFonts w:ascii="宋体" w:hAnsi="宋体"/>
                <w:b/>
              </w:rPr>
            </w:pPr>
          </w:p>
        </w:tc>
        <w:tc>
          <w:tcPr>
            <w:tcW w:w="943" w:type="dxa"/>
            <w:noWrap w:val="0"/>
            <w:vAlign w:val="top"/>
          </w:tcPr>
          <w:p>
            <w:pPr>
              <w:spacing w:line="440" w:lineRule="exact"/>
              <w:jc w:val="center"/>
              <w:rPr>
                <w:rFonts w:ascii="宋体" w:hAnsi="宋体"/>
                <w:b/>
              </w:rPr>
            </w:pPr>
          </w:p>
        </w:tc>
        <w:tc>
          <w:tcPr>
            <w:tcW w:w="943" w:type="dxa"/>
            <w:noWrap w:val="0"/>
            <w:vAlign w:val="top"/>
          </w:tcPr>
          <w:p>
            <w:pPr>
              <w:spacing w:line="440" w:lineRule="exact"/>
              <w:jc w:val="center"/>
              <w:rPr>
                <w:rFonts w:ascii="宋体" w:hAnsi="宋体"/>
                <w:b/>
              </w:rPr>
            </w:pPr>
          </w:p>
        </w:tc>
        <w:tc>
          <w:tcPr>
            <w:tcW w:w="1185" w:type="dxa"/>
            <w:noWrap w:val="0"/>
            <w:vAlign w:val="top"/>
          </w:tcPr>
          <w:p>
            <w:pPr>
              <w:spacing w:line="440" w:lineRule="exact"/>
              <w:jc w:val="center"/>
              <w:rPr>
                <w:rFonts w:ascii="宋体" w:hAnsi="宋体"/>
                <w:b/>
              </w:rPr>
            </w:pPr>
          </w:p>
        </w:tc>
        <w:tc>
          <w:tcPr>
            <w:tcW w:w="943" w:type="dxa"/>
            <w:noWrap w:val="0"/>
            <w:vAlign w:val="top"/>
          </w:tcPr>
          <w:p>
            <w:pPr>
              <w:spacing w:line="440" w:lineRule="exact"/>
              <w:jc w:val="center"/>
              <w:rPr>
                <w:rFonts w:ascii="宋体" w:hAnsi="宋体"/>
                <w:b/>
              </w:rPr>
            </w:pPr>
          </w:p>
        </w:tc>
        <w:tc>
          <w:tcPr>
            <w:tcW w:w="1157" w:type="dxa"/>
            <w:noWrap w:val="0"/>
            <w:vAlign w:val="top"/>
          </w:tcPr>
          <w:p>
            <w:pPr>
              <w:spacing w:line="440" w:lineRule="exact"/>
              <w:jc w:val="center"/>
              <w:rPr>
                <w:rFonts w:ascii="宋体" w:hAnsi="宋体"/>
                <w:b/>
              </w:rPr>
            </w:pPr>
          </w:p>
        </w:tc>
        <w:tc>
          <w:tcPr>
            <w:tcW w:w="944" w:type="dxa"/>
            <w:noWrap w:val="0"/>
            <w:vAlign w:val="top"/>
          </w:tcPr>
          <w:p>
            <w:pPr>
              <w:spacing w:line="440" w:lineRule="exact"/>
              <w:jc w:val="center"/>
              <w:rPr>
                <w:rFonts w:ascii="宋体" w:hAnsi="宋体"/>
                <w:b/>
              </w:rPr>
            </w:pPr>
          </w:p>
        </w:tc>
        <w:tc>
          <w:tcPr>
            <w:tcW w:w="944" w:type="dxa"/>
            <w:noWrap w:val="0"/>
            <w:vAlign w:val="top"/>
          </w:tcPr>
          <w:p>
            <w:pPr>
              <w:spacing w:line="440" w:lineRule="exact"/>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43" w:type="dxa"/>
            <w:noWrap w:val="0"/>
            <w:vAlign w:val="top"/>
          </w:tcPr>
          <w:p>
            <w:pPr>
              <w:spacing w:line="440" w:lineRule="exact"/>
              <w:jc w:val="center"/>
              <w:rPr>
                <w:rFonts w:ascii="宋体" w:hAnsi="宋体"/>
                <w:b/>
              </w:rPr>
            </w:pPr>
          </w:p>
        </w:tc>
        <w:tc>
          <w:tcPr>
            <w:tcW w:w="1093" w:type="dxa"/>
            <w:noWrap w:val="0"/>
            <w:vAlign w:val="top"/>
          </w:tcPr>
          <w:p>
            <w:pPr>
              <w:spacing w:line="440" w:lineRule="exact"/>
              <w:jc w:val="center"/>
              <w:rPr>
                <w:rFonts w:ascii="宋体" w:hAnsi="宋体"/>
                <w:b/>
              </w:rPr>
            </w:pPr>
          </w:p>
        </w:tc>
        <w:tc>
          <w:tcPr>
            <w:tcW w:w="943" w:type="dxa"/>
            <w:noWrap w:val="0"/>
            <w:vAlign w:val="top"/>
          </w:tcPr>
          <w:p>
            <w:pPr>
              <w:spacing w:line="440" w:lineRule="exact"/>
              <w:jc w:val="center"/>
              <w:rPr>
                <w:rFonts w:ascii="宋体" w:hAnsi="宋体"/>
                <w:b/>
              </w:rPr>
            </w:pPr>
          </w:p>
        </w:tc>
        <w:tc>
          <w:tcPr>
            <w:tcW w:w="943" w:type="dxa"/>
            <w:noWrap w:val="0"/>
            <w:vAlign w:val="top"/>
          </w:tcPr>
          <w:p>
            <w:pPr>
              <w:spacing w:line="440" w:lineRule="exact"/>
              <w:jc w:val="center"/>
              <w:rPr>
                <w:rFonts w:ascii="宋体" w:hAnsi="宋体"/>
                <w:b/>
              </w:rPr>
            </w:pPr>
          </w:p>
        </w:tc>
        <w:tc>
          <w:tcPr>
            <w:tcW w:w="1185" w:type="dxa"/>
            <w:noWrap w:val="0"/>
            <w:vAlign w:val="top"/>
          </w:tcPr>
          <w:p>
            <w:pPr>
              <w:spacing w:line="440" w:lineRule="exact"/>
              <w:jc w:val="center"/>
              <w:rPr>
                <w:rFonts w:ascii="宋体" w:hAnsi="宋体"/>
                <w:b/>
              </w:rPr>
            </w:pPr>
          </w:p>
        </w:tc>
        <w:tc>
          <w:tcPr>
            <w:tcW w:w="943" w:type="dxa"/>
            <w:noWrap w:val="0"/>
            <w:vAlign w:val="top"/>
          </w:tcPr>
          <w:p>
            <w:pPr>
              <w:spacing w:line="440" w:lineRule="exact"/>
              <w:jc w:val="center"/>
              <w:rPr>
                <w:rFonts w:ascii="宋体" w:hAnsi="宋体"/>
                <w:b/>
              </w:rPr>
            </w:pPr>
          </w:p>
        </w:tc>
        <w:tc>
          <w:tcPr>
            <w:tcW w:w="1157" w:type="dxa"/>
            <w:noWrap w:val="0"/>
            <w:vAlign w:val="top"/>
          </w:tcPr>
          <w:p>
            <w:pPr>
              <w:spacing w:line="440" w:lineRule="exact"/>
              <w:jc w:val="center"/>
              <w:rPr>
                <w:rFonts w:ascii="宋体" w:hAnsi="宋体"/>
                <w:b/>
              </w:rPr>
            </w:pPr>
          </w:p>
        </w:tc>
        <w:tc>
          <w:tcPr>
            <w:tcW w:w="944" w:type="dxa"/>
            <w:noWrap w:val="0"/>
            <w:vAlign w:val="top"/>
          </w:tcPr>
          <w:p>
            <w:pPr>
              <w:spacing w:line="440" w:lineRule="exact"/>
              <w:jc w:val="center"/>
              <w:rPr>
                <w:rFonts w:ascii="宋体" w:hAnsi="宋体"/>
                <w:b/>
              </w:rPr>
            </w:pPr>
          </w:p>
        </w:tc>
        <w:tc>
          <w:tcPr>
            <w:tcW w:w="944" w:type="dxa"/>
            <w:noWrap w:val="0"/>
            <w:vAlign w:val="top"/>
          </w:tcPr>
          <w:p>
            <w:pPr>
              <w:spacing w:line="440" w:lineRule="exact"/>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5" w:hRule="atLeast"/>
        </w:trPr>
        <w:tc>
          <w:tcPr>
            <w:tcW w:w="9095" w:type="dxa"/>
            <w:gridSpan w:val="9"/>
            <w:noWrap w:val="0"/>
            <w:vAlign w:val="top"/>
          </w:tcPr>
          <w:p>
            <w:pPr>
              <w:numPr>
                <w:ilvl w:val="0"/>
                <w:numId w:val="7"/>
              </w:numPr>
              <w:spacing w:line="440" w:lineRule="exact"/>
              <w:rPr>
                <w:rFonts w:ascii="宋体" w:hAnsi="宋体"/>
                <w:b/>
              </w:rPr>
            </w:pPr>
            <w:r>
              <w:rPr>
                <w:rFonts w:ascii="宋体" w:hAnsi="宋体"/>
                <w:b/>
                <w:highlight w:val="white"/>
              </w:rPr>
              <w:t>我单位拟派本工程的注册建造师、技术负责人、施工、质量、安全等工程技术、管理人员均已列入本表；</w:t>
            </w:r>
          </w:p>
          <w:p>
            <w:pPr>
              <w:numPr>
                <w:ilvl w:val="0"/>
                <w:numId w:val="7"/>
              </w:numPr>
              <w:spacing w:line="440" w:lineRule="exact"/>
              <w:rPr>
                <w:rFonts w:ascii="宋体" w:hAnsi="宋体"/>
                <w:b/>
              </w:rPr>
            </w:pPr>
            <w:r>
              <w:rPr>
                <w:rFonts w:ascii="宋体" w:hAnsi="宋体"/>
                <w:b/>
                <w:highlight w:val="white"/>
              </w:rPr>
              <w:t>列入本表的人员，一定保证开工后到位，擅自更换或不到位均属违约行为，擅自更换或不到位按招标文件和有关规定或投标承诺处理。</w:t>
            </w:r>
          </w:p>
        </w:tc>
      </w:tr>
    </w:tbl>
    <w:p>
      <w:pPr>
        <w:spacing w:line="440" w:lineRule="exact"/>
        <w:ind w:firstLine="460" w:firstLineChars="218"/>
        <w:rPr>
          <w:rFonts w:ascii="宋体" w:hAnsi="宋体"/>
          <w:b/>
          <w:highlight w:val="white"/>
        </w:rPr>
      </w:pPr>
    </w:p>
    <w:p>
      <w:pPr>
        <w:spacing w:line="440" w:lineRule="exact"/>
        <w:ind w:firstLine="460" w:firstLineChars="218"/>
        <w:rPr>
          <w:rFonts w:ascii="宋体" w:hAnsi="宋体"/>
          <w:b/>
          <w:highlight w:val="white"/>
        </w:rPr>
        <w:sectPr>
          <w:headerReference r:id="rId8" w:type="first"/>
          <w:footerReference r:id="rId9" w:type="first"/>
          <w:headerReference r:id="rId7" w:type="default"/>
          <w:type w:val="continuous"/>
          <w:pgSz w:w="11905" w:h="16840"/>
          <w:pgMar w:top="1440" w:right="1440" w:bottom="1440" w:left="1440" w:header="720" w:footer="720" w:gutter="0"/>
          <w:pgNumType w:fmt="numberInDash"/>
          <w:cols w:space="720" w:num="1"/>
        </w:sectPr>
      </w:pPr>
      <w:r>
        <w:rPr>
          <w:rFonts w:ascii="宋体" w:hAnsi="宋体"/>
          <w:b/>
          <w:highlight w:val="white"/>
        </w:rPr>
        <w:t>注：附上述人员岗位证书复印件。</w:t>
      </w:r>
    </w:p>
    <w:p>
      <w:pPr>
        <w:spacing w:line="440" w:lineRule="exact"/>
        <w:ind w:firstLine="178" w:firstLineChars="85"/>
        <w:rPr>
          <w:rFonts w:ascii="宋体" w:hAnsi="宋体"/>
          <w:highlight w:val="white"/>
        </w:rPr>
      </w:pPr>
      <w:r>
        <w:rPr>
          <w:rFonts w:ascii="宋体" w:hAnsi="宋体"/>
          <w:highlight w:val="white"/>
        </w:rPr>
        <w:t>附表</w:t>
      </w:r>
      <w:r>
        <w:rPr>
          <w:rFonts w:hint="eastAsia" w:ascii="宋体" w:hAnsi="宋体"/>
          <w:highlight w:val="white"/>
        </w:rPr>
        <w:t>5</w:t>
      </w:r>
    </w:p>
    <w:p>
      <w:pPr>
        <w:spacing w:line="400" w:lineRule="exact"/>
        <w:jc w:val="center"/>
        <w:rPr>
          <w:rFonts w:ascii="宋体" w:hAnsi="宋体" w:cs="Arial"/>
          <w:b/>
          <w:bCs/>
          <w:sz w:val="28"/>
          <w:szCs w:val="28"/>
        </w:rPr>
      </w:pPr>
      <w:r>
        <w:rPr>
          <w:rFonts w:ascii="宋体" w:hAnsi="宋体" w:cs="Arial"/>
          <w:b/>
          <w:bCs/>
          <w:sz w:val="28"/>
          <w:szCs w:val="28"/>
        </w:rPr>
        <w:t>承   诺   书</w:t>
      </w:r>
    </w:p>
    <w:p>
      <w:pPr>
        <w:spacing w:line="420" w:lineRule="exact"/>
        <w:rPr>
          <w:rFonts w:ascii="Arial" w:hAnsi="Arial" w:cs="Arial"/>
          <w:szCs w:val="21"/>
        </w:rPr>
      </w:pPr>
    </w:p>
    <w:p>
      <w:pPr>
        <w:spacing w:line="440" w:lineRule="exact"/>
        <w:rPr>
          <w:rFonts w:ascii="宋体" w:hAnsi="宋体" w:cs="宋体"/>
          <w:sz w:val="24"/>
          <w:u w:val="single"/>
        </w:rPr>
      </w:pPr>
      <w:r>
        <w:rPr>
          <w:rFonts w:ascii="Arial" w:hAnsi="Arial" w:cs="Arial"/>
          <w:szCs w:val="21"/>
        </w:rPr>
        <w:t xml:space="preserve">   </w:t>
      </w:r>
      <w:r>
        <w:rPr>
          <w:rFonts w:hint="eastAsia" w:ascii="宋体" w:hAnsi="宋体" w:cs="宋体"/>
          <w:szCs w:val="21"/>
        </w:rPr>
        <w:t xml:space="preserve">  </w:t>
      </w:r>
      <w:r>
        <w:rPr>
          <w:rFonts w:hint="eastAsia" w:ascii="宋体" w:hAnsi="宋体" w:cs="宋体"/>
          <w:bCs/>
          <w:sz w:val="24"/>
        </w:rPr>
        <w:t>我公司郑重承诺：以下承诺事项均为本企业真实意见表示，愿承担一切责任。若有任何</w:t>
      </w:r>
      <w:r>
        <w:rPr>
          <w:rFonts w:hint="eastAsia" w:ascii="宋体" w:hAnsi="宋体" w:cs="宋体"/>
          <w:sz w:val="24"/>
        </w:rPr>
        <w:t>隐瞒事实、</w:t>
      </w:r>
      <w:r>
        <w:rPr>
          <w:rFonts w:hint="eastAsia" w:ascii="宋体" w:hAnsi="宋体" w:cs="宋体"/>
          <w:bCs/>
          <w:sz w:val="24"/>
        </w:rPr>
        <w:t>弄虚作假、违反本承诺内容的行为，自愿接受取消投标资格</w:t>
      </w:r>
      <w:r>
        <w:rPr>
          <w:rFonts w:hint="eastAsia" w:ascii="宋体" w:hAnsi="宋体" w:cs="宋体"/>
          <w:sz w:val="24"/>
        </w:rPr>
        <w:t>或中标资格</w:t>
      </w:r>
      <w:r>
        <w:rPr>
          <w:rFonts w:hint="eastAsia" w:ascii="宋体" w:hAnsi="宋体" w:cs="宋体"/>
          <w:bCs/>
          <w:sz w:val="24"/>
        </w:rPr>
        <w:t>、不良行为公示等有关处理。</w:t>
      </w:r>
    </w:p>
    <w:p>
      <w:pPr>
        <w:spacing w:line="440" w:lineRule="exact"/>
        <w:ind w:firstLine="540" w:firstLineChars="225"/>
        <w:rPr>
          <w:rFonts w:ascii="宋体" w:hAnsi="宋体" w:cs="宋体"/>
          <w:sz w:val="24"/>
        </w:rPr>
      </w:pPr>
      <w:r>
        <w:rPr>
          <w:rFonts w:hint="eastAsia" w:ascii="宋体" w:hAnsi="宋体" w:cs="宋体"/>
          <w:sz w:val="24"/>
        </w:rPr>
        <w:t>1、我公司在本工程的招投标各个阶段提供资料及证书的复印件均为真实有效。</w:t>
      </w:r>
    </w:p>
    <w:p>
      <w:pPr>
        <w:spacing w:line="440" w:lineRule="exact"/>
        <w:ind w:firstLine="540" w:firstLineChars="225"/>
        <w:rPr>
          <w:rFonts w:ascii="宋体" w:hAnsi="宋体" w:cs="宋体"/>
          <w:sz w:val="24"/>
        </w:rPr>
      </w:pPr>
      <w:r>
        <w:rPr>
          <w:rFonts w:hint="eastAsia" w:ascii="宋体" w:hAnsi="宋体" w:cs="宋体"/>
          <w:sz w:val="24"/>
        </w:rPr>
        <w:t>2、我公司严格执行第二章“投标人须知”第1.4.1项关于项目经理（项目负责人）的要求和规定，如不能按规定报备的同意无条件放弃中标。</w:t>
      </w:r>
    </w:p>
    <w:p>
      <w:pPr>
        <w:spacing w:line="440" w:lineRule="exact"/>
        <w:ind w:firstLine="540" w:firstLineChars="225"/>
        <w:rPr>
          <w:rFonts w:ascii="宋体" w:hAnsi="宋体" w:cs="宋体"/>
          <w:sz w:val="24"/>
        </w:rPr>
      </w:pPr>
      <w:r>
        <w:rPr>
          <w:rFonts w:hint="eastAsia" w:ascii="宋体" w:hAnsi="宋体" w:cs="宋体"/>
          <w:sz w:val="24"/>
        </w:rPr>
        <w:t>3、我公司没有发生安全生产许可证或“三类人员A类”证书被吊销或暂扣等情况。</w:t>
      </w:r>
    </w:p>
    <w:p>
      <w:pPr>
        <w:spacing w:line="440" w:lineRule="exact"/>
        <w:ind w:firstLine="540" w:firstLineChars="225"/>
        <w:rPr>
          <w:rFonts w:ascii="宋体" w:hAnsi="宋体" w:cs="宋体"/>
          <w:sz w:val="24"/>
        </w:rPr>
      </w:pPr>
      <w:r>
        <w:rPr>
          <w:rFonts w:hint="eastAsia" w:ascii="宋体" w:hAnsi="宋体" w:cs="宋体"/>
          <w:sz w:val="24"/>
        </w:rPr>
        <w:t>4、我公司没有被人民法院列入限制失信被执行人投标资格名单的。</w:t>
      </w:r>
    </w:p>
    <w:p>
      <w:pPr>
        <w:spacing w:line="440" w:lineRule="exact"/>
        <w:ind w:firstLine="540" w:firstLineChars="225"/>
        <w:rPr>
          <w:rFonts w:ascii="宋体" w:hAnsi="宋体" w:cs="宋体"/>
          <w:sz w:val="24"/>
        </w:rPr>
      </w:pPr>
      <w:r>
        <w:rPr>
          <w:rFonts w:hint="eastAsia" w:ascii="宋体" w:hAnsi="宋体" w:cs="宋体"/>
          <w:sz w:val="24"/>
        </w:rPr>
        <w:t>5、我公司未被建设行政主管部门公示正处于公示期间的不良行为记录或限制参加投标（建设行政主管部门是指中华人民共和国住房和城乡建设部、</w:t>
      </w:r>
      <w:r>
        <w:fldChar w:fldCharType="begin"/>
      </w:r>
      <w:r>
        <w:instrText xml:space="preserve"> HYPERLINK "http://xxgk.zj.gov.cn/art/2008/4/29/art_438_15.html" \t "_blank" </w:instrText>
      </w:r>
      <w:r>
        <w:fldChar w:fldCharType="separate"/>
      </w:r>
      <w:r>
        <w:rPr>
          <w:rFonts w:hint="eastAsia" w:ascii="宋体" w:hAnsi="宋体" w:cs="宋体"/>
          <w:sz w:val="24"/>
        </w:rPr>
        <w:t>浙江省住房和城乡建设厅</w:t>
      </w:r>
      <w:r>
        <w:rPr>
          <w:rFonts w:hint="eastAsia" w:ascii="宋体" w:hAnsi="宋体" w:cs="宋体"/>
          <w:sz w:val="24"/>
        </w:rPr>
        <w:fldChar w:fldCharType="end"/>
      </w:r>
      <w:r>
        <w:rPr>
          <w:rFonts w:hint="eastAsia" w:ascii="宋体" w:hAnsi="宋体" w:cs="宋体"/>
          <w:sz w:val="24"/>
        </w:rPr>
        <w:t>、温州市住房和城乡建设委员会、苍南县住房和城乡建设局）。</w:t>
      </w:r>
    </w:p>
    <w:p>
      <w:pPr>
        <w:spacing w:line="440" w:lineRule="exact"/>
        <w:ind w:firstLine="540" w:firstLineChars="225"/>
        <w:rPr>
          <w:rFonts w:ascii="宋体" w:hAnsi="宋体" w:cs="宋体"/>
          <w:sz w:val="24"/>
        </w:rPr>
      </w:pPr>
      <w:r>
        <w:rPr>
          <w:rFonts w:hint="eastAsia" w:ascii="宋体" w:hAnsi="宋体" w:cs="宋体"/>
          <w:sz w:val="24"/>
        </w:rPr>
        <w:t>6、我公司若有串通投标、哄抬标价行为的，愿意承担一切后果，并被取消投标资格或中标资格，并被记录信用档案，接受温州市及苍南县建设行政主管部门的处罚。</w:t>
      </w:r>
    </w:p>
    <w:p>
      <w:pPr>
        <w:spacing w:line="440" w:lineRule="exact"/>
        <w:ind w:firstLine="540" w:firstLineChars="225"/>
        <w:rPr>
          <w:rFonts w:ascii="宋体" w:hAnsi="宋体" w:cs="宋体"/>
          <w:sz w:val="24"/>
        </w:rPr>
      </w:pPr>
      <w:r>
        <w:rPr>
          <w:rFonts w:hint="eastAsia" w:ascii="宋体" w:hAnsi="宋体" w:cs="宋体"/>
          <w:sz w:val="24"/>
        </w:rPr>
        <w:t>7、我公司如有出借资质、串通投标行为的，以及有发生本承诺书内容行为的，愿意接受行业主管部门的处罚及不良行为公示，同意取消今后一年至三年内参加我市（县）政府投资项目的投标资格。</w:t>
      </w:r>
    </w:p>
    <w:p>
      <w:pPr>
        <w:pStyle w:val="2"/>
        <w:spacing w:line="440" w:lineRule="exact"/>
        <w:ind w:firstLine="480" w:firstLineChars="200"/>
      </w:pPr>
      <w:r>
        <w:rPr>
          <w:rFonts w:hint="eastAsia" w:ascii="宋体" w:hAnsi="宋体" w:cs="宋体"/>
          <w:sz w:val="24"/>
        </w:rPr>
        <w:t>8、</w:t>
      </w:r>
      <w:r>
        <w:rPr>
          <w:rFonts w:hint="eastAsia" w:ascii="宋体" w:hAnsi="宋体" w:cs="宋体"/>
          <w:b/>
          <w:bCs/>
          <w:sz w:val="24"/>
        </w:rPr>
        <w:t>若我公司中标，本公司承诺将工程按质按量如期完成，不对工程进行非法转包、违法分包或借用资质给他人，如有违反，则合同无效，造成的后果由本公司自行承担。</w:t>
      </w:r>
    </w:p>
    <w:p>
      <w:pPr>
        <w:spacing w:line="440" w:lineRule="exact"/>
        <w:ind w:firstLine="540" w:firstLineChars="225"/>
        <w:rPr>
          <w:rFonts w:ascii="宋体" w:hAnsi="宋体" w:cs="宋体"/>
          <w:sz w:val="24"/>
        </w:rPr>
      </w:pPr>
    </w:p>
    <w:p>
      <w:pPr>
        <w:spacing w:line="420" w:lineRule="exact"/>
        <w:ind w:firstLine="410" w:firstLineChars="171"/>
        <w:rPr>
          <w:rFonts w:ascii="Arial" w:hAnsi="Arial" w:cs="Arial"/>
          <w:sz w:val="24"/>
        </w:rPr>
      </w:pPr>
    </w:p>
    <w:p>
      <w:pPr>
        <w:spacing w:line="420" w:lineRule="exact"/>
        <w:ind w:firstLine="410" w:firstLineChars="171"/>
        <w:rPr>
          <w:rFonts w:ascii="Arial" w:hAnsi="Arial" w:cs="Arial"/>
          <w:sz w:val="24"/>
        </w:rPr>
      </w:pPr>
    </w:p>
    <w:p>
      <w:pPr>
        <w:spacing w:line="420" w:lineRule="exact"/>
        <w:ind w:firstLine="4620" w:firstLineChars="1925"/>
        <w:rPr>
          <w:rFonts w:ascii="Arial" w:hAnsi="宋体" w:cs="Arial"/>
          <w:sz w:val="24"/>
        </w:rPr>
      </w:pPr>
      <w:r>
        <w:rPr>
          <w:rFonts w:hint="eastAsia" w:ascii="Arial" w:hAnsi="宋体" w:cs="Arial"/>
          <w:sz w:val="24"/>
        </w:rPr>
        <w:t>投标单位</w:t>
      </w:r>
      <w:r>
        <w:rPr>
          <w:rFonts w:ascii="Arial" w:hAnsi="宋体" w:cs="Arial"/>
          <w:sz w:val="24"/>
        </w:rPr>
        <w:t>（</w:t>
      </w:r>
      <w:r>
        <w:rPr>
          <w:rFonts w:hint="eastAsia" w:ascii="Arial" w:hAnsi="宋体" w:cs="Arial"/>
          <w:sz w:val="24"/>
        </w:rPr>
        <w:t>盖</w:t>
      </w:r>
      <w:r>
        <w:rPr>
          <w:rFonts w:ascii="Arial" w:hAnsi="宋体" w:cs="Arial"/>
          <w:sz w:val="24"/>
        </w:rPr>
        <w:t>章）：</w:t>
      </w:r>
    </w:p>
    <w:p>
      <w:pPr>
        <w:spacing w:line="420" w:lineRule="exact"/>
        <w:ind w:firstLine="3420" w:firstLineChars="1425"/>
        <w:rPr>
          <w:rFonts w:ascii="Arial" w:hAnsi="Arial" w:cs="Arial"/>
          <w:sz w:val="24"/>
        </w:rPr>
      </w:pPr>
    </w:p>
    <w:p>
      <w:pPr>
        <w:spacing w:line="420" w:lineRule="exact"/>
        <w:ind w:firstLine="3420" w:firstLineChars="1425"/>
        <w:rPr>
          <w:rFonts w:ascii="Arial" w:hAnsi="Arial" w:cs="Arial"/>
          <w:sz w:val="24"/>
        </w:rPr>
      </w:pPr>
    </w:p>
    <w:p>
      <w:pPr>
        <w:spacing w:line="400" w:lineRule="exact"/>
        <w:jc w:val="center"/>
        <w:rPr>
          <w:rFonts w:ascii="宋体" w:hAnsi="宋体" w:cs="宋体"/>
          <w:b/>
          <w:bCs/>
          <w:sz w:val="28"/>
          <w:szCs w:val="28"/>
          <w:highlight w:val="white"/>
        </w:rPr>
      </w:pPr>
      <w:r>
        <w:rPr>
          <w:rFonts w:hint="eastAsia" w:ascii="Arial" w:hAnsi="宋体" w:cs="Arial"/>
          <w:sz w:val="24"/>
        </w:rPr>
        <w:t xml:space="preserve">                    </w:t>
      </w:r>
      <w:r>
        <w:rPr>
          <w:rFonts w:ascii="Arial" w:hAnsi="宋体" w:cs="Arial"/>
          <w:sz w:val="24"/>
        </w:rPr>
        <w:t xml:space="preserve">  日期：</w:t>
      </w:r>
      <w:r>
        <w:rPr>
          <w:rFonts w:ascii="Arial" w:hAnsi="Arial" w:cs="Arial"/>
          <w:sz w:val="24"/>
        </w:rPr>
        <w:t xml:space="preserve">    </w:t>
      </w:r>
      <w:r>
        <w:rPr>
          <w:rFonts w:ascii="Arial" w:hAnsi="宋体" w:cs="Arial"/>
          <w:sz w:val="24"/>
        </w:rPr>
        <w:t>年</w:t>
      </w:r>
      <w:r>
        <w:rPr>
          <w:rFonts w:ascii="Arial" w:hAnsi="Arial" w:cs="Arial"/>
          <w:sz w:val="24"/>
        </w:rPr>
        <w:t xml:space="preserve">  </w:t>
      </w:r>
      <w:r>
        <w:rPr>
          <w:rFonts w:ascii="Arial" w:hAnsi="宋体" w:cs="Arial"/>
          <w:sz w:val="24"/>
        </w:rPr>
        <w:t>月</w:t>
      </w:r>
      <w:r>
        <w:rPr>
          <w:rFonts w:ascii="Arial" w:hAnsi="Arial" w:cs="Arial"/>
          <w:sz w:val="24"/>
        </w:rPr>
        <w:t xml:space="preserve">  </w:t>
      </w:r>
      <w:r>
        <w:rPr>
          <w:rFonts w:ascii="Arial" w:hAnsi="宋体" w:cs="Arial"/>
          <w:sz w:val="24"/>
        </w:rPr>
        <w:t>日</w:t>
      </w:r>
    </w:p>
    <w:p>
      <w:pPr>
        <w:spacing w:line="440" w:lineRule="exact"/>
        <w:ind w:firstLine="460" w:firstLineChars="218"/>
        <w:rPr>
          <w:rFonts w:ascii="宋体" w:hAnsi="宋体"/>
          <w:b/>
        </w:rPr>
      </w:pPr>
    </w:p>
    <w:p>
      <w:pPr>
        <w:rPr>
          <w:rFonts w:ascii="宋体" w:hAnsi="宋体"/>
          <w:b/>
          <w:sz w:val="36"/>
        </w:rPr>
      </w:pPr>
    </w:p>
    <w:p>
      <w:pPr>
        <w:rPr>
          <w:rFonts w:ascii="宋体" w:hAnsi="宋体"/>
          <w:b/>
          <w:sz w:val="36"/>
        </w:rPr>
      </w:pPr>
    </w:p>
    <w:p>
      <w:pPr>
        <w:tabs>
          <w:tab w:val="left" w:leader="middleDot" w:pos="8400"/>
        </w:tabs>
        <w:rPr>
          <w:rFonts w:ascii="宋体" w:hAnsi="宋体" w:cs="宋体"/>
          <w:sz w:val="48"/>
        </w:rPr>
      </w:pPr>
      <w:r>
        <w:rPr>
          <w:rFonts w:hint="eastAsia" w:ascii="宋体" w:hAnsi="宋体" w:cs="宋体"/>
          <w:sz w:val="24"/>
        </w:rPr>
        <w:br w:type="page"/>
      </w:r>
      <w:r>
        <w:rPr>
          <w:rFonts w:hint="eastAsia" w:ascii="宋体" w:hAnsi="宋体" w:cs="宋体"/>
          <w:sz w:val="24"/>
        </w:rPr>
        <w:t>附件4</w:t>
      </w:r>
    </w:p>
    <w:p>
      <w:pPr>
        <w:tabs>
          <w:tab w:val="left" w:leader="middleDot" w:pos="8400"/>
        </w:tabs>
        <w:ind w:firstLine="435"/>
        <w:jc w:val="center"/>
        <w:rPr>
          <w:rFonts w:ascii="宋体" w:hAnsi="宋体" w:cs="宋体"/>
          <w:sz w:val="48"/>
        </w:rPr>
      </w:pPr>
      <w:r>
        <w:rPr>
          <w:rFonts w:hint="eastAsia" w:ascii="宋体" w:hAnsi="宋体" w:cs="宋体"/>
          <w:sz w:val="48"/>
        </w:rPr>
        <w:t>授权委托书</w:t>
      </w:r>
      <w:r>
        <w:rPr>
          <w:rFonts w:hint="eastAsia" w:ascii="宋体" w:hAnsi="宋体" w:cs="宋体"/>
          <w:szCs w:val="21"/>
        </w:rPr>
        <w:t>（开标时随身携带）</w:t>
      </w:r>
    </w:p>
    <w:p>
      <w:pPr>
        <w:tabs>
          <w:tab w:val="left" w:leader="middleDot" w:pos="8400"/>
        </w:tabs>
        <w:ind w:firstLine="435"/>
        <w:jc w:val="left"/>
        <w:rPr>
          <w:rFonts w:ascii="宋体" w:hAnsi="宋体" w:cs="宋体"/>
        </w:rPr>
      </w:pPr>
    </w:p>
    <w:p>
      <w:pPr>
        <w:spacing w:line="360" w:lineRule="auto"/>
        <w:ind w:firstLine="480" w:firstLineChars="200"/>
        <w:rPr>
          <w:rFonts w:ascii="宋体" w:hAnsi="宋体"/>
          <w:color w:val="000000"/>
          <w:sz w:val="24"/>
        </w:rPr>
      </w:pPr>
      <w:r>
        <w:rPr>
          <w:rFonts w:hint="eastAsia" w:ascii="宋体" w:hAnsi="宋体"/>
          <w:color w:val="000000"/>
          <w:sz w:val="24"/>
          <w:highlight w:val="white"/>
        </w:rPr>
        <w:t>本授权委托书声明：我</w:t>
      </w:r>
      <w:r>
        <w:rPr>
          <w:rFonts w:hint="eastAsia" w:ascii="宋体" w:hAnsi="宋体"/>
          <w:color w:val="000000"/>
          <w:sz w:val="24"/>
          <w:highlight w:val="white"/>
          <w:u w:val="single"/>
        </w:rPr>
        <w:t xml:space="preserve">  （姓名）  </w:t>
      </w:r>
      <w:r>
        <w:rPr>
          <w:rFonts w:hint="eastAsia" w:ascii="宋体" w:hAnsi="宋体"/>
          <w:color w:val="000000"/>
          <w:sz w:val="24"/>
          <w:highlight w:val="white"/>
        </w:rPr>
        <w:t>系</w:t>
      </w:r>
      <w:r>
        <w:rPr>
          <w:rFonts w:hint="eastAsia" w:ascii="宋体" w:hAnsi="宋体"/>
          <w:color w:val="000000"/>
          <w:sz w:val="24"/>
          <w:highlight w:val="white"/>
          <w:u w:val="single"/>
        </w:rPr>
        <w:t xml:space="preserve">     （投标单位名称）    </w:t>
      </w:r>
      <w:r>
        <w:rPr>
          <w:rFonts w:hint="eastAsia" w:ascii="宋体" w:hAnsi="宋体"/>
          <w:color w:val="000000"/>
          <w:sz w:val="24"/>
          <w:highlight w:val="white"/>
        </w:rPr>
        <w:t>的法定代表人，现授权委托</w:t>
      </w:r>
      <w:r>
        <w:rPr>
          <w:rFonts w:hint="eastAsia" w:ascii="宋体" w:hAnsi="宋体"/>
          <w:color w:val="000000"/>
          <w:sz w:val="24"/>
          <w:highlight w:val="white"/>
          <w:u w:val="single"/>
        </w:rPr>
        <w:t xml:space="preserve">  （姓名）   </w:t>
      </w:r>
      <w:r>
        <w:rPr>
          <w:rFonts w:hint="eastAsia" w:ascii="宋体" w:hAnsi="宋体"/>
          <w:color w:val="000000"/>
          <w:sz w:val="24"/>
          <w:highlight w:val="white"/>
        </w:rPr>
        <w:t>在</w:t>
      </w:r>
      <w:r>
        <w:rPr>
          <w:rFonts w:hint="eastAsia" w:ascii="宋体" w:hAnsi="宋体"/>
          <w:color w:val="000000"/>
          <w:sz w:val="24"/>
          <w:highlight w:val="white"/>
          <w:u w:val="single"/>
        </w:rPr>
        <w:t xml:space="preserve">      </w:t>
      </w:r>
      <w:r>
        <w:rPr>
          <w:rFonts w:hint="eastAsia" w:ascii="宋体" w:hAnsi="宋体"/>
          <w:color w:val="000000"/>
          <w:sz w:val="24"/>
          <w:highlight w:val="white"/>
        </w:rPr>
        <w:t>年</w:t>
      </w:r>
      <w:r>
        <w:rPr>
          <w:rFonts w:hint="eastAsia" w:ascii="宋体" w:hAnsi="宋体"/>
          <w:color w:val="000000"/>
          <w:sz w:val="24"/>
          <w:highlight w:val="white"/>
          <w:u w:val="single"/>
        </w:rPr>
        <w:t xml:space="preserve">     </w:t>
      </w:r>
      <w:r>
        <w:rPr>
          <w:rFonts w:hint="eastAsia" w:ascii="宋体" w:hAnsi="宋体"/>
          <w:color w:val="000000"/>
          <w:sz w:val="24"/>
          <w:highlight w:val="white"/>
        </w:rPr>
        <w:t>月</w:t>
      </w:r>
      <w:r>
        <w:rPr>
          <w:rFonts w:hint="eastAsia" w:ascii="宋体" w:hAnsi="宋体"/>
          <w:color w:val="000000"/>
          <w:sz w:val="24"/>
          <w:highlight w:val="white"/>
          <w:u w:val="single"/>
        </w:rPr>
        <w:t xml:space="preserve">      </w:t>
      </w:r>
      <w:r>
        <w:rPr>
          <w:rFonts w:hint="eastAsia" w:ascii="宋体" w:hAnsi="宋体"/>
          <w:color w:val="000000"/>
          <w:sz w:val="24"/>
          <w:highlight w:val="white"/>
        </w:rPr>
        <w:t>日至</w:t>
      </w:r>
      <w:r>
        <w:rPr>
          <w:rFonts w:hint="eastAsia" w:ascii="宋体" w:hAnsi="宋体"/>
          <w:color w:val="000000"/>
          <w:sz w:val="24"/>
          <w:highlight w:val="white"/>
          <w:u w:val="single"/>
        </w:rPr>
        <w:t xml:space="preserve">        </w:t>
      </w:r>
      <w:r>
        <w:rPr>
          <w:rFonts w:hint="eastAsia" w:ascii="宋体" w:hAnsi="宋体"/>
          <w:color w:val="000000"/>
          <w:sz w:val="24"/>
          <w:highlight w:val="white"/>
        </w:rPr>
        <w:t>年</w:t>
      </w:r>
      <w:r>
        <w:rPr>
          <w:rFonts w:hint="eastAsia" w:ascii="宋体" w:hAnsi="宋体"/>
          <w:color w:val="000000"/>
          <w:sz w:val="24"/>
          <w:highlight w:val="white"/>
          <w:u w:val="single"/>
        </w:rPr>
        <w:t xml:space="preserve">     </w:t>
      </w:r>
      <w:r>
        <w:rPr>
          <w:rFonts w:hint="eastAsia" w:ascii="宋体" w:hAnsi="宋体"/>
          <w:color w:val="000000"/>
          <w:sz w:val="24"/>
          <w:highlight w:val="white"/>
        </w:rPr>
        <w:t>月</w:t>
      </w:r>
      <w:r>
        <w:rPr>
          <w:rFonts w:hint="eastAsia" w:ascii="宋体" w:hAnsi="宋体"/>
          <w:color w:val="000000"/>
          <w:sz w:val="24"/>
          <w:highlight w:val="white"/>
          <w:u w:val="single"/>
        </w:rPr>
        <w:t xml:space="preserve">     </w:t>
      </w:r>
      <w:r>
        <w:rPr>
          <w:rFonts w:hint="eastAsia" w:ascii="宋体" w:hAnsi="宋体"/>
          <w:color w:val="000000"/>
          <w:sz w:val="24"/>
          <w:highlight w:val="white"/>
        </w:rPr>
        <w:t>日（代理时限）为我公司的代理人，以本公司的名义参加</w:t>
      </w:r>
      <w:r>
        <w:rPr>
          <w:rFonts w:hint="eastAsia" w:ascii="宋体" w:hAnsi="宋体"/>
          <w:color w:val="000000"/>
          <w:sz w:val="24"/>
          <w:u w:val="single"/>
          <w:lang w:eastAsia="zh-CN"/>
        </w:rPr>
        <w:t>藻溪镇灵沙大道沿线周边基础设施建设--富溪村游客中心室内提升工程</w:t>
      </w:r>
      <w:r>
        <w:rPr>
          <w:rFonts w:hint="eastAsia" w:ascii="宋体" w:hAnsi="宋体"/>
          <w:color w:val="000000"/>
          <w:sz w:val="24"/>
          <w:highlight w:val="white"/>
        </w:rPr>
        <w:t>的投标活动。代理人在代理时间内参加开标、询标谈判过程中所签署的一切文件和处理与之相关的一切事务，本人均予以承认。</w:t>
      </w:r>
    </w:p>
    <w:p>
      <w:pPr>
        <w:tabs>
          <w:tab w:val="left" w:leader="middleDot" w:pos="8400"/>
        </w:tabs>
        <w:spacing w:line="360" w:lineRule="auto"/>
        <w:ind w:firstLine="570"/>
        <w:rPr>
          <w:rFonts w:ascii="宋体" w:hAnsi="宋体"/>
          <w:color w:val="000000"/>
          <w:sz w:val="24"/>
        </w:rPr>
      </w:pPr>
      <w:r>
        <w:rPr>
          <w:rFonts w:hint="eastAsia" w:ascii="宋体" w:hAnsi="宋体"/>
          <w:color w:val="000000"/>
          <w:sz w:val="24"/>
          <w:highlight w:val="white"/>
        </w:rPr>
        <w:t>代理人无权转委托。</w:t>
      </w:r>
    </w:p>
    <w:p>
      <w:pPr>
        <w:tabs>
          <w:tab w:val="left" w:leader="middleDot" w:pos="8400"/>
        </w:tabs>
        <w:spacing w:line="360" w:lineRule="auto"/>
        <w:ind w:firstLine="570"/>
        <w:rPr>
          <w:rFonts w:ascii="宋体" w:hAnsi="宋体"/>
          <w:color w:val="000000"/>
          <w:sz w:val="24"/>
        </w:rPr>
      </w:pPr>
      <w:r>
        <w:rPr>
          <w:rFonts w:hint="eastAsia" w:ascii="宋体" w:hAnsi="宋体"/>
          <w:color w:val="000000"/>
          <w:sz w:val="24"/>
          <w:highlight w:val="white"/>
        </w:rPr>
        <w:t>特此委托。</w:t>
      </w:r>
    </w:p>
    <w:p>
      <w:pPr>
        <w:tabs>
          <w:tab w:val="left" w:leader="middleDot" w:pos="8400"/>
        </w:tabs>
        <w:spacing w:line="360" w:lineRule="auto"/>
        <w:rPr>
          <w:rFonts w:ascii="宋体" w:hAnsi="宋体"/>
          <w:color w:val="000000"/>
          <w:sz w:val="24"/>
        </w:rPr>
      </w:pPr>
      <w:r>
        <w:rPr>
          <w:rFonts w:hint="eastAsia" w:ascii="宋体" w:hAnsi="宋体"/>
          <w:color w:val="000000"/>
          <w:sz w:val="24"/>
        </w:rPr>
        <w:t>附：</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5" w:hRule="atLeast"/>
        </w:trPr>
        <w:tc>
          <w:tcPr>
            <w:tcW w:w="8528" w:type="dxa"/>
            <w:noWrap w:val="0"/>
            <w:vAlign w:val="center"/>
          </w:tcPr>
          <w:p>
            <w:pPr>
              <w:tabs>
                <w:tab w:val="left" w:leader="middleDot" w:pos="8400"/>
              </w:tabs>
              <w:spacing w:line="360" w:lineRule="auto"/>
              <w:jc w:val="center"/>
              <w:rPr>
                <w:rFonts w:ascii="宋体" w:hAnsi="宋体"/>
                <w:color w:val="000000"/>
                <w:sz w:val="24"/>
              </w:rPr>
            </w:pPr>
            <w:r>
              <w:rPr>
                <w:rFonts w:hint="eastAsia" w:ascii="宋体" w:hAnsi="宋体"/>
                <w:color w:val="000000"/>
                <w:sz w:val="24"/>
                <w:szCs w:val="24"/>
                <w:highlight w:val="white"/>
              </w:rPr>
              <w:t>代理人</w:t>
            </w:r>
            <w:r>
              <w:rPr>
                <w:rFonts w:hint="eastAsia" w:ascii="宋体" w:hAnsi="宋体"/>
                <w:color w:val="000000"/>
                <w:sz w:val="24"/>
                <w:highlight w:val="white"/>
              </w:rPr>
              <w:t>身份证正面复印件</w:t>
            </w:r>
            <w:r>
              <w:rPr>
                <w:rFonts w:hint="eastAsia" w:ascii="宋体" w:hAnsi="宋体"/>
                <w:sz w:val="24"/>
              </w:rPr>
              <w:t>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5" w:hRule="atLeast"/>
        </w:trPr>
        <w:tc>
          <w:tcPr>
            <w:tcW w:w="8528" w:type="dxa"/>
            <w:noWrap w:val="0"/>
            <w:vAlign w:val="center"/>
          </w:tcPr>
          <w:p>
            <w:pPr>
              <w:tabs>
                <w:tab w:val="left" w:leader="middleDot" w:pos="8400"/>
              </w:tabs>
              <w:spacing w:line="360" w:lineRule="auto"/>
              <w:jc w:val="center"/>
              <w:rPr>
                <w:rFonts w:ascii="宋体" w:hAnsi="宋体"/>
                <w:color w:val="000000"/>
                <w:sz w:val="24"/>
              </w:rPr>
            </w:pPr>
            <w:r>
              <w:rPr>
                <w:rFonts w:hint="eastAsia" w:ascii="宋体" w:hAnsi="宋体"/>
                <w:color w:val="000000"/>
                <w:sz w:val="24"/>
                <w:szCs w:val="24"/>
                <w:highlight w:val="white"/>
              </w:rPr>
              <w:t>代理人</w:t>
            </w:r>
            <w:r>
              <w:rPr>
                <w:rFonts w:hint="eastAsia" w:ascii="宋体" w:hAnsi="宋体"/>
                <w:color w:val="000000"/>
                <w:sz w:val="24"/>
                <w:highlight w:val="white"/>
              </w:rPr>
              <w:t>身份证背面复印件</w:t>
            </w:r>
            <w:r>
              <w:rPr>
                <w:rFonts w:hint="eastAsia" w:ascii="宋体" w:hAnsi="宋体"/>
                <w:sz w:val="24"/>
              </w:rPr>
              <w:t>粘贴处</w:t>
            </w:r>
          </w:p>
        </w:tc>
      </w:tr>
    </w:tbl>
    <w:p>
      <w:pPr>
        <w:tabs>
          <w:tab w:val="left" w:leader="middleDot" w:pos="8400"/>
        </w:tabs>
        <w:spacing w:line="360" w:lineRule="auto"/>
        <w:ind w:firstLine="3840" w:firstLineChars="1600"/>
        <w:rPr>
          <w:rFonts w:ascii="宋体" w:hAnsi="宋体"/>
          <w:color w:val="000000"/>
          <w:sz w:val="24"/>
        </w:rPr>
      </w:pPr>
    </w:p>
    <w:p>
      <w:pPr>
        <w:tabs>
          <w:tab w:val="left" w:leader="middleDot" w:pos="8400"/>
        </w:tabs>
        <w:spacing w:line="360" w:lineRule="auto"/>
        <w:ind w:firstLine="3840" w:firstLineChars="1600"/>
        <w:rPr>
          <w:rFonts w:ascii="宋体" w:hAnsi="宋体"/>
          <w:color w:val="000000"/>
          <w:sz w:val="24"/>
        </w:rPr>
      </w:pPr>
    </w:p>
    <w:p>
      <w:pPr>
        <w:tabs>
          <w:tab w:val="left" w:leader="middleDot" w:pos="8400"/>
        </w:tabs>
        <w:spacing w:line="360" w:lineRule="auto"/>
        <w:rPr>
          <w:rFonts w:ascii="宋体" w:hAnsi="宋体"/>
          <w:color w:val="000000"/>
          <w:sz w:val="24"/>
          <w:u w:val="single"/>
        </w:rPr>
      </w:pPr>
      <w:r>
        <w:rPr>
          <w:rFonts w:hint="eastAsia" w:ascii="宋体" w:hAnsi="宋体"/>
          <w:color w:val="000000"/>
          <w:sz w:val="24"/>
          <w:highlight w:val="white"/>
        </w:rPr>
        <w:t>投标人（盖章）：                  法定代表人（签字或盖章）：</w:t>
      </w:r>
      <w:r>
        <w:rPr>
          <w:rFonts w:hint="eastAsia" w:ascii="宋体" w:hAnsi="宋体"/>
          <w:color w:val="000000"/>
          <w:sz w:val="24"/>
          <w:highlight w:val="white"/>
          <w:u w:val="single"/>
        </w:rPr>
        <w:t xml:space="preserve">       </w:t>
      </w:r>
      <w:r>
        <w:rPr>
          <w:rFonts w:hint="eastAsia" w:ascii="宋体" w:hAnsi="宋体"/>
          <w:color w:val="000000"/>
          <w:sz w:val="24"/>
          <w:u w:val="single"/>
        </w:rPr>
        <w:t xml:space="preserve">         </w:t>
      </w:r>
      <w:r>
        <w:rPr>
          <w:rFonts w:hint="eastAsia" w:ascii="宋体" w:hAnsi="宋体"/>
          <w:color w:val="000000"/>
          <w:sz w:val="24"/>
          <w:highlight w:val="white"/>
        </w:rPr>
        <w:t xml:space="preserve"> </w:t>
      </w:r>
    </w:p>
    <w:p>
      <w:pPr>
        <w:snapToGrid w:val="0"/>
        <w:spacing w:line="360" w:lineRule="auto"/>
        <w:rPr>
          <w:rFonts w:ascii="宋体" w:hAnsi="宋体"/>
          <w:color w:val="000000"/>
          <w:sz w:val="24"/>
          <w:highlight w:val="white"/>
        </w:rPr>
      </w:pPr>
    </w:p>
    <w:p>
      <w:pPr>
        <w:snapToGrid w:val="0"/>
        <w:spacing w:line="360" w:lineRule="auto"/>
        <w:jc w:val="right"/>
        <w:rPr>
          <w:rFonts w:ascii="宋体" w:hAnsi="宋体"/>
          <w:color w:val="000000"/>
          <w:sz w:val="24"/>
          <w:highlight w:val="white"/>
        </w:rPr>
      </w:pPr>
      <w:r>
        <w:rPr>
          <w:rFonts w:hint="eastAsia" w:ascii="宋体" w:hAnsi="宋体"/>
          <w:color w:val="000000"/>
          <w:sz w:val="24"/>
          <w:highlight w:val="white"/>
        </w:rPr>
        <w:t>日期：</w:t>
      </w:r>
      <w:r>
        <w:rPr>
          <w:rFonts w:hint="eastAsia" w:ascii="宋体" w:hAnsi="宋体"/>
          <w:color w:val="000000"/>
          <w:sz w:val="24"/>
          <w:highlight w:val="white"/>
          <w:u w:val="single"/>
        </w:rPr>
        <w:t xml:space="preserve">         </w:t>
      </w:r>
      <w:r>
        <w:rPr>
          <w:rFonts w:hint="eastAsia" w:ascii="宋体" w:hAnsi="宋体"/>
          <w:color w:val="000000"/>
          <w:sz w:val="24"/>
          <w:highlight w:val="white"/>
        </w:rPr>
        <w:t xml:space="preserve">年 </w:t>
      </w:r>
      <w:r>
        <w:rPr>
          <w:rFonts w:hint="eastAsia" w:ascii="宋体" w:hAnsi="宋体"/>
          <w:color w:val="000000"/>
          <w:sz w:val="24"/>
          <w:highlight w:val="white"/>
          <w:u w:val="single"/>
        </w:rPr>
        <w:t xml:space="preserve">    </w:t>
      </w:r>
      <w:r>
        <w:rPr>
          <w:rFonts w:hint="eastAsia" w:ascii="宋体" w:hAnsi="宋体"/>
          <w:color w:val="000000"/>
          <w:sz w:val="24"/>
          <w:highlight w:val="white"/>
        </w:rPr>
        <w:t xml:space="preserve">月 </w:t>
      </w:r>
      <w:r>
        <w:rPr>
          <w:rFonts w:hint="eastAsia" w:ascii="宋体" w:hAnsi="宋体"/>
          <w:color w:val="000000"/>
          <w:sz w:val="24"/>
          <w:highlight w:val="white"/>
          <w:u w:val="single"/>
        </w:rPr>
        <w:t xml:space="preserve">   </w:t>
      </w:r>
      <w:r>
        <w:rPr>
          <w:rFonts w:hint="eastAsia" w:ascii="宋体" w:hAnsi="宋体"/>
          <w:color w:val="000000"/>
          <w:sz w:val="24"/>
          <w:highlight w:val="white"/>
        </w:rPr>
        <w:t>日</w:t>
      </w:r>
    </w:p>
    <w:p>
      <w:pPr>
        <w:spacing w:line="400" w:lineRule="exact"/>
        <w:jc w:val="center"/>
        <w:outlineLvl w:val="1"/>
        <w:rPr>
          <w:rFonts w:ascii="宋体" w:hAnsi="宋体" w:cs="Arial"/>
          <w:b/>
          <w:bCs/>
          <w:sz w:val="28"/>
          <w:szCs w:val="28"/>
          <w:highlight w:val="white"/>
        </w:rPr>
      </w:pPr>
      <w:bookmarkStart w:id="582" w:name="_Toc40864088"/>
      <w:r>
        <w:rPr>
          <w:rFonts w:hint="eastAsia" w:ascii="宋体" w:hAnsi="宋体" w:cs="Arial"/>
          <w:b/>
          <w:bCs/>
          <w:sz w:val="28"/>
          <w:szCs w:val="28"/>
          <w:highlight w:val="white"/>
        </w:rPr>
        <w:t>投标保证金银行保函</w:t>
      </w:r>
      <w:bookmarkEnd w:id="582"/>
    </w:p>
    <w:p>
      <w:pPr>
        <w:widowControl/>
        <w:shd w:val="clear" w:color="auto" w:fill="FFFFFF"/>
        <w:spacing w:line="500" w:lineRule="atLeast"/>
        <w:rPr>
          <w:rFonts w:ascii="等线" w:hAnsi="微软雅黑" w:eastAsia="等线" w:cs="宋体"/>
          <w:kern w:val="0"/>
          <w:szCs w:val="21"/>
        </w:rPr>
      </w:pPr>
      <w:r>
        <w:rPr>
          <w:rFonts w:hint="eastAsia" w:ascii="仿宋" w:hAnsi="仿宋" w:eastAsia="仿宋" w:cs="宋体"/>
          <w:color w:val="000000"/>
          <w:kern w:val="0"/>
          <w:sz w:val="24"/>
          <w:highlight w:val="white"/>
        </w:rPr>
        <w:t>保函编号：</w:t>
      </w:r>
    </w:p>
    <w:p>
      <w:pPr>
        <w:widowControl/>
        <w:shd w:val="clear" w:color="auto" w:fill="FFFFFF"/>
        <w:spacing w:line="500" w:lineRule="atLeast"/>
        <w:rPr>
          <w:rFonts w:ascii="等线" w:hAnsi="微软雅黑" w:eastAsia="等线" w:cs="宋体"/>
          <w:kern w:val="0"/>
          <w:szCs w:val="21"/>
        </w:rPr>
      </w:pPr>
      <w:r>
        <w:rPr>
          <w:rFonts w:hint="eastAsia" w:ascii="仿宋" w:hAnsi="仿宋" w:eastAsia="仿宋" w:cs="宋体"/>
          <w:color w:val="000000"/>
          <w:kern w:val="0"/>
          <w:sz w:val="24"/>
          <w:highlight w:val="white"/>
        </w:rPr>
        <w:t>致：</w:t>
      </w:r>
      <w:r>
        <w:rPr>
          <w:rFonts w:hint="eastAsia" w:ascii="宋体" w:hAnsi="宋体" w:cs="宋体"/>
          <w:color w:val="000000"/>
          <w:kern w:val="0"/>
          <w:sz w:val="24"/>
          <w:highlight w:val="white"/>
          <w:u w:val="single"/>
        </w:rPr>
        <w:t>                       </w:t>
      </w:r>
      <w:r>
        <w:rPr>
          <w:rFonts w:hint="eastAsia" w:ascii="仿宋" w:hAnsi="仿宋" w:eastAsia="仿宋" w:cs="宋体"/>
          <w:color w:val="000000"/>
          <w:kern w:val="0"/>
          <w:sz w:val="24"/>
          <w:highlight w:val="white"/>
          <w:u w:val="single"/>
        </w:rPr>
        <w:t xml:space="preserve"> （招标人）</w:t>
      </w:r>
    </w:p>
    <w:p>
      <w:pPr>
        <w:widowControl/>
        <w:shd w:val="clear" w:color="auto" w:fill="FFFFFF"/>
        <w:spacing w:line="500" w:lineRule="atLeast"/>
        <w:ind w:firstLine="480"/>
        <w:rPr>
          <w:rFonts w:ascii="等线" w:hAnsi="微软雅黑" w:eastAsia="等线" w:cs="宋体"/>
          <w:kern w:val="0"/>
          <w:szCs w:val="21"/>
        </w:rPr>
      </w:pPr>
      <w:r>
        <w:rPr>
          <w:rFonts w:hint="eastAsia" w:ascii="仿宋" w:hAnsi="仿宋" w:eastAsia="仿宋" w:cs="宋体"/>
          <w:color w:val="000000"/>
          <w:kern w:val="0"/>
          <w:sz w:val="24"/>
          <w:highlight w:val="white"/>
        </w:rPr>
        <w:t>鉴于</w:t>
      </w:r>
      <w:r>
        <w:rPr>
          <w:rFonts w:hint="eastAsia" w:ascii="宋体" w:hAnsi="宋体" w:cs="宋体"/>
          <w:color w:val="000000"/>
          <w:kern w:val="0"/>
          <w:sz w:val="24"/>
          <w:highlight w:val="white"/>
          <w:u w:val="single"/>
        </w:rPr>
        <w:t>                           </w:t>
      </w:r>
      <w:r>
        <w:rPr>
          <w:rFonts w:hint="eastAsia" w:ascii="仿宋" w:hAnsi="仿宋" w:eastAsia="仿宋" w:cs="宋体"/>
          <w:color w:val="000000"/>
          <w:kern w:val="0"/>
          <w:sz w:val="24"/>
          <w:highlight w:val="white"/>
          <w:u w:val="single"/>
        </w:rPr>
        <w:t xml:space="preserve"> </w:t>
      </w:r>
      <w:r>
        <w:rPr>
          <w:rFonts w:hint="eastAsia" w:ascii="仿宋" w:hAnsi="仿宋" w:eastAsia="仿宋" w:cs="宋体"/>
          <w:color w:val="000000"/>
          <w:kern w:val="0"/>
          <w:sz w:val="24"/>
          <w:highlight w:val="white"/>
        </w:rPr>
        <w:t>（以下简称“投标人”）于</w:t>
      </w:r>
      <w:r>
        <w:rPr>
          <w:rFonts w:hint="eastAsia" w:ascii="宋体" w:hAnsi="宋体" w:cs="宋体"/>
          <w:color w:val="000000"/>
          <w:kern w:val="0"/>
          <w:sz w:val="24"/>
          <w:highlight w:val="white"/>
          <w:u w:val="single"/>
        </w:rPr>
        <w:t>   </w:t>
      </w:r>
      <w:r>
        <w:rPr>
          <w:rFonts w:hint="eastAsia" w:ascii="仿宋" w:hAnsi="仿宋" w:eastAsia="仿宋" w:cs="宋体"/>
          <w:color w:val="000000"/>
          <w:kern w:val="0"/>
          <w:sz w:val="24"/>
          <w:highlight w:val="white"/>
          <w:u w:val="single"/>
        </w:rPr>
        <w:t xml:space="preserve"> </w:t>
      </w:r>
      <w:r>
        <w:rPr>
          <w:rFonts w:hint="eastAsia" w:ascii="仿宋" w:hAnsi="仿宋" w:eastAsia="仿宋" w:cs="宋体"/>
          <w:color w:val="000000"/>
          <w:kern w:val="0"/>
          <w:sz w:val="24"/>
          <w:highlight w:val="white"/>
        </w:rPr>
        <w:t>年</w:t>
      </w:r>
      <w:r>
        <w:rPr>
          <w:rFonts w:hint="eastAsia" w:ascii="宋体" w:hAnsi="宋体" w:cs="宋体"/>
          <w:color w:val="000000"/>
          <w:kern w:val="0"/>
          <w:sz w:val="24"/>
          <w:highlight w:val="white"/>
          <w:u w:val="single"/>
        </w:rPr>
        <w:t>  </w:t>
      </w:r>
      <w:r>
        <w:rPr>
          <w:rFonts w:hint="eastAsia" w:ascii="仿宋" w:hAnsi="仿宋" w:eastAsia="仿宋" w:cs="宋体"/>
          <w:color w:val="000000"/>
          <w:kern w:val="0"/>
          <w:sz w:val="24"/>
          <w:highlight w:val="white"/>
          <w:u w:val="single"/>
        </w:rPr>
        <w:t xml:space="preserve"> </w:t>
      </w:r>
      <w:r>
        <w:rPr>
          <w:rFonts w:hint="eastAsia" w:ascii="仿宋" w:hAnsi="仿宋" w:eastAsia="仿宋" w:cs="宋体"/>
          <w:color w:val="000000"/>
          <w:kern w:val="0"/>
          <w:sz w:val="24"/>
          <w:highlight w:val="white"/>
        </w:rPr>
        <w:t>月</w:t>
      </w:r>
      <w:r>
        <w:rPr>
          <w:rFonts w:hint="eastAsia" w:ascii="宋体" w:hAnsi="宋体" w:cs="宋体"/>
          <w:color w:val="000000"/>
          <w:kern w:val="0"/>
          <w:sz w:val="24"/>
          <w:highlight w:val="white"/>
          <w:u w:val="single"/>
        </w:rPr>
        <w:t>  </w:t>
      </w:r>
      <w:r>
        <w:rPr>
          <w:rFonts w:hint="eastAsia" w:ascii="仿宋" w:hAnsi="仿宋" w:eastAsia="仿宋" w:cs="宋体"/>
          <w:color w:val="000000"/>
          <w:kern w:val="0"/>
          <w:sz w:val="24"/>
          <w:highlight w:val="white"/>
          <w:u w:val="single"/>
        </w:rPr>
        <w:t xml:space="preserve"> </w:t>
      </w:r>
      <w:r>
        <w:rPr>
          <w:rFonts w:hint="eastAsia" w:ascii="仿宋" w:hAnsi="仿宋" w:eastAsia="仿宋" w:cs="宋体"/>
          <w:color w:val="000000"/>
          <w:kern w:val="0"/>
          <w:sz w:val="24"/>
          <w:highlight w:val="white"/>
        </w:rPr>
        <w:t>日参加</w:t>
      </w:r>
      <w:r>
        <w:rPr>
          <w:rFonts w:hint="eastAsia" w:ascii="宋体" w:hAnsi="宋体" w:cs="宋体"/>
          <w:color w:val="000000"/>
          <w:kern w:val="0"/>
          <w:sz w:val="24"/>
          <w:highlight w:val="white"/>
          <w:u w:val="single"/>
        </w:rPr>
        <w:t>              </w:t>
      </w:r>
      <w:r>
        <w:rPr>
          <w:rFonts w:hint="eastAsia" w:ascii="仿宋" w:hAnsi="仿宋" w:eastAsia="仿宋" w:cs="宋体"/>
          <w:color w:val="000000"/>
          <w:kern w:val="0"/>
          <w:sz w:val="24"/>
          <w:highlight w:val="white"/>
          <w:u w:val="single"/>
        </w:rPr>
        <w:t xml:space="preserve"> </w:t>
      </w:r>
      <w:r>
        <w:rPr>
          <w:rFonts w:hint="eastAsia" w:ascii="仿宋" w:hAnsi="仿宋" w:eastAsia="仿宋" w:cs="宋体"/>
          <w:color w:val="000000"/>
          <w:kern w:val="0"/>
          <w:sz w:val="24"/>
          <w:highlight w:val="white"/>
        </w:rPr>
        <w:t>（以下简称“招标人”）招标编号为</w:t>
      </w:r>
      <w:r>
        <w:rPr>
          <w:rFonts w:hint="eastAsia" w:ascii="宋体" w:hAnsi="宋体" w:cs="宋体"/>
          <w:color w:val="000000"/>
          <w:kern w:val="0"/>
          <w:sz w:val="24"/>
          <w:highlight w:val="white"/>
          <w:u w:val="single"/>
        </w:rPr>
        <w:t>       </w:t>
      </w:r>
      <w:r>
        <w:rPr>
          <w:rFonts w:hint="eastAsia" w:ascii="仿宋" w:hAnsi="仿宋" w:eastAsia="仿宋" w:cs="宋体"/>
          <w:color w:val="000000"/>
          <w:kern w:val="0"/>
          <w:sz w:val="24"/>
          <w:highlight w:val="white"/>
        </w:rPr>
        <w:t>的</w:t>
      </w:r>
      <w:r>
        <w:rPr>
          <w:rFonts w:hint="eastAsia" w:ascii="仿宋" w:hAnsi="仿宋" w:eastAsia="仿宋" w:cs="宋体"/>
          <w:color w:val="FF0000"/>
          <w:kern w:val="0"/>
          <w:sz w:val="24"/>
          <w:u w:val="single"/>
          <w:lang w:eastAsia="zh-CN"/>
        </w:rPr>
        <w:t>藻溪镇灵沙大道沿线周边基础设施建设--富溪村游客中心室内提升工程</w:t>
      </w:r>
      <w:r>
        <w:rPr>
          <w:rFonts w:hint="eastAsia" w:ascii="仿宋" w:hAnsi="仿宋" w:eastAsia="仿宋" w:cs="宋体"/>
          <w:color w:val="000000"/>
          <w:kern w:val="0"/>
          <w:sz w:val="24"/>
          <w:highlight w:val="white"/>
        </w:rPr>
        <w:t>的投标。</w:t>
      </w:r>
    </w:p>
    <w:p>
      <w:pPr>
        <w:widowControl/>
        <w:shd w:val="clear" w:color="auto" w:fill="FFFFFF"/>
        <w:spacing w:line="500" w:lineRule="atLeast"/>
        <w:ind w:firstLine="645"/>
        <w:rPr>
          <w:rFonts w:ascii="等线" w:hAnsi="微软雅黑" w:eastAsia="等线" w:cs="宋体"/>
          <w:kern w:val="0"/>
          <w:szCs w:val="21"/>
        </w:rPr>
      </w:pPr>
      <w:r>
        <w:rPr>
          <w:rFonts w:hint="eastAsia" w:ascii="仿宋" w:hAnsi="仿宋" w:eastAsia="仿宋" w:cs="宋体"/>
          <w:color w:val="000000"/>
          <w:kern w:val="0"/>
          <w:sz w:val="24"/>
          <w:highlight w:val="white"/>
        </w:rPr>
        <w:t>本</w:t>
      </w:r>
      <w:r>
        <w:rPr>
          <w:rFonts w:hint="eastAsia" w:ascii="宋体" w:hAnsi="宋体" w:cs="宋体"/>
          <w:color w:val="000000"/>
          <w:kern w:val="0"/>
          <w:sz w:val="24"/>
          <w:highlight w:val="white"/>
          <w:u w:val="single"/>
        </w:rPr>
        <w:t>                  </w:t>
      </w:r>
      <w:r>
        <w:rPr>
          <w:rFonts w:hint="eastAsia" w:ascii="仿宋" w:hAnsi="仿宋" w:eastAsia="仿宋" w:cs="宋体"/>
          <w:color w:val="000000"/>
          <w:kern w:val="0"/>
          <w:sz w:val="24"/>
          <w:highlight w:val="white"/>
          <w:u w:val="single"/>
        </w:rPr>
        <w:t xml:space="preserve"> </w:t>
      </w:r>
      <w:r>
        <w:rPr>
          <w:rFonts w:hint="eastAsia" w:ascii="仿宋" w:hAnsi="仿宋" w:eastAsia="仿宋" w:cs="宋体"/>
          <w:color w:val="000000"/>
          <w:kern w:val="0"/>
          <w:sz w:val="24"/>
          <w:highlight w:val="white"/>
        </w:rPr>
        <w:t>受该投标人委托，在此无条件、不可撤销地承担向招标人支付总金额为人民币</w:t>
      </w:r>
      <w:r>
        <w:rPr>
          <w:rFonts w:hint="eastAsia" w:ascii="宋体" w:hAnsi="宋体" w:cs="宋体"/>
          <w:color w:val="000000"/>
          <w:kern w:val="0"/>
          <w:sz w:val="24"/>
          <w:highlight w:val="white"/>
          <w:u w:val="single"/>
        </w:rPr>
        <w:t>      </w:t>
      </w:r>
      <w:r>
        <w:rPr>
          <w:rFonts w:hint="eastAsia" w:ascii="仿宋" w:hAnsi="仿宋" w:eastAsia="仿宋" w:cs="宋体"/>
          <w:color w:val="000000"/>
          <w:kern w:val="0"/>
          <w:sz w:val="24"/>
          <w:highlight w:val="white"/>
          <w:u w:val="single"/>
        </w:rPr>
        <w:t xml:space="preserve"> </w:t>
      </w:r>
      <w:r>
        <w:rPr>
          <w:rFonts w:hint="eastAsia" w:ascii="仿宋" w:hAnsi="仿宋" w:eastAsia="仿宋" w:cs="宋体"/>
          <w:color w:val="000000"/>
          <w:kern w:val="0"/>
          <w:sz w:val="24"/>
          <w:highlight w:val="white"/>
        </w:rPr>
        <w:t>万元的责任。</w:t>
      </w:r>
    </w:p>
    <w:p>
      <w:pPr>
        <w:widowControl/>
        <w:shd w:val="clear" w:color="auto" w:fill="FFFFFF"/>
        <w:spacing w:line="500" w:lineRule="atLeast"/>
        <w:ind w:firstLine="645"/>
        <w:rPr>
          <w:rFonts w:ascii="等线" w:hAnsi="微软雅黑" w:eastAsia="等线" w:cs="宋体"/>
          <w:kern w:val="0"/>
          <w:szCs w:val="21"/>
        </w:rPr>
      </w:pPr>
      <w:r>
        <w:rPr>
          <w:rFonts w:hint="eastAsia" w:ascii="仿宋" w:hAnsi="仿宋" w:eastAsia="仿宋" w:cs="宋体"/>
          <w:color w:val="000000"/>
          <w:kern w:val="0"/>
          <w:sz w:val="24"/>
          <w:highlight w:val="white"/>
        </w:rPr>
        <w:t>本责任的条件：</w:t>
      </w:r>
    </w:p>
    <w:p>
      <w:pPr>
        <w:widowControl/>
        <w:shd w:val="clear" w:color="auto" w:fill="FFFFFF"/>
        <w:spacing w:line="500" w:lineRule="atLeast"/>
        <w:ind w:firstLine="645"/>
        <w:rPr>
          <w:rFonts w:ascii="等线" w:hAnsi="微软雅黑" w:eastAsia="等线" w:cs="宋体"/>
          <w:kern w:val="0"/>
          <w:szCs w:val="21"/>
        </w:rPr>
      </w:pPr>
      <w:r>
        <w:rPr>
          <w:rFonts w:hint="eastAsia" w:ascii="仿宋" w:hAnsi="仿宋" w:eastAsia="仿宋" w:cs="宋体"/>
          <w:color w:val="000000"/>
          <w:kern w:val="0"/>
          <w:sz w:val="24"/>
          <w:highlight w:val="white"/>
        </w:rPr>
        <w:t>1、投标人在招标文件规定的投标有效期内撤回其投标；</w:t>
      </w:r>
    </w:p>
    <w:p>
      <w:pPr>
        <w:widowControl/>
        <w:shd w:val="clear" w:color="auto" w:fill="FFFFFF"/>
        <w:spacing w:line="500" w:lineRule="atLeast"/>
        <w:ind w:firstLine="645"/>
        <w:rPr>
          <w:rFonts w:ascii="等线" w:hAnsi="微软雅黑" w:eastAsia="等线" w:cs="宋体"/>
          <w:kern w:val="0"/>
          <w:szCs w:val="21"/>
        </w:rPr>
      </w:pPr>
      <w:r>
        <w:rPr>
          <w:rFonts w:hint="eastAsia" w:ascii="仿宋" w:hAnsi="仿宋" w:eastAsia="仿宋" w:cs="宋体"/>
          <w:color w:val="000000"/>
          <w:kern w:val="0"/>
          <w:sz w:val="24"/>
          <w:highlight w:val="white"/>
        </w:rPr>
        <w:t>2、投标人无故放弃中标资格；</w:t>
      </w:r>
    </w:p>
    <w:p>
      <w:pPr>
        <w:widowControl/>
        <w:shd w:val="clear" w:color="auto" w:fill="FFFFFF"/>
        <w:spacing w:line="500" w:lineRule="atLeast"/>
        <w:ind w:firstLine="645"/>
        <w:rPr>
          <w:rFonts w:ascii="仿宋" w:hAnsi="仿宋" w:eastAsia="仿宋" w:cs="宋体"/>
          <w:color w:val="000000"/>
          <w:kern w:val="0"/>
          <w:sz w:val="24"/>
        </w:rPr>
      </w:pPr>
      <w:r>
        <w:rPr>
          <w:rFonts w:hint="eastAsia" w:ascii="仿宋" w:hAnsi="仿宋" w:eastAsia="仿宋" w:cs="宋体"/>
          <w:color w:val="000000"/>
          <w:kern w:val="0"/>
          <w:sz w:val="24"/>
          <w:highlight w:val="white"/>
        </w:rPr>
        <w:t>3、投标人在投标有效期内收到招标人的中标通知书后，不能或拒绝按投标须知的要求签署合同协议书，不能或拒绝按投标须知的规定提交履约保证金。</w:t>
      </w:r>
    </w:p>
    <w:p>
      <w:pPr>
        <w:widowControl/>
        <w:shd w:val="clear" w:color="auto" w:fill="FFFFFF"/>
        <w:spacing w:line="500" w:lineRule="atLeast"/>
        <w:ind w:firstLine="645"/>
        <w:rPr>
          <w:rFonts w:ascii="仿宋" w:hAnsi="仿宋" w:eastAsia="仿宋" w:cs="宋体"/>
          <w:color w:val="000000"/>
          <w:kern w:val="0"/>
          <w:sz w:val="24"/>
        </w:rPr>
      </w:pPr>
      <w:r>
        <w:rPr>
          <w:rFonts w:hint="eastAsia" w:ascii="仿宋" w:hAnsi="仿宋" w:eastAsia="仿宋" w:cs="宋体"/>
          <w:color w:val="000000"/>
          <w:kern w:val="0"/>
          <w:sz w:val="24"/>
          <w:highlight w:val="white"/>
        </w:rPr>
        <w:t>4、招标文件明确约定不予退还或没收其保证金的情况。</w:t>
      </w:r>
    </w:p>
    <w:p>
      <w:pPr>
        <w:widowControl/>
        <w:shd w:val="clear" w:color="auto" w:fill="FFFFFF"/>
        <w:spacing w:line="500" w:lineRule="atLeast"/>
        <w:ind w:firstLine="645"/>
        <w:rPr>
          <w:rFonts w:ascii="等线" w:hAnsi="微软雅黑" w:eastAsia="等线" w:cs="宋体"/>
          <w:kern w:val="0"/>
          <w:szCs w:val="21"/>
        </w:rPr>
      </w:pPr>
      <w:r>
        <w:rPr>
          <w:rFonts w:hint="eastAsia" w:ascii="仿宋" w:hAnsi="仿宋" w:eastAsia="仿宋" w:cs="宋体"/>
          <w:color w:val="000000"/>
          <w:kern w:val="0"/>
          <w:sz w:val="24"/>
          <w:highlight w:val="white"/>
        </w:rPr>
        <w:t>只要招标人指明产生上述任何一种责任的条件，则本银行在接到招标人的第一次书面要求后，即向招标人支付上述款额之内的任何金额，无需招标人提出充分证据证明其要求，只需要招标人在其要求中写明所索的款额。</w:t>
      </w:r>
    </w:p>
    <w:p>
      <w:pPr>
        <w:widowControl/>
        <w:shd w:val="clear" w:color="auto" w:fill="FFFFFF"/>
        <w:spacing w:line="500" w:lineRule="atLeast"/>
        <w:ind w:firstLine="645"/>
        <w:rPr>
          <w:rFonts w:ascii="等线" w:hAnsi="微软雅黑" w:eastAsia="等线" w:cs="宋体"/>
          <w:kern w:val="0"/>
          <w:szCs w:val="21"/>
        </w:rPr>
      </w:pPr>
      <w:r>
        <w:rPr>
          <w:rFonts w:hint="eastAsia" w:ascii="仿宋" w:hAnsi="仿宋" w:eastAsia="仿宋" w:cs="宋体"/>
          <w:color w:val="000000"/>
          <w:kern w:val="0"/>
          <w:sz w:val="24"/>
          <w:highlight w:val="white"/>
        </w:rPr>
        <w:t>本保函在投标有效期到期后28日（含）内或招标人延长投标有效期后的到期日后28日（含）内保持有效，延长投标有效期无须通知本银行，但任何索款要求应在投标有效期内送到本银行。</w:t>
      </w:r>
    </w:p>
    <w:p>
      <w:pPr>
        <w:widowControl/>
        <w:shd w:val="clear" w:color="auto" w:fill="FFFFFF"/>
        <w:spacing w:line="500" w:lineRule="atLeast"/>
        <w:jc w:val="left"/>
        <w:rPr>
          <w:rFonts w:ascii="等线" w:hAnsi="微软雅黑" w:eastAsia="等线" w:cs="宋体"/>
          <w:kern w:val="0"/>
          <w:szCs w:val="21"/>
        </w:rPr>
      </w:pPr>
      <w:r>
        <w:rPr>
          <w:rFonts w:hint="eastAsia" w:ascii="仿宋" w:hAnsi="仿宋" w:eastAsia="仿宋" w:cs="宋体"/>
          <w:color w:val="000000"/>
          <w:kern w:val="0"/>
          <w:sz w:val="24"/>
          <w:highlight w:val="white"/>
        </w:rPr>
        <w:t>银行名称（盖章）：</w:t>
      </w:r>
      <w:r>
        <w:rPr>
          <w:rFonts w:hint="eastAsia" w:ascii="宋体" w:hAnsi="宋体" w:cs="宋体"/>
          <w:color w:val="000000"/>
          <w:kern w:val="0"/>
          <w:sz w:val="24"/>
          <w:highlight w:val="white"/>
          <w:u w:val="single"/>
        </w:rPr>
        <w:t>                        </w:t>
      </w:r>
      <w:r>
        <w:rPr>
          <w:rFonts w:hint="eastAsia" w:ascii="仿宋" w:hAnsi="仿宋" w:eastAsia="仿宋" w:cs="宋体"/>
          <w:color w:val="000000"/>
          <w:kern w:val="0"/>
          <w:sz w:val="24"/>
          <w:highlight w:val="white"/>
          <w:u w:val="single"/>
        </w:rPr>
        <w:t xml:space="preserve"> </w:t>
      </w:r>
    </w:p>
    <w:p>
      <w:pPr>
        <w:widowControl/>
        <w:shd w:val="clear" w:color="auto" w:fill="FFFFFF"/>
        <w:spacing w:line="500" w:lineRule="atLeast"/>
        <w:jc w:val="left"/>
        <w:rPr>
          <w:rFonts w:ascii="等线" w:hAnsi="微软雅黑" w:eastAsia="等线" w:cs="宋体"/>
          <w:kern w:val="0"/>
          <w:szCs w:val="21"/>
        </w:rPr>
      </w:pPr>
      <w:r>
        <w:rPr>
          <w:rFonts w:hint="eastAsia" w:ascii="仿宋" w:hAnsi="仿宋" w:eastAsia="仿宋" w:cs="宋体"/>
          <w:color w:val="000000"/>
          <w:kern w:val="0"/>
          <w:sz w:val="24"/>
          <w:highlight w:val="white"/>
        </w:rPr>
        <w:t>银行地址：</w:t>
      </w:r>
      <w:r>
        <w:rPr>
          <w:rFonts w:hint="eastAsia" w:ascii="宋体" w:hAnsi="宋体" w:cs="宋体"/>
          <w:color w:val="000000"/>
          <w:kern w:val="0"/>
          <w:sz w:val="24"/>
          <w:highlight w:val="white"/>
          <w:u w:val="single"/>
        </w:rPr>
        <w:t>                          </w:t>
      </w:r>
      <w:r>
        <w:rPr>
          <w:rFonts w:hint="eastAsia" w:ascii="仿宋" w:hAnsi="仿宋" w:eastAsia="仿宋" w:cs="宋体"/>
          <w:color w:val="000000"/>
          <w:kern w:val="0"/>
          <w:sz w:val="24"/>
          <w:highlight w:val="white"/>
          <w:u w:val="single"/>
        </w:rPr>
        <w:t xml:space="preserve"> </w:t>
      </w:r>
    </w:p>
    <w:p>
      <w:pPr>
        <w:widowControl/>
        <w:shd w:val="clear" w:color="auto" w:fill="FFFFFF"/>
        <w:spacing w:line="500" w:lineRule="atLeast"/>
        <w:jc w:val="left"/>
        <w:rPr>
          <w:rFonts w:ascii="等线" w:hAnsi="微软雅黑" w:eastAsia="等线" w:cs="宋体"/>
          <w:kern w:val="0"/>
          <w:szCs w:val="21"/>
        </w:rPr>
      </w:pPr>
      <w:r>
        <w:rPr>
          <w:rFonts w:hint="eastAsia" w:ascii="仿宋" w:hAnsi="仿宋" w:eastAsia="仿宋" w:cs="宋体"/>
          <w:color w:val="000000"/>
          <w:kern w:val="0"/>
          <w:sz w:val="24"/>
          <w:highlight w:val="white"/>
        </w:rPr>
        <w:t>法定代表人（负责人）或授权代理人（签字或盖章）：</w:t>
      </w:r>
      <w:r>
        <w:rPr>
          <w:rFonts w:hint="eastAsia" w:ascii="宋体" w:hAnsi="宋体" w:cs="宋体"/>
          <w:color w:val="000000"/>
          <w:kern w:val="0"/>
          <w:sz w:val="24"/>
          <w:highlight w:val="white"/>
          <w:u w:val="single"/>
        </w:rPr>
        <w:t>          </w:t>
      </w:r>
      <w:r>
        <w:rPr>
          <w:rFonts w:hint="eastAsia" w:ascii="仿宋" w:hAnsi="仿宋" w:eastAsia="仿宋" w:cs="宋体"/>
          <w:color w:val="000000"/>
          <w:kern w:val="0"/>
          <w:sz w:val="24"/>
          <w:highlight w:val="white"/>
          <w:u w:val="single"/>
        </w:rPr>
        <w:t xml:space="preserve"> </w:t>
      </w:r>
    </w:p>
    <w:p>
      <w:pPr>
        <w:widowControl/>
        <w:shd w:val="clear" w:color="auto" w:fill="FFFFFF"/>
        <w:spacing w:line="500" w:lineRule="atLeast"/>
        <w:jc w:val="left"/>
        <w:rPr>
          <w:rFonts w:ascii="仿宋" w:hAnsi="仿宋" w:eastAsia="仿宋" w:cs="宋体"/>
          <w:color w:val="000000"/>
          <w:kern w:val="0"/>
          <w:sz w:val="24"/>
        </w:rPr>
      </w:pPr>
      <w:r>
        <w:rPr>
          <w:rFonts w:hint="eastAsia" w:ascii="仿宋" w:hAnsi="仿宋" w:eastAsia="仿宋" w:cs="宋体"/>
          <w:color w:val="000000"/>
          <w:kern w:val="0"/>
          <w:sz w:val="24"/>
          <w:highlight w:val="white"/>
        </w:rPr>
        <w:t>邮政编码：</w:t>
      </w:r>
      <w:r>
        <w:rPr>
          <w:rFonts w:hint="eastAsia" w:ascii="宋体" w:hAnsi="宋体" w:cs="宋体"/>
          <w:color w:val="000000"/>
          <w:kern w:val="0"/>
          <w:sz w:val="24"/>
          <w:highlight w:val="white"/>
          <w:u w:val="single"/>
        </w:rPr>
        <w:t>              </w:t>
      </w:r>
      <w:r>
        <w:rPr>
          <w:rFonts w:hint="eastAsia" w:ascii="仿宋" w:hAnsi="仿宋" w:eastAsia="仿宋" w:cs="宋体"/>
          <w:color w:val="000000"/>
          <w:kern w:val="0"/>
          <w:sz w:val="24"/>
          <w:highlight w:val="white"/>
          <w:u w:val="single"/>
        </w:rPr>
        <w:t xml:space="preserve"> </w:t>
      </w:r>
    </w:p>
    <w:p>
      <w:pPr>
        <w:widowControl/>
        <w:shd w:val="clear" w:color="auto" w:fill="FFFFFF"/>
        <w:spacing w:line="500" w:lineRule="atLeast"/>
        <w:jc w:val="left"/>
        <w:rPr>
          <w:rFonts w:ascii="等线" w:hAnsi="微软雅黑" w:eastAsia="等线" w:cs="宋体"/>
          <w:kern w:val="0"/>
          <w:szCs w:val="21"/>
        </w:rPr>
      </w:pPr>
      <w:r>
        <w:rPr>
          <w:rFonts w:hint="eastAsia" w:ascii="仿宋" w:hAnsi="仿宋" w:eastAsia="仿宋" w:cs="宋体"/>
          <w:color w:val="000000"/>
          <w:kern w:val="0"/>
          <w:sz w:val="24"/>
          <w:highlight w:val="white"/>
        </w:rPr>
        <w:t>电话：</w:t>
      </w:r>
      <w:r>
        <w:rPr>
          <w:rFonts w:hint="eastAsia" w:ascii="宋体" w:hAnsi="宋体" w:cs="宋体"/>
          <w:color w:val="000000"/>
          <w:kern w:val="0"/>
          <w:sz w:val="24"/>
          <w:highlight w:val="white"/>
          <w:u w:val="single"/>
        </w:rPr>
        <w:t>              </w:t>
      </w:r>
      <w:r>
        <w:rPr>
          <w:rFonts w:hint="eastAsia" w:ascii="仿宋" w:hAnsi="仿宋" w:eastAsia="仿宋" w:cs="宋体"/>
          <w:color w:val="000000"/>
          <w:kern w:val="0"/>
          <w:sz w:val="24"/>
          <w:highlight w:val="white"/>
          <w:u w:val="single"/>
        </w:rPr>
        <w:t xml:space="preserve"> </w:t>
      </w:r>
    </w:p>
    <w:p>
      <w:pPr>
        <w:widowControl/>
        <w:shd w:val="clear" w:color="auto" w:fill="FFFFFF"/>
        <w:spacing w:line="390" w:lineRule="atLeast"/>
        <w:jc w:val="left"/>
        <w:rPr>
          <w:rFonts w:ascii="等线" w:hAnsi="微软雅黑" w:eastAsia="等线" w:cs="宋体"/>
          <w:kern w:val="0"/>
          <w:szCs w:val="21"/>
        </w:rPr>
      </w:pPr>
      <w:r>
        <w:rPr>
          <w:rFonts w:hint="eastAsia" w:ascii="仿宋" w:hAnsi="仿宋" w:eastAsia="仿宋" w:cs="宋体"/>
          <w:color w:val="000000"/>
          <w:kern w:val="0"/>
          <w:sz w:val="24"/>
          <w:highlight w:val="white"/>
        </w:rPr>
        <w:t>日期：</w:t>
      </w:r>
      <w:r>
        <w:rPr>
          <w:rFonts w:hint="eastAsia" w:ascii="宋体" w:hAnsi="宋体" w:cs="宋体"/>
          <w:color w:val="000000"/>
          <w:kern w:val="0"/>
          <w:sz w:val="24"/>
          <w:highlight w:val="white"/>
          <w:u w:val="single"/>
        </w:rPr>
        <w:t>     </w:t>
      </w:r>
      <w:r>
        <w:rPr>
          <w:rFonts w:hint="eastAsia" w:ascii="仿宋" w:hAnsi="仿宋" w:eastAsia="仿宋" w:cs="宋体"/>
          <w:color w:val="000000"/>
          <w:kern w:val="0"/>
          <w:sz w:val="24"/>
          <w:highlight w:val="white"/>
          <w:u w:val="single"/>
        </w:rPr>
        <w:t xml:space="preserve"> </w:t>
      </w:r>
      <w:r>
        <w:rPr>
          <w:rFonts w:hint="eastAsia" w:ascii="仿宋" w:hAnsi="仿宋" w:eastAsia="仿宋" w:cs="宋体"/>
          <w:color w:val="000000"/>
          <w:kern w:val="0"/>
          <w:sz w:val="24"/>
          <w:highlight w:val="white"/>
        </w:rPr>
        <w:t>年</w:t>
      </w:r>
      <w:r>
        <w:rPr>
          <w:rFonts w:hint="eastAsia" w:ascii="宋体" w:hAnsi="宋体" w:cs="宋体"/>
          <w:color w:val="000000"/>
          <w:kern w:val="0"/>
          <w:sz w:val="24"/>
          <w:highlight w:val="white"/>
          <w:u w:val="single"/>
        </w:rPr>
        <w:t>    </w:t>
      </w:r>
      <w:r>
        <w:rPr>
          <w:rFonts w:hint="eastAsia" w:ascii="仿宋" w:hAnsi="仿宋" w:eastAsia="仿宋" w:cs="宋体"/>
          <w:color w:val="000000"/>
          <w:kern w:val="0"/>
          <w:sz w:val="24"/>
          <w:highlight w:val="white"/>
          <w:u w:val="single"/>
        </w:rPr>
        <w:t xml:space="preserve"> </w:t>
      </w:r>
      <w:r>
        <w:rPr>
          <w:rFonts w:hint="eastAsia" w:ascii="仿宋" w:hAnsi="仿宋" w:eastAsia="仿宋" w:cs="宋体"/>
          <w:color w:val="000000"/>
          <w:kern w:val="0"/>
          <w:sz w:val="24"/>
          <w:highlight w:val="white"/>
        </w:rPr>
        <w:t>月</w:t>
      </w:r>
      <w:r>
        <w:rPr>
          <w:rFonts w:hint="eastAsia" w:ascii="宋体" w:hAnsi="宋体" w:cs="宋体"/>
          <w:color w:val="000000"/>
          <w:kern w:val="0"/>
          <w:sz w:val="24"/>
          <w:highlight w:val="white"/>
          <w:u w:val="single"/>
        </w:rPr>
        <w:t>    </w:t>
      </w:r>
      <w:r>
        <w:rPr>
          <w:rFonts w:hint="eastAsia" w:ascii="仿宋" w:hAnsi="仿宋" w:eastAsia="仿宋" w:cs="宋体"/>
          <w:color w:val="000000"/>
          <w:kern w:val="0"/>
          <w:sz w:val="24"/>
          <w:highlight w:val="white"/>
          <w:u w:val="single"/>
        </w:rPr>
        <w:t xml:space="preserve"> </w:t>
      </w:r>
      <w:r>
        <w:rPr>
          <w:rFonts w:hint="eastAsia" w:ascii="仿宋" w:hAnsi="仿宋" w:eastAsia="仿宋" w:cs="宋体"/>
          <w:color w:val="000000"/>
          <w:kern w:val="0"/>
          <w:sz w:val="24"/>
          <w:highlight w:val="white"/>
        </w:rPr>
        <w:t>日</w:t>
      </w:r>
    </w:p>
    <w:p>
      <w:pPr>
        <w:widowControl/>
        <w:jc w:val="left"/>
        <w:rPr>
          <w:rFonts w:ascii="彩虹小标宋" w:eastAsia="彩虹小标宋"/>
          <w:sz w:val="44"/>
          <w:szCs w:val="44"/>
        </w:rPr>
      </w:pPr>
      <w:r>
        <w:rPr>
          <w:rFonts w:ascii="宋体" w:hAnsi="宋体"/>
          <w:b/>
          <w:sz w:val="36"/>
        </w:rPr>
        <w:br w:type="page"/>
      </w:r>
      <w:r>
        <w:rPr>
          <w:rFonts w:ascii="黑体" w:hAnsi="宋体" w:eastAsia="黑体" w:cs="黑体"/>
          <w:b/>
          <w:color w:val="000000"/>
          <w:kern w:val="0"/>
          <w:sz w:val="28"/>
          <w:szCs w:val="28"/>
        </w:rPr>
        <w:t>投标保证金银行保函格式（中国建设银行）</w:t>
      </w:r>
    </w:p>
    <w:p>
      <w:pPr>
        <w:jc w:val="center"/>
        <w:rPr>
          <w:rFonts w:ascii="宋体" w:hAnsi="宋体"/>
          <w:sz w:val="24"/>
        </w:rPr>
      </w:pPr>
      <w:r>
        <w:rPr>
          <w:rFonts w:hint="eastAsia" w:ascii="宋体" w:hAnsi="宋体"/>
          <w:sz w:val="24"/>
        </w:rPr>
        <w:t>投 标 保 函</w:t>
      </w:r>
    </w:p>
    <w:p>
      <w:pPr>
        <w:spacing w:line="480" w:lineRule="exact"/>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 xml:space="preserve">   编号：</w:t>
      </w:r>
    </w:p>
    <w:p>
      <w:pPr>
        <w:spacing w:line="480" w:lineRule="exact"/>
        <w:rPr>
          <w:rFonts w:ascii="宋体" w:hAnsi="宋体"/>
          <w:sz w:val="24"/>
        </w:rPr>
      </w:pPr>
      <w:r>
        <w:rPr>
          <w:rFonts w:hint="eastAsia" w:ascii="宋体" w:hAnsi="宋体"/>
          <w:sz w:val="24"/>
        </w:rPr>
        <w:t>致受益人（招标方）</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w:t>
      </w:r>
    </w:p>
    <w:p>
      <w:pPr>
        <w:spacing w:line="480" w:lineRule="exact"/>
        <w:ind w:firstLine="480" w:firstLineChars="200"/>
        <w:rPr>
          <w:rFonts w:ascii="宋体" w:hAnsi="宋体"/>
          <w:sz w:val="24"/>
        </w:rPr>
      </w:pPr>
      <w:r>
        <w:rPr>
          <w:rFonts w:hint="eastAsia" w:ascii="宋体" w:hAnsi="宋体"/>
          <w:sz w:val="24"/>
        </w:rPr>
        <w:t>鉴于投标方</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(下称“被保证人”)参加以你方为招标方的</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投标，我行愿向你方提供如下保证：</w:t>
      </w:r>
    </w:p>
    <w:p>
      <w:pPr>
        <w:spacing w:line="480" w:lineRule="exact"/>
        <w:ind w:firstLine="480" w:firstLineChars="200"/>
        <w:rPr>
          <w:rFonts w:ascii="宋体" w:hAnsi="宋体"/>
          <w:sz w:val="24"/>
        </w:rPr>
      </w:pPr>
      <w:r>
        <w:rPr>
          <w:rFonts w:hint="eastAsia" w:ascii="宋体" w:hAnsi="宋体"/>
          <w:sz w:val="24"/>
        </w:rPr>
        <w:t>一、本保函项下我行承担的保证责任最高限额为</w:t>
      </w:r>
      <w:r>
        <w:rPr>
          <w:rFonts w:ascii="宋体" w:hAnsi="宋体"/>
          <w:sz w:val="24"/>
        </w:rPr>
        <w:t>(</w:t>
      </w:r>
      <w:r>
        <w:rPr>
          <w:rFonts w:hint="eastAsia" w:ascii="宋体" w:hAnsi="宋体"/>
          <w:sz w:val="24"/>
        </w:rPr>
        <w:t>币种、金额、大写</w:t>
      </w:r>
      <w:r>
        <w:rPr>
          <w:rFonts w:ascii="宋体" w:hAnsi="宋体"/>
          <w:sz w:val="24"/>
        </w:rPr>
        <w:t>)</w:t>
      </w:r>
      <w:r>
        <w:rPr>
          <w:rFonts w:hint="eastAsia" w:ascii="宋体" w:hAnsi="宋体"/>
          <w:sz w:val="24"/>
          <w:u w:val="single"/>
        </w:rPr>
        <w:t xml:space="preserve">                        </w:t>
      </w:r>
      <w:r>
        <w:rPr>
          <w:rFonts w:hint="eastAsia" w:ascii="宋体" w:hAnsi="宋体"/>
          <w:sz w:val="24"/>
        </w:rPr>
        <w:t>。（下称“保证金额”）</w:t>
      </w:r>
    </w:p>
    <w:p>
      <w:pPr>
        <w:adjustRightInd w:val="0"/>
        <w:snapToGrid w:val="0"/>
        <w:spacing w:line="480" w:lineRule="exact"/>
        <w:ind w:firstLine="480" w:firstLineChars="200"/>
        <w:rPr>
          <w:rFonts w:ascii="宋体" w:hAnsi="宋体"/>
          <w:snapToGrid w:val="0"/>
          <w:kern w:val="0"/>
          <w:sz w:val="24"/>
        </w:rPr>
      </w:pPr>
      <w:r>
        <w:rPr>
          <w:rFonts w:hint="eastAsia" w:ascii="宋体" w:hAnsi="宋体"/>
          <w:snapToGrid w:val="0"/>
          <w:kern w:val="0"/>
          <w:sz w:val="24"/>
        </w:rPr>
        <w:t>二、我行在本保函项下提供的保证为连带责任保证。</w:t>
      </w:r>
    </w:p>
    <w:p>
      <w:pPr>
        <w:spacing w:line="480" w:lineRule="exact"/>
        <w:ind w:firstLine="480" w:firstLineChars="200"/>
        <w:jc w:val="left"/>
        <w:rPr>
          <w:rFonts w:ascii="宋体" w:hAnsi="宋体"/>
          <w:snapToGrid w:val="0"/>
          <w:kern w:val="0"/>
          <w:sz w:val="24"/>
        </w:rPr>
      </w:pPr>
      <w:r>
        <w:rPr>
          <w:rFonts w:hint="eastAsia" w:ascii="宋体" w:hAnsi="宋体"/>
          <w:snapToGrid w:val="0"/>
          <w:kern w:val="0"/>
          <w:sz w:val="24"/>
        </w:rPr>
        <w:t>三、本保函的有效期为以下第</w:t>
      </w:r>
      <w:r>
        <w:rPr>
          <w:rFonts w:hint="eastAsia" w:ascii="宋体" w:hAnsi="宋体"/>
          <w:snapToGrid w:val="0"/>
          <w:kern w:val="0"/>
          <w:sz w:val="24"/>
          <w:u w:val="single"/>
        </w:rPr>
        <w:t xml:space="preserve">    </w:t>
      </w:r>
      <w:r>
        <w:rPr>
          <w:rFonts w:hint="eastAsia" w:ascii="宋体" w:hAnsi="宋体"/>
          <w:snapToGrid w:val="0"/>
          <w:kern w:val="0"/>
          <w:sz w:val="24"/>
        </w:rPr>
        <w:t>种：</w:t>
      </w:r>
    </w:p>
    <w:p>
      <w:pPr>
        <w:spacing w:line="480" w:lineRule="exact"/>
        <w:ind w:firstLine="480" w:firstLineChars="200"/>
        <w:jc w:val="left"/>
        <w:rPr>
          <w:rFonts w:ascii="宋体" w:hAnsi="宋体"/>
          <w:snapToGrid w:val="0"/>
          <w:kern w:val="0"/>
          <w:sz w:val="24"/>
        </w:rPr>
      </w:pPr>
      <w:r>
        <w:rPr>
          <w:rFonts w:hint="eastAsia" w:ascii="宋体" w:hAnsi="宋体"/>
          <w:snapToGrid w:val="0"/>
          <w:kern w:val="0"/>
          <w:sz w:val="24"/>
        </w:rPr>
        <w:t>1.本保函有效期至</w:t>
      </w:r>
      <w:r>
        <w:rPr>
          <w:rFonts w:hint="eastAsia" w:ascii="宋体" w:hAnsi="宋体"/>
          <w:snapToGrid w:val="0"/>
          <w:kern w:val="0"/>
          <w:sz w:val="24"/>
          <w:u w:val="single"/>
        </w:rPr>
        <w:t xml:space="preserve">  </w:t>
      </w:r>
      <w:r>
        <w:rPr>
          <w:rFonts w:ascii="宋体" w:hAnsi="宋体"/>
          <w:snapToGrid w:val="0"/>
          <w:kern w:val="0"/>
          <w:sz w:val="24"/>
          <w:u w:val="single"/>
        </w:rPr>
        <w:t xml:space="preserve">   </w:t>
      </w:r>
      <w:r>
        <w:rPr>
          <w:rFonts w:hint="eastAsia" w:ascii="宋体" w:hAnsi="宋体"/>
          <w:snapToGrid w:val="0"/>
          <w:kern w:val="0"/>
          <w:sz w:val="24"/>
          <w:u w:val="single"/>
        </w:rPr>
        <w:t xml:space="preserve"> </w:t>
      </w:r>
      <w:r>
        <w:rPr>
          <w:rFonts w:hint="eastAsia" w:ascii="宋体" w:hAnsi="宋体"/>
          <w:snapToGrid w:val="0"/>
          <w:kern w:val="0"/>
          <w:sz w:val="24"/>
        </w:rPr>
        <w:t>年</w:t>
      </w:r>
      <w:r>
        <w:rPr>
          <w:rFonts w:hint="eastAsia" w:ascii="宋体" w:hAnsi="宋体"/>
          <w:snapToGrid w:val="0"/>
          <w:kern w:val="0"/>
          <w:sz w:val="24"/>
          <w:u w:val="single"/>
        </w:rPr>
        <w:t xml:space="preserve"> </w:t>
      </w:r>
      <w:r>
        <w:rPr>
          <w:rFonts w:ascii="宋体" w:hAnsi="宋体"/>
          <w:snapToGrid w:val="0"/>
          <w:kern w:val="0"/>
          <w:sz w:val="24"/>
          <w:u w:val="single"/>
        </w:rPr>
        <w:t xml:space="preserve">  </w:t>
      </w:r>
      <w:r>
        <w:rPr>
          <w:rFonts w:hint="eastAsia" w:ascii="宋体" w:hAnsi="宋体"/>
          <w:snapToGrid w:val="0"/>
          <w:kern w:val="0"/>
          <w:sz w:val="24"/>
          <w:u w:val="single"/>
        </w:rPr>
        <w:t xml:space="preserve"> </w:t>
      </w:r>
      <w:r>
        <w:rPr>
          <w:rFonts w:hint="eastAsia" w:ascii="宋体" w:hAnsi="宋体"/>
          <w:snapToGrid w:val="0"/>
          <w:kern w:val="0"/>
          <w:sz w:val="24"/>
        </w:rPr>
        <w:t>月</w:t>
      </w:r>
      <w:r>
        <w:rPr>
          <w:rFonts w:hint="eastAsia" w:ascii="宋体" w:hAnsi="宋体"/>
          <w:snapToGrid w:val="0"/>
          <w:kern w:val="0"/>
          <w:sz w:val="24"/>
          <w:u w:val="single"/>
        </w:rPr>
        <w:t xml:space="preserve"> </w:t>
      </w:r>
      <w:r>
        <w:rPr>
          <w:rFonts w:ascii="宋体" w:hAnsi="宋体"/>
          <w:snapToGrid w:val="0"/>
          <w:kern w:val="0"/>
          <w:sz w:val="24"/>
          <w:u w:val="single"/>
        </w:rPr>
        <w:t xml:space="preserve">  </w:t>
      </w:r>
      <w:r>
        <w:rPr>
          <w:rFonts w:hint="eastAsia" w:ascii="宋体" w:hAnsi="宋体"/>
          <w:snapToGrid w:val="0"/>
          <w:kern w:val="0"/>
          <w:sz w:val="24"/>
          <w:u w:val="single"/>
        </w:rPr>
        <w:t xml:space="preserve"> </w:t>
      </w:r>
      <w:r>
        <w:rPr>
          <w:rFonts w:hint="eastAsia" w:ascii="宋体" w:hAnsi="宋体"/>
          <w:snapToGrid w:val="0"/>
          <w:kern w:val="0"/>
          <w:sz w:val="24"/>
        </w:rPr>
        <w:t>日止。</w:t>
      </w:r>
    </w:p>
    <w:p>
      <w:pPr>
        <w:adjustRightInd w:val="0"/>
        <w:snapToGrid w:val="0"/>
        <w:spacing w:line="480" w:lineRule="exact"/>
        <w:ind w:firstLine="480" w:firstLineChars="200"/>
        <w:rPr>
          <w:rFonts w:ascii="宋体" w:hAnsi="宋体"/>
          <w:snapToGrid w:val="0"/>
          <w:kern w:val="0"/>
          <w:sz w:val="24"/>
        </w:rPr>
      </w:pPr>
      <w:r>
        <w:rPr>
          <w:rFonts w:hint="eastAsia" w:ascii="宋体" w:hAnsi="宋体"/>
          <w:snapToGrid w:val="0"/>
          <w:kern w:val="0"/>
          <w:sz w:val="24"/>
        </w:rPr>
        <w:t>2.</w:t>
      </w:r>
      <w:r>
        <w:rPr>
          <w:rFonts w:hint="eastAsia" w:ascii="宋体" w:hAnsi="宋体"/>
          <w:snapToGrid w:val="0"/>
          <w:kern w:val="0"/>
          <w:sz w:val="24"/>
          <w:u w:val="single"/>
        </w:rPr>
        <w:t xml:space="preserve">           </w:t>
      </w:r>
      <w:r>
        <w:rPr>
          <w:rFonts w:ascii="宋体" w:hAnsi="宋体"/>
          <w:snapToGrid w:val="0"/>
          <w:kern w:val="0"/>
          <w:sz w:val="24"/>
          <w:u w:val="single"/>
        </w:rPr>
        <w:t xml:space="preserve">                  </w:t>
      </w:r>
      <w:r>
        <w:rPr>
          <w:rFonts w:hint="eastAsia" w:ascii="宋体" w:hAnsi="宋体"/>
          <w:snapToGrid w:val="0"/>
          <w:kern w:val="0"/>
          <w:sz w:val="24"/>
          <w:u w:val="single"/>
        </w:rPr>
        <w:t xml:space="preserve">                 </w:t>
      </w:r>
      <w:r>
        <w:rPr>
          <w:rFonts w:hint="eastAsia" w:ascii="宋体" w:hAnsi="宋体"/>
          <w:snapToGrid w:val="0"/>
          <w:kern w:val="0"/>
          <w:sz w:val="24"/>
        </w:rPr>
        <w:t>。</w:t>
      </w:r>
    </w:p>
    <w:p>
      <w:pPr>
        <w:spacing w:line="480" w:lineRule="exact"/>
        <w:ind w:firstLine="480" w:firstLineChars="200"/>
        <w:jc w:val="left"/>
        <w:rPr>
          <w:rFonts w:ascii="宋体" w:hAnsi="宋体"/>
          <w:sz w:val="24"/>
        </w:rPr>
      </w:pPr>
      <w:r>
        <w:rPr>
          <w:rFonts w:hint="eastAsia" w:ascii="宋体" w:hAnsi="宋体"/>
          <w:sz w:val="24"/>
        </w:rPr>
        <w:t>四、在本保函的有效期内，如被保证人发生以下情形：</w:t>
      </w:r>
    </w:p>
    <w:p>
      <w:pPr>
        <w:spacing w:line="480" w:lineRule="exact"/>
        <w:ind w:firstLine="480" w:firstLineChars="200"/>
        <w:jc w:val="left"/>
        <w:rPr>
          <w:rFonts w:ascii="宋体" w:hAnsi="宋体"/>
          <w:sz w:val="24"/>
        </w:rPr>
      </w:pPr>
      <w:r>
        <w:rPr>
          <w:rFonts w:hint="eastAsia" w:ascii="宋体" w:hAnsi="宋体"/>
          <w:snapToGrid w:val="0"/>
          <w:kern w:val="0"/>
          <w:sz w:val="24"/>
        </w:rPr>
        <w:t>（一）</w:t>
      </w:r>
      <w:r>
        <w:rPr>
          <w:rFonts w:hint="eastAsia" w:ascii="宋体" w:hAnsi="宋体"/>
          <w:sz w:val="24"/>
        </w:rPr>
        <w:t>在投标文件有效期内撤回投标或无故放弃中标资格；</w:t>
      </w:r>
    </w:p>
    <w:p>
      <w:pPr>
        <w:spacing w:line="480" w:lineRule="exact"/>
        <w:ind w:firstLine="480" w:firstLineChars="200"/>
        <w:jc w:val="left"/>
        <w:rPr>
          <w:rFonts w:ascii="宋体" w:hAnsi="宋体"/>
          <w:sz w:val="24"/>
        </w:rPr>
      </w:pPr>
      <w:r>
        <w:rPr>
          <w:rFonts w:hint="eastAsia" w:ascii="宋体" w:hAnsi="宋体"/>
          <w:snapToGrid w:val="0"/>
          <w:kern w:val="0"/>
          <w:sz w:val="24"/>
        </w:rPr>
        <w:t>（二）</w:t>
      </w:r>
      <w:r>
        <w:rPr>
          <w:rFonts w:hint="eastAsia" w:ascii="宋体" w:hAnsi="宋体"/>
          <w:sz w:val="24"/>
        </w:rPr>
        <w:t>在接到中标通知书后</w:t>
      </w:r>
      <w:r>
        <w:rPr>
          <w:rFonts w:hint="eastAsia" w:ascii="宋体" w:hAnsi="宋体"/>
          <w:sz w:val="24"/>
          <w:u w:val="single"/>
        </w:rPr>
        <w:t xml:space="preserve">       </w:t>
      </w:r>
      <w:r>
        <w:rPr>
          <w:rFonts w:hint="eastAsia" w:ascii="宋体" w:hAnsi="宋体"/>
          <w:sz w:val="24"/>
        </w:rPr>
        <w:t>天内，未按投标须知的要求签署合同协议；</w:t>
      </w:r>
    </w:p>
    <w:p>
      <w:pPr>
        <w:spacing w:line="480" w:lineRule="exact"/>
        <w:ind w:firstLine="480" w:firstLineChars="200"/>
        <w:jc w:val="left"/>
        <w:rPr>
          <w:rFonts w:ascii="宋体" w:hAnsi="宋体"/>
          <w:sz w:val="24"/>
        </w:rPr>
      </w:pPr>
      <w:r>
        <w:rPr>
          <w:rFonts w:hint="eastAsia" w:ascii="宋体" w:hAnsi="宋体"/>
          <w:sz w:val="24"/>
        </w:rPr>
        <w:t>（三）在接到中标通知书后</w:t>
      </w:r>
      <w:r>
        <w:rPr>
          <w:rFonts w:hint="eastAsia" w:ascii="宋体" w:hAnsi="宋体"/>
          <w:sz w:val="24"/>
          <w:u w:val="single"/>
        </w:rPr>
        <w:t xml:space="preserve">       </w:t>
      </w:r>
      <w:r>
        <w:rPr>
          <w:rFonts w:hint="eastAsia" w:ascii="宋体" w:hAnsi="宋体"/>
          <w:sz w:val="24"/>
        </w:rPr>
        <w:t>天内，未在规定期限内提交银行履约保函。</w:t>
      </w:r>
    </w:p>
    <w:p>
      <w:pPr>
        <w:spacing w:line="480" w:lineRule="exact"/>
        <w:ind w:firstLine="480" w:firstLineChars="200"/>
        <w:jc w:val="left"/>
        <w:rPr>
          <w:rFonts w:ascii="宋体" w:hAnsi="宋体"/>
          <w:sz w:val="24"/>
        </w:rPr>
      </w:pPr>
      <w:r>
        <w:rPr>
          <w:rFonts w:hint="eastAsia" w:ascii="宋体" w:hAnsi="宋体"/>
          <w:sz w:val="24"/>
        </w:rPr>
        <w:t>（四）招标文件明确约定不予退还或没收其保证金的情况；</w:t>
      </w:r>
    </w:p>
    <w:p>
      <w:pPr>
        <w:spacing w:line="480" w:lineRule="exact"/>
        <w:ind w:firstLine="480" w:firstLineChars="200"/>
        <w:jc w:val="left"/>
        <w:rPr>
          <w:rFonts w:ascii="宋体" w:hAnsi="宋体"/>
          <w:snapToGrid w:val="0"/>
          <w:kern w:val="0"/>
          <w:sz w:val="24"/>
        </w:rPr>
      </w:pPr>
      <w:r>
        <w:rPr>
          <w:rFonts w:hint="eastAsia" w:ascii="宋体" w:hAnsi="宋体"/>
          <w:snapToGrid w:val="0"/>
          <w:kern w:val="0"/>
          <w:sz w:val="24"/>
        </w:rPr>
        <w:t>我行将在收到你方提交的本保函原件及符合下列全部条件的索赔通知后</w:t>
      </w:r>
      <w:r>
        <w:rPr>
          <w:rFonts w:hint="eastAsia" w:ascii="宋体" w:hAnsi="宋体"/>
          <w:snapToGrid w:val="0"/>
          <w:kern w:val="0"/>
          <w:sz w:val="24"/>
          <w:u w:val="single"/>
        </w:rPr>
        <w:t xml:space="preserve">     </w:t>
      </w:r>
      <w:r>
        <w:rPr>
          <w:rFonts w:hint="eastAsia" w:ascii="宋体" w:hAnsi="宋体"/>
          <w:snapToGrid w:val="0"/>
          <w:kern w:val="0"/>
          <w:sz w:val="24"/>
        </w:rPr>
        <w:t>个工作日内，以上述保证金额为限支付你方索赔金额：</w:t>
      </w:r>
    </w:p>
    <w:p>
      <w:pPr>
        <w:adjustRightInd w:val="0"/>
        <w:snapToGrid w:val="0"/>
        <w:spacing w:line="480" w:lineRule="exact"/>
        <w:ind w:firstLine="480" w:firstLineChars="200"/>
        <w:rPr>
          <w:rFonts w:ascii="宋体" w:hAnsi="宋体"/>
          <w:sz w:val="24"/>
        </w:rPr>
      </w:pPr>
      <w:r>
        <w:rPr>
          <w:rFonts w:hint="eastAsia" w:ascii="宋体" w:hAnsi="宋体"/>
          <w:snapToGrid w:val="0"/>
          <w:kern w:val="0"/>
          <w:sz w:val="24"/>
        </w:rPr>
        <w:t>（一）索赔通知必须以书面形式提出，列明索赔金额，并由你方法定代表人（负责人）或授权代理人签字并加盖公章；</w:t>
      </w:r>
    </w:p>
    <w:p>
      <w:pPr>
        <w:adjustRightInd w:val="0"/>
        <w:snapToGrid w:val="0"/>
        <w:spacing w:line="480" w:lineRule="exact"/>
        <w:ind w:firstLine="480" w:firstLineChars="200"/>
        <w:rPr>
          <w:rFonts w:ascii="宋体" w:hAnsi="宋体"/>
          <w:snapToGrid w:val="0"/>
          <w:kern w:val="0"/>
          <w:sz w:val="24"/>
        </w:rPr>
      </w:pPr>
      <w:r>
        <w:rPr>
          <w:rFonts w:hint="eastAsia" w:ascii="宋体" w:hAnsi="宋体"/>
          <w:snapToGrid w:val="0"/>
          <w:kern w:val="0"/>
          <w:sz w:val="24"/>
        </w:rPr>
        <w:t>（二）索赔通知必须同时附有：</w:t>
      </w:r>
    </w:p>
    <w:p>
      <w:pPr>
        <w:adjustRightInd w:val="0"/>
        <w:snapToGrid w:val="0"/>
        <w:spacing w:line="480" w:lineRule="exact"/>
        <w:ind w:firstLine="480" w:firstLineChars="200"/>
        <w:rPr>
          <w:rFonts w:ascii="宋体" w:hAnsi="宋体"/>
          <w:snapToGrid w:val="0"/>
          <w:kern w:val="0"/>
          <w:sz w:val="24"/>
        </w:rPr>
      </w:pPr>
      <w:r>
        <w:rPr>
          <w:rFonts w:hint="eastAsia" w:ascii="宋体" w:hAnsi="宋体"/>
          <w:snapToGrid w:val="0"/>
          <w:kern w:val="0"/>
          <w:sz w:val="24"/>
        </w:rPr>
        <w:t>1. 一项书面声明，声明索赔款额并未由</w:t>
      </w:r>
      <w:r>
        <w:rPr>
          <w:rFonts w:hint="eastAsia" w:ascii="宋体" w:hAnsi="宋体"/>
          <w:sz w:val="24"/>
        </w:rPr>
        <w:t>被保证人</w:t>
      </w:r>
      <w:r>
        <w:rPr>
          <w:rFonts w:hint="eastAsia" w:ascii="宋体" w:hAnsi="宋体"/>
          <w:snapToGrid w:val="0"/>
          <w:kern w:val="0"/>
          <w:sz w:val="24"/>
        </w:rPr>
        <w:t>或其代理人直接或间接地支付给你方；</w:t>
      </w:r>
    </w:p>
    <w:p>
      <w:pPr>
        <w:adjustRightInd w:val="0"/>
        <w:snapToGrid w:val="0"/>
        <w:spacing w:line="480" w:lineRule="exact"/>
        <w:ind w:firstLine="480" w:firstLineChars="200"/>
        <w:rPr>
          <w:rFonts w:ascii="宋体" w:hAnsi="宋体"/>
          <w:snapToGrid w:val="0"/>
          <w:kern w:val="0"/>
          <w:sz w:val="24"/>
        </w:rPr>
      </w:pPr>
      <w:r>
        <w:rPr>
          <w:rFonts w:ascii="宋体" w:hAnsi="宋体"/>
          <w:snapToGrid w:val="0"/>
          <w:kern w:val="0"/>
          <w:sz w:val="24"/>
        </w:rPr>
        <w:t>2</w:t>
      </w:r>
      <w:r>
        <w:rPr>
          <w:rFonts w:hint="eastAsia" w:ascii="宋体" w:hAnsi="宋体"/>
          <w:snapToGrid w:val="0"/>
          <w:kern w:val="0"/>
          <w:sz w:val="24"/>
        </w:rPr>
        <w:t>.证明</w:t>
      </w:r>
      <w:r>
        <w:rPr>
          <w:rFonts w:hint="eastAsia" w:ascii="宋体" w:hAnsi="宋体"/>
          <w:sz w:val="24"/>
        </w:rPr>
        <w:t>被保证人</w:t>
      </w:r>
      <w:r>
        <w:rPr>
          <w:rFonts w:hint="eastAsia" w:ascii="宋体" w:hAnsi="宋体"/>
          <w:snapToGrid w:val="0"/>
          <w:kern w:val="0"/>
          <w:sz w:val="24"/>
        </w:rPr>
        <w:t>有责任赔偿其服务对象损失或支付罚款、罚金以及相关损失、罚款或罚金金额的证据。</w:t>
      </w:r>
    </w:p>
    <w:p>
      <w:pPr>
        <w:spacing w:line="480" w:lineRule="exact"/>
        <w:ind w:firstLine="480" w:firstLineChars="200"/>
        <w:rPr>
          <w:rFonts w:ascii="宋体" w:hAnsi="宋体"/>
          <w:sz w:val="24"/>
        </w:rPr>
      </w:pPr>
      <w:r>
        <w:rPr>
          <w:rFonts w:hint="eastAsia" w:ascii="宋体" w:hAnsi="宋体"/>
          <w:sz w:val="24"/>
        </w:rPr>
        <w:t>（三）索赔通知必须在本保函有效期内到达以下地址：</w:t>
      </w:r>
    </w:p>
    <w:p>
      <w:pPr>
        <w:spacing w:line="480" w:lineRule="exact"/>
        <w:ind w:firstLine="480" w:firstLineChars="200"/>
        <w:rPr>
          <w:rFonts w:ascii="宋体" w:hAnsi="宋体"/>
          <w:sz w:val="24"/>
        </w:rPr>
      </w:pP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w:t>
      </w:r>
    </w:p>
    <w:p>
      <w:pPr>
        <w:adjustRightInd w:val="0"/>
        <w:snapToGrid w:val="0"/>
        <w:spacing w:line="480" w:lineRule="exact"/>
        <w:ind w:firstLine="480" w:firstLineChars="200"/>
        <w:rPr>
          <w:rFonts w:ascii="宋体" w:hAnsi="宋体"/>
          <w:sz w:val="24"/>
        </w:rPr>
      </w:pPr>
      <w:r>
        <w:rPr>
          <w:rFonts w:hint="eastAsia" w:ascii="宋体" w:hAnsi="宋体"/>
          <w:snapToGrid w:val="0"/>
          <w:kern w:val="0"/>
          <w:sz w:val="24"/>
        </w:rPr>
        <w:t>五、</w:t>
      </w:r>
      <w:r>
        <w:rPr>
          <w:rFonts w:hint="eastAsia" w:ascii="宋体" w:hAnsi="宋体"/>
          <w:sz w:val="24"/>
        </w:rPr>
        <w:t>本保函保证金额将随被保证人逐步履行保函项下合同约定或法定的义务以及我行</w:t>
      </w:r>
      <w:r>
        <w:rPr>
          <w:rFonts w:hint="eastAsia" w:ascii="宋体" w:hAnsi="宋体"/>
          <w:snapToGrid w:val="0"/>
          <w:kern w:val="0"/>
          <w:sz w:val="24"/>
        </w:rPr>
        <w:t>按你方索赔通知要求分次支付</w:t>
      </w:r>
      <w:r>
        <w:rPr>
          <w:rFonts w:hint="eastAsia" w:ascii="宋体" w:hAnsi="宋体"/>
          <w:sz w:val="24"/>
        </w:rPr>
        <w:t>而相应递减。</w:t>
      </w:r>
    </w:p>
    <w:p>
      <w:pPr>
        <w:pStyle w:val="20"/>
        <w:spacing w:before="120" w:line="480" w:lineRule="exact"/>
        <w:ind w:firstLine="480"/>
        <w:rPr>
          <w:rFonts w:hAnsi="宋体"/>
          <w:iCs/>
          <w:sz w:val="24"/>
          <w:szCs w:val="24"/>
        </w:rPr>
      </w:pPr>
      <w:r>
        <w:rPr>
          <w:rFonts w:hint="eastAsia" w:hAnsi="宋体"/>
          <w:iCs/>
          <w:sz w:val="24"/>
          <w:szCs w:val="24"/>
        </w:rPr>
        <w:t>六、</w:t>
      </w:r>
      <w:r>
        <w:rPr>
          <w:rFonts w:hint="eastAsia" w:hAnsi="宋体"/>
          <w:iCs/>
          <w:color w:val="000000"/>
          <w:sz w:val="24"/>
          <w:szCs w:val="24"/>
        </w:rPr>
        <w:t>本保函项下的权利不得转让，不得设定担保。受益人未经我行书面同意转让本保函或其项下任何权利，我行在本保函项下的义务与责任全部消灭。</w:t>
      </w:r>
    </w:p>
    <w:p>
      <w:pPr>
        <w:pStyle w:val="20"/>
        <w:spacing w:before="120" w:line="480" w:lineRule="exact"/>
        <w:ind w:firstLine="480"/>
        <w:rPr>
          <w:rFonts w:hAnsi="宋体"/>
          <w:iCs/>
          <w:color w:val="000000"/>
          <w:sz w:val="24"/>
          <w:szCs w:val="24"/>
        </w:rPr>
      </w:pPr>
      <w:r>
        <w:rPr>
          <w:rFonts w:hint="eastAsia" w:hAnsi="宋体"/>
          <w:iCs/>
          <w:snapToGrid w:val="0"/>
          <w:kern w:val="0"/>
          <w:sz w:val="24"/>
          <w:szCs w:val="24"/>
        </w:rPr>
        <w:t>七、</w:t>
      </w:r>
      <w:r>
        <w:rPr>
          <w:rFonts w:hint="eastAsia" w:hAnsi="宋体"/>
          <w:iCs/>
          <w:sz w:val="24"/>
          <w:szCs w:val="24"/>
        </w:rPr>
        <w:t>因本保函发生争议协商解决不成，</w:t>
      </w:r>
      <w:r>
        <w:rPr>
          <w:rFonts w:hint="eastAsia" w:hAnsi="宋体"/>
          <w:iCs/>
          <w:color w:val="000000"/>
          <w:sz w:val="24"/>
          <w:szCs w:val="24"/>
        </w:rPr>
        <w:t>按以下第</w:t>
      </w:r>
      <w:r>
        <w:rPr>
          <w:rFonts w:hint="eastAsia" w:hAnsi="宋体"/>
          <w:iCs/>
          <w:color w:val="000000"/>
          <w:sz w:val="24"/>
          <w:szCs w:val="24"/>
          <w:u w:val="single"/>
        </w:rPr>
        <w:t xml:space="preserve">    </w:t>
      </w:r>
      <w:r>
        <w:rPr>
          <w:rFonts w:hint="eastAsia" w:hAnsi="宋体"/>
          <w:iCs/>
          <w:color w:val="000000"/>
          <w:sz w:val="24"/>
          <w:szCs w:val="24"/>
        </w:rPr>
        <w:t>种方式解决：</w:t>
      </w:r>
    </w:p>
    <w:p>
      <w:pPr>
        <w:pStyle w:val="20"/>
        <w:spacing w:before="120" w:line="480" w:lineRule="exact"/>
        <w:ind w:firstLine="480"/>
        <w:rPr>
          <w:rFonts w:hAnsi="宋体"/>
          <w:iCs/>
          <w:color w:val="000000"/>
          <w:sz w:val="24"/>
          <w:szCs w:val="24"/>
        </w:rPr>
      </w:pPr>
      <w:r>
        <w:rPr>
          <w:rFonts w:hint="eastAsia" w:hAnsi="宋体"/>
          <w:iCs/>
          <w:color w:val="000000"/>
          <w:sz w:val="24"/>
          <w:szCs w:val="24"/>
        </w:rPr>
        <w:t>1.向本行所在地的人民法院起诉。</w:t>
      </w:r>
    </w:p>
    <w:p>
      <w:pPr>
        <w:pStyle w:val="20"/>
        <w:spacing w:before="120" w:line="480" w:lineRule="exact"/>
        <w:ind w:firstLine="480"/>
        <w:rPr>
          <w:rFonts w:hAnsi="宋体"/>
          <w:iCs/>
          <w:sz w:val="24"/>
          <w:szCs w:val="24"/>
        </w:rPr>
      </w:pPr>
      <w:r>
        <w:rPr>
          <w:rFonts w:hint="eastAsia" w:hAnsi="宋体"/>
          <w:iCs/>
          <w:color w:val="000000"/>
          <w:sz w:val="24"/>
          <w:szCs w:val="24"/>
        </w:rPr>
        <w:t>2.提交</w:t>
      </w:r>
      <w:r>
        <w:rPr>
          <w:rFonts w:hint="eastAsia" w:hAnsi="宋体"/>
          <w:iCs/>
          <w:color w:val="000000"/>
          <w:sz w:val="24"/>
          <w:szCs w:val="24"/>
          <w:u w:val="single"/>
        </w:rPr>
        <w:t xml:space="preserve">           </w:t>
      </w:r>
      <w:r>
        <w:rPr>
          <w:rFonts w:hint="eastAsia" w:hAnsi="宋体"/>
          <w:iCs/>
          <w:color w:val="000000"/>
          <w:sz w:val="24"/>
          <w:szCs w:val="24"/>
        </w:rPr>
        <w:t>仲裁委员会（仲裁地点为</w:t>
      </w:r>
      <w:r>
        <w:rPr>
          <w:rFonts w:hint="eastAsia" w:hAnsi="宋体"/>
          <w:iCs/>
          <w:color w:val="000000"/>
          <w:sz w:val="24"/>
          <w:szCs w:val="24"/>
          <w:u w:val="single"/>
        </w:rPr>
        <w:t xml:space="preserve">     </w:t>
      </w:r>
      <w:r>
        <w:rPr>
          <w:rFonts w:hint="eastAsia" w:hAnsi="宋体"/>
          <w:iCs/>
          <w:color w:val="000000"/>
          <w:sz w:val="24"/>
          <w:szCs w:val="24"/>
        </w:rPr>
        <w:t>）</w:t>
      </w:r>
      <w:r>
        <w:rPr>
          <w:rFonts w:hAnsi="宋体"/>
          <w:iCs/>
          <w:color w:val="000000"/>
          <w:sz w:val="24"/>
          <w:szCs w:val="24"/>
        </w:rPr>
        <w:t>,</w:t>
      </w:r>
      <w:r>
        <w:rPr>
          <w:rFonts w:hint="eastAsia" w:hAnsi="宋体"/>
          <w:iCs/>
          <w:color w:val="000000"/>
          <w:sz w:val="24"/>
          <w:szCs w:val="24"/>
        </w:rPr>
        <w:t>按照申请仲裁时该会现行有效的仲裁规则进行仲裁。仲裁裁决是终局的，对双方均有约束力。</w:t>
      </w:r>
    </w:p>
    <w:p>
      <w:pPr>
        <w:pStyle w:val="20"/>
        <w:spacing w:before="120" w:line="480" w:lineRule="exact"/>
        <w:ind w:firstLine="480"/>
        <w:rPr>
          <w:rFonts w:hAnsi="宋体"/>
          <w:iCs/>
          <w:sz w:val="24"/>
          <w:szCs w:val="24"/>
        </w:rPr>
      </w:pPr>
      <w:r>
        <w:rPr>
          <w:rFonts w:hint="eastAsia" w:hAnsi="宋体"/>
          <w:iCs/>
          <w:snapToGrid w:val="0"/>
          <w:kern w:val="0"/>
          <w:sz w:val="24"/>
          <w:szCs w:val="24"/>
        </w:rPr>
        <w:t>八、</w:t>
      </w:r>
      <w:r>
        <w:rPr>
          <w:rFonts w:hint="eastAsia" w:hAnsi="宋体"/>
          <w:iCs/>
          <w:sz w:val="24"/>
          <w:szCs w:val="24"/>
        </w:rPr>
        <w:t>本保函有效期届满或提前终止，受益人应立即将本保函原件退还我行；受益人未履行上述义务，本保函仍在有效期届至或提前终止之日失效。</w:t>
      </w:r>
    </w:p>
    <w:p>
      <w:pPr>
        <w:pStyle w:val="20"/>
        <w:spacing w:before="120" w:line="480" w:lineRule="exact"/>
        <w:ind w:firstLine="480"/>
        <w:rPr>
          <w:rFonts w:hAnsi="宋体"/>
          <w:iCs/>
          <w:sz w:val="24"/>
          <w:szCs w:val="24"/>
        </w:rPr>
      </w:pPr>
      <w:r>
        <w:rPr>
          <w:rFonts w:hint="eastAsia" w:hAnsi="宋体"/>
          <w:iCs/>
          <w:sz w:val="24"/>
          <w:szCs w:val="24"/>
        </w:rPr>
        <w:t>九、本保函适用中华人民共和国法律。</w:t>
      </w:r>
    </w:p>
    <w:p>
      <w:pPr>
        <w:spacing w:line="480" w:lineRule="exact"/>
        <w:rPr>
          <w:rFonts w:ascii="宋体" w:hAnsi="宋体"/>
          <w:sz w:val="24"/>
        </w:rPr>
      </w:pPr>
      <w:r>
        <w:rPr>
          <w:rFonts w:hint="eastAsia" w:ascii="宋体" w:hAnsi="宋体"/>
          <w:sz w:val="24"/>
        </w:rPr>
        <w:t xml:space="preserve">    十、其他条款:</w:t>
      </w:r>
    </w:p>
    <w:p>
      <w:pPr>
        <w:spacing w:line="480" w:lineRule="exact"/>
        <w:rPr>
          <w:rFonts w:ascii="宋体" w:hAnsi="宋体"/>
          <w:sz w:val="24"/>
        </w:rPr>
      </w:pPr>
      <w:r>
        <w:rPr>
          <w:rFonts w:hint="eastAsia" w:ascii="宋体" w:hAnsi="宋体"/>
          <w:sz w:val="24"/>
        </w:rPr>
        <w:t xml:space="preserve">    1.本保函有效期届满或提前终止，本保函自动失效，我行在本保函项下的义务与责任自动全部消灭，此后提出的任何索赔均为无效索赔，我行无义务作出任何赔付。</w:t>
      </w:r>
    </w:p>
    <w:p>
      <w:pPr>
        <w:spacing w:line="480" w:lineRule="exact"/>
        <w:ind w:firstLine="480" w:firstLineChars="200"/>
        <w:rPr>
          <w:rFonts w:ascii="宋体" w:hAnsi="宋体"/>
          <w:sz w:val="24"/>
        </w:rPr>
      </w:pPr>
      <w:r>
        <w:rPr>
          <w:rFonts w:hint="eastAsia" w:ascii="宋体" w:hAnsi="宋体"/>
          <w:sz w:val="24"/>
        </w:rPr>
        <w:t>2.所有索赔通知必须在我行营业时间内到达本保函规定的地址，即每个银行营业日【   】点前，否则视为在下一个银行营业日到达。</w:t>
      </w:r>
    </w:p>
    <w:p>
      <w:pPr>
        <w:spacing w:line="480" w:lineRule="exact"/>
        <w:ind w:firstLine="480" w:firstLineChars="200"/>
        <w:rPr>
          <w:rFonts w:ascii="宋体" w:hAnsi="宋体"/>
          <w:sz w:val="24"/>
        </w:rPr>
      </w:pPr>
      <w:r>
        <w:rPr>
          <w:rFonts w:hint="eastAsia" w:ascii="宋体" w:hAnsi="宋体"/>
          <w:sz w:val="24"/>
        </w:rPr>
        <w:t>十一、本保函自本行负责人或授权代理人签字并加盖公章之日起生效。</w:t>
      </w:r>
    </w:p>
    <w:p>
      <w:pPr>
        <w:spacing w:line="480" w:lineRule="exact"/>
        <w:ind w:firstLine="3600" w:firstLineChars="1500"/>
        <w:rPr>
          <w:rFonts w:ascii="宋体" w:hAnsi="宋体"/>
          <w:sz w:val="24"/>
        </w:rPr>
      </w:pPr>
      <w:r>
        <w:rPr>
          <w:rFonts w:hint="eastAsia" w:ascii="宋体" w:hAnsi="宋体"/>
          <w:sz w:val="24"/>
        </w:rPr>
        <w:t>保证人（公章）：</w:t>
      </w:r>
    </w:p>
    <w:p>
      <w:pPr>
        <w:spacing w:line="480" w:lineRule="exact"/>
        <w:ind w:firstLine="3600" w:firstLineChars="1500"/>
        <w:rPr>
          <w:rFonts w:ascii="宋体" w:hAnsi="宋体"/>
          <w:sz w:val="24"/>
        </w:rPr>
      </w:pPr>
      <w:r>
        <w:rPr>
          <w:rFonts w:hint="eastAsia" w:ascii="宋体" w:hAnsi="宋体"/>
          <w:sz w:val="24"/>
        </w:rPr>
        <w:t>负责人或授权代理人（签字）：</w:t>
      </w:r>
    </w:p>
    <w:p>
      <w:pPr>
        <w:spacing w:line="480" w:lineRule="exact"/>
        <w:ind w:firstLine="3600" w:firstLineChars="1500"/>
        <w:rPr>
          <w:rFonts w:ascii="宋体" w:hAnsi="宋体"/>
          <w:sz w:val="24"/>
        </w:rPr>
      </w:pPr>
      <w:r>
        <w:rPr>
          <w:rFonts w:hint="eastAsia" w:ascii="宋体" w:hAnsi="宋体"/>
          <w:sz w:val="24"/>
        </w:rPr>
        <w:t>签发日期</w:t>
      </w:r>
      <w:r>
        <w:rPr>
          <w:rFonts w:ascii="宋体" w:hAnsi="宋体"/>
          <w:sz w:val="24"/>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w:t>
      </w:r>
    </w:p>
    <w:p>
      <w:pPr>
        <w:snapToGrid w:val="0"/>
        <w:spacing w:line="360" w:lineRule="auto"/>
        <w:rPr>
          <w:rFonts w:ascii="宋体" w:hAnsi="宋体"/>
          <w:color w:val="000000"/>
          <w:sz w:val="24"/>
          <w:highlight w:val="white"/>
        </w:rPr>
      </w:pPr>
    </w:p>
    <w:p>
      <w:pPr>
        <w:snapToGrid w:val="0"/>
        <w:spacing w:line="360" w:lineRule="auto"/>
        <w:rPr>
          <w:rFonts w:ascii="宋体" w:hAnsi="宋体"/>
          <w:color w:val="000000"/>
          <w:sz w:val="24"/>
          <w:highlight w:val="white"/>
        </w:rPr>
      </w:pPr>
    </w:p>
    <w:p>
      <w:pPr>
        <w:snapToGrid w:val="0"/>
        <w:spacing w:line="360" w:lineRule="auto"/>
        <w:rPr>
          <w:rFonts w:ascii="宋体" w:hAnsi="宋体"/>
          <w:color w:val="000000"/>
          <w:sz w:val="24"/>
          <w:highlight w:val="white"/>
        </w:rPr>
      </w:pPr>
    </w:p>
    <w:p>
      <w:pPr>
        <w:snapToGrid w:val="0"/>
        <w:spacing w:line="360" w:lineRule="auto"/>
        <w:rPr>
          <w:rFonts w:ascii="宋体" w:hAnsi="宋体"/>
          <w:color w:val="000000"/>
          <w:sz w:val="24"/>
          <w:highlight w:val="white"/>
        </w:rPr>
      </w:pPr>
    </w:p>
    <w:p>
      <w:pPr>
        <w:snapToGrid w:val="0"/>
        <w:spacing w:line="360" w:lineRule="auto"/>
        <w:rPr>
          <w:rFonts w:ascii="宋体" w:hAnsi="宋体"/>
          <w:color w:val="000000"/>
          <w:sz w:val="24"/>
          <w:highlight w:val="white"/>
        </w:rPr>
      </w:pPr>
    </w:p>
    <w:p>
      <w:pPr>
        <w:snapToGrid w:val="0"/>
        <w:spacing w:line="360" w:lineRule="auto"/>
        <w:rPr>
          <w:rFonts w:ascii="宋体" w:hAnsi="宋体"/>
          <w:color w:val="000000"/>
          <w:sz w:val="24"/>
          <w:highlight w:val="white"/>
        </w:rPr>
      </w:pPr>
    </w:p>
    <w:p>
      <w:pPr>
        <w:snapToGrid w:val="0"/>
        <w:spacing w:line="360" w:lineRule="auto"/>
        <w:rPr>
          <w:rFonts w:ascii="宋体" w:hAnsi="宋体"/>
          <w:color w:val="000000"/>
          <w:sz w:val="24"/>
          <w:highlight w:val="white"/>
        </w:rPr>
      </w:pPr>
    </w:p>
    <w:p>
      <w:pPr>
        <w:jc w:val="both"/>
        <w:rPr>
          <w:rFonts w:ascii="宋体" w:hAnsi="宋体"/>
          <w:color w:val="000000"/>
          <w:sz w:val="24"/>
          <w:highlight w:val="white"/>
        </w:rPr>
      </w:pPr>
    </w:p>
    <w:sectPr>
      <w:pgSz w:w="11905" w:h="16840"/>
      <w:pgMar w:top="1440" w:right="1440" w:bottom="1440" w:left="1440" w:header="720" w:footer="720"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00" w:usb3="00000000" w:csb0="00040000" w:csb1="00000000"/>
  </w:font>
  <w:font w:name="TimesNewRomanPSMT">
    <w:altName w:val="宋体"/>
    <w:panose1 w:val="00000000000000000000"/>
    <w:charset w:val="00"/>
    <w:family w:val="roman"/>
    <w:pitch w:val="default"/>
    <w:sig w:usb0="00000000" w:usb1="00000000" w:usb2="00000010" w:usb3="00000000" w:csb0="00040001" w:csb1="00000000"/>
  </w:font>
  <w:font w:name="Verdana">
    <w:panose1 w:val="020B0604030504040204"/>
    <w:charset w:val="00"/>
    <w:family w:val="swiss"/>
    <w:pitch w:val="default"/>
    <w:sig w:usb0="A00006FF" w:usb1="4000205B" w:usb2="00000010" w:usb3="00000000" w:csb0="2000019F" w:csb1="00000000"/>
  </w:font>
  <w:font w:name="???|CS?o｡ﾀ?">
    <w:altName w:val="MS PGothic"/>
    <w:panose1 w:val="00000000000000000000"/>
    <w:charset w:val="80"/>
    <w:family w:val="modern"/>
    <w:pitch w:val="default"/>
    <w:sig w:usb0="00000000" w:usb1="00000000" w:usb2="00000010" w:usb3="00000000" w:csb0="0002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彩虹小标宋">
    <w:altName w:val="微软雅黑"/>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rFonts w:ascii="宋体" w:hAnsi="宋体"/>
        <w:sz w:val="21"/>
      </w:rPr>
    </w:pPr>
    <w:r>
      <w:rPr>
        <w:rFonts w:ascii="宋体" w:hAnsi="宋体"/>
        <w:sz w:val="21"/>
      </w:rPr>
      <w:fldChar w:fldCharType="begin"/>
    </w:r>
    <w:r>
      <w:rPr>
        <w:rFonts w:ascii="宋体" w:hAnsi="宋体"/>
        <w:sz w:val="21"/>
      </w:rPr>
      <w:instrText xml:space="preserve">PAGE   \* MERGEFORMAT</w:instrText>
    </w:r>
    <w:r>
      <w:rPr>
        <w:rFonts w:ascii="宋体" w:hAnsi="宋体"/>
        <w:sz w:val="21"/>
      </w:rPr>
      <w:fldChar w:fldCharType="separate"/>
    </w:r>
    <w:r>
      <w:rPr>
        <w:rFonts w:ascii="宋体" w:hAnsi="宋体"/>
        <w:sz w:val="21"/>
        <w:lang w:val="zh-CN"/>
      </w:rPr>
      <w:t>-</w:t>
    </w:r>
    <w:r>
      <w:rPr>
        <w:rFonts w:ascii="宋体" w:hAnsi="宋体"/>
        <w:sz w:val="21"/>
      </w:rPr>
      <w:t xml:space="preserve"> 2 -</w:t>
    </w:r>
    <w:r>
      <w:rPr>
        <w:rFonts w:ascii="宋体" w:hAnsi="宋体"/>
        <w:sz w:val="21"/>
      </w:rPr>
      <w:fldChar w:fldCharType="end"/>
    </w:r>
  </w:p>
  <w:p>
    <w:pPr>
      <w:pStyle w:val="3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rFonts w:ascii="宋体" w:hAnsi="宋体"/>
        <w:sz w:val="21"/>
      </w:rPr>
    </w:pPr>
    <w:r>
      <w:rPr>
        <w:rFonts w:ascii="宋体" w:hAnsi="宋体"/>
        <w:sz w:val="21"/>
      </w:rPr>
      <w:fldChar w:fldCharType="begin"/>
    </w:r>
    <w:r>
      <w:rPr>
        <w:rFonts w:ascii="宋体" w:hAnsi="宋体"/>
        <w:sz w:val="21"/>
      </w:rPr>
      <w:instrText xml:space="preserve">PAGE   \* MERGEFORMAT</w:instrText>
    </w:r>
    <w:r>
      <w:rPr>
        <w:rFonts w:ascii="宋体" w:hAnsi="宋体"/>
        <w:sz w:val="21"/>
      </w:rPr>
      <w:fldChar w:fldCharType="separate"/>
    </w:r>
    <w:r>
      <w:rPr>
        <w:rFonts w:ascii="宋体" w:hAnsi="宋体"/>
        <w:sz w:val="21"/>
        <w:lang w:val="zh-CN"/>
      </w:rPr>
      <w:t>-</w:t>
    </w:r>
    <w:r>
      <w:rPr>
        <w:rFonts w:ascii="宋体" w:hAnsi="宋体"/>
        <w:sz w:val="21"/>
      </w:rPr>
      <w:t xml:space="preserve"> 67 -</w:t>
    </w:r>
    <w:r>
      <w:rPr>
        <w:rFonts w:ascii="宋体" w:hAnsi="宋体"/>
        <w:sz w:val="21"/>
      </w:rPr>
      <w:fldChar w:fldCharType="end"/>
    </w:r>
  </w:p>
  <w:p>
    <w:pPr>
      <w:pStyle w:val="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rPr>
        <w:rFonts w:eastAsia="仿宋_GB2312"/>
        <w:sz w:val="20"/>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-23495</wp:posOffset>
              </wp:positionV>
              <wp:extent cx="5943600" cy="635"/>
              <wp:effectExtent l="0" t="0" r="0" b="0"/>
              <wp:wrapNone/>
              <wp:docPr id="3" name="Line 5"/>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9525" cmpd="sng">
                        <a:solidFill>
                          <a:srgbClr val="000000"/>
                        </a:solidFill>
                        <a:round/>
                      </a:ln>
                      <a:effectLst/>
                    </wps:spPr>
                    <wps:bodyPr/>
                  </wps:wsp>
                </a:graphicData>
              </a:graphic>
            </wp:anchor>
          </w:drawing>
        </mc:Choice>
        <mc:Fallback>
          <w:pict>
            <v:line id="Line 5" o:spid="_x0000_s1026" o:spt="20" style="position:absolute;left:0pt;margin-left:-0.55pt;margin-top:-1.85pt;height:0.05pt;width:468pt;z-index:251660288;mso-width-relative:page;mso-height-relative:page;" filled="f" stroked="t" coordsize="21600,21600" o:gfxdata="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pTIUT9cAAAAIAQAADwAAAAAAAAAB&#10;ACAAAAAiAAAAZHJzL2Rvd25yZXYueG1sUEsBAhQAFAAAAAgAh07iQE+j/o7YAQAAugMAAA4AAAAA&#10;AAAAAQAgAAAAJgEAAGRycy9lMm9Eb2MueG1sUEsFBgAAAAAGAAYAWQEAAHAFAAAAAA==&#10;">
              <v:fill on="f" focussize="0,0"/>
              <v:stroke color="#000000" joinstyle="round"/>
              <v:imagedata o:title=""/>
              <o:lock v:ext="edit" aspectratio="f"/>
            </v:line>
          </w:pict>
        </mc:Fallback>
      </mc:AlternateContent>
    </w:r>
    <w:r>
      <w:rPr>
        <w:rFonts w:hint="eastAsia" w:eastAsia="仿宋_GB2312"/>
        <w:highlight w:val="white"/>
      </w:rPr>
      <w:t xml:space="preserve">                                                第</w:t>
    </w:r>
    <w:r>
      <w:fldChar w:fldCharType="begin"/>
    </w:r>
    <w:r>
      <w:rPr>
        <w:rStyle w:val="48"/>
        <w:highlight w:val="white"/>
      </w:rPr>
      <w:instrText xml:space="preserve"> PAGE </w:instrText>
    </w:r>
    <w:r>
      <w:fldChar w:fldCharType="separate"/>
    </w:r>
    <w:r>
      <w:rPr>
        <w:rStyle w:val="48"/>
        <w:highlight w:val="white"/>
      </w:rPr>
      <w:t>- 84 -</w:t>
    </w:r>
    <w:r>
      <w:fldChar w:fldCharType="end"/>
    </w:r>
    <w:r>
      <w:rPr>
        <w:rStyle w:val="48"/>
        <w:rFonts w:hint="eastAsia" w:eastAsia="仿宋_GB2312"/>
        <w:highlight w:val="white"/>
      </w:rPr>
      <w:t>页 共65页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rPr>
        <w:rFonts w:eastAsia="仿宋_GB2312"/>
        <w:sz w:val="20"/>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-23495</wp:posOffset>
              </wp:positionV>
              <wp:extent cx="5943600" cy="0"/>
              <wp:effectExtent l="0" t="0" r="0" b="0"/>
              <wp:wrapNone/>
              <wp:docPr id="1" name="Line 3"/>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mpd="sng">
                        <a:solidFill>
                          <a:srgbClr val="000000"/>
                        </a:solidFill>
                        <a:round/>
                      </a:ln>
                      <a:effectLst/>
                    </wps:spPr>
                    <wps:bodyPr/>
                  </wps:wsp>
                </a:graphicData>
              </a:graphic>
            </wp:anchor>
          </w:drawing>
        </mc:Choice>
        <mc:Fallback>
          <w:pict>
            <v:line id="Line 3" o:spid="_x0000_s1026" o:spt="20" style="position:absolute;left:0pt;margin-left:-0.55pt;margin-top:-1.85pt;height:0pt;width:468pt;z-index:251659264;mso-width-relative:page;mso-height-relative:page;" filled="f" stroked="t" coordsize="21600,21600" o:gfxdata="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9svaY1gAAAAgBAAAPAAAAAAAAAAEAIAAA&#10;ACIAAABkcnMvZG93bnJldi54bWxQSwECFAAUAAAACACHTuJAkAYn1tUBAAC4AwAADgAAAAAAAAAB&#10;ACAAAAAlAQAAZHJzL2Uyb0RvYy54bWxQSwUGAAAAAAYABgBZAQAAbAUAAAAA&#10;">
              <v:fill on="f" focussize="0,0"/>
              <v:stroke color="#000000" joinstyle="round"/>
              <v:imagedata o:title=""/>
              <o:lock v:ext="edit" aspectratio="f"/>
            </v:line>
          </w:pict>
        </mc:Fallback>
      </mc:AlternateContent>
    </w:r>
    <w:r>
      <w:rPr>
        <w:rFonts w:hint="eastAsia" w:eastAsia="仿宋_GB2312"/>
        <w:highlight w:val="white"/>
      </w:rPr>
      <w:t xml:space="preserve">                                                第</w:t>
    </w:r>
    <w:r>
      <w:fldChar w:fldCharType="begin"/>
    </w:r>
    <w:r>
      <w:rPr>
        <w:rStyle w:val="48"/>
        <w:highlight w:val="white"/>
      </w:rPr>
      <w:instrText xml:space="preserve"> PAGE </w:instrText>
    </w:r>
    <w:r>
      <w:fldChar w:fldCharType="separate"/>
    </w:r>
    <w:r>
      <w:rPr>
        <w:rStyle w:val="48"/>
        <w:highlight w:val="white"/>
      </w:rPr>
      <w:t>- 84 -</w:t>
    </w:r>
    <w:r>
      <w:fldChar w:fldCharType="end"/>
    </w:r>
    <w:r>
      <w:rPr>
        <w:rStyle w:val="48"/>
        <w:rFonts w:hint="eastAsia" w:eastAsia="仿宋_GB2312"/>
        <w:highlight w:val="white"/>
      </w:rPr>
      <w:t>页 共65页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jc w:val="right"/>
      <w:rPr>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firstLine="4500" w:firstLineChars="2500"/>
      <w:jc w:val="both"/>
    </w:pPr>
    <w:r>
      <w:rPr>
        <w:rFonts w:hint="eastAsia" w:eastAsia="仿宋_GB2312"/>
        <w:highlight w:val="white"/>
      </w:rPr>
      <w:t xml:space="preserve">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japaneseCounting"/>
      <w:lvlText w:val="第%1章"/>
      <w:lvlJc w:val="left"/>
      <w:pPr>
        <w:tabs>
          <w:tab w:val="left" w:pos="1110"/>
        </w:tabs>
        <w:ind w:left="1110" w:hanging="1110"/>
      </w:pPr>
      <w:rPr>
        <w:rFonts w:hint="default" w:ascii="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B"/>
    <w:multiLevelType w:val="multilevel"/>
    <w:tmpl w:val="0000000B"/>
    <w:lvl w:ilvl="0" w:tentative="0">
      <w:start w:val="1"/>
      <w:numFmt w:val="japaneseCounting"/>
      <w:lvlText w:val="（%1）"/>
      <w:lvlJc w:val="left"/>
      <w:pPr>
        <w:tabs>
          <w:tab w:val="left" w:pos="720"/>
        </w:tabs>
        <w:ind w:left="720" w:hanging="720"/>
      </w:pPr>
      <w:rPr>
        <w:rFonts w:hint="eastAsia"/>
      </w:rPr>
    </w:lvl>
    <w:lvl w:ilvl="1" w:tentative="0">
      <w:start w:val="1"/>
      <w:numFmt w:val="japaneseCounting"/>
      <w:lvlText w:val="（%2）"/>
      <w:lvlJc w:val="left"/>
      <w:pPr>
        <w:tabs>
          <w:tab w:val="left" w:pos="1140"/>
        </w:tabs>
        <w:ind w:left="1140" w:hanging="720"/>
      </w:pPr>
      <w:rPr>
        <w:rFonts w:hint="eastAsia"/>
      </w:rPr>
    </w:lvl>
    <w:lvl w:ilvl="2" w:tentative="0">
      <w:start w:val="1"/>
      <w:numFmt w:val="decimal"/>
      <w:lvlText w:val="（%3）"/>
      <w:lvlJc w:val="left"/>
      <w:pPr>
        <w:tabs>
          <w:tab w:val="left" w:pos="1560"/>
        </w:tabs>
        <w:ind w:left="1560" w:hanging="7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E"/>
    <w:multiLevelType w:val="multilevel"/>
    <w:tmpl w:val="0000000E"/>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3D8805D"/>
    <w:multiLevelType w:val="singleLevel"/>
    <w:tmpl w:val="53D8805D"/>
    <w:lvl w:ilvl="0" w:tentative="0">
      <w:start w:val="1"/>
      <w:numFmt w:val="decimal"/>
      <w:suff w:val="nothing"/>
      <w:lvlText w:val="%1、"/>
      <w:lvlJc w:val="left"/>
    </w:lvl>
  </w:abstractNum>
  <w:abstractNum w:abstractNumId="4">
    <w:nsid w:val="59A26703"/>
    <w:multiLevelType w:val="multilevel"/>
    <w:tmpl w:val="59A26703"/>
    <w:lvl w:ilvl="0" w:tentative="0">
      <w:start w:val="1"/>
      <w:numFmt w:val="decimal"/>
      <w:lvlText w:val="（%1）"/>
      <w:lvlJc w:val="left"/>
      <w:pPr>
        <w:tabs>
          <w:tab w:val="left" w:pos="426"/>
        </w:tabs>
        <w:ind w:left="256" w:firstLine="284"/>
      </w:pPr>
      <w:rPr>
        <w:rFonts w:hint="eastAsia" w:ascii="宋体" w:hAnsi="宋体" w:eastAsia="宋体"/>
        <w:b w:val="0"/>
        <w:lang w:val="en-US"/>
      </w:rPr>
    </w:lvl>
    <w:lvl w:ilvl="1" w:tentative="0">
      <w:start w:val="1"/>
      <w:numFmt w:val="lowerLetter"/>
      <w:lvlText w:val="%2)"/>
      <w:lvlJc w:val="left"/>
      <w:pPr>
        <w:tabs>
          <w:tab w:val="left" w:pos="1526"/>
        </w:tabs>
        <w:ind w:left="1526" w:hanging="420"/>
      </w:pPr>
    </w:lvl>
    <w:lvl w:ilvl="2" w:tentative="0">
      <w:start w:val="1"/>
      <w:numFmt w:val="lowerRoman"/>
      <w:lvlText w:val="%3."/>
      <w:lvlJc w:val="right"/>
      <w:pPr>
        <w:tabs>
          <w:tab w:val="left" w:pos="1946"/>
        </w:tabs>
        <w:ind w:left="1946" w:hanging="420"/>
      </w:pPr>
    </w:lvl>
    <w:lvl w:ilvl="3" w:tentative="0">
      <w:start w:val="1"/>
      <w:numFmt w:val="decimal"/>
      <w:lvlText w:val="%4."/>
      <w:lvlJc w:val="left"/>
      <w:pPr>
        <w:tabs>
          <w:tab w:val="left" w:pos="2366"/>
        </w:tabs>
        <w:ind w:left="2366" w:hanging="420"/>
      </w:pPr>
    </w:lvl>
    <w:lvl w:ilvl="4" w:tentative="0">
      <w:start w:val="1"/>
      <w:numFmt w:val="lowerLetter"/>
      <w:lvlText w:val="%5)"/>
      <w:lvlJc w:val="left"/>
      <w:pPr>
        <w:tabs>
          <w:tab w:val="left" w:pos="2786"/>
        </w:tabs>
        <w:ind w:left="2786" w:hanging="420"/>
      </w:pPr>
    </w:lvl>
    <w:lvl w:ilvl="5" w:tentative="0">
      <w:start w:val="1"/>
      <w:numFmt w:val="lowerRoman"/>
      <w:lvlText w:val="%6."/>
      <w:lvlJc w:val="right"/>
      <w:pPr>
        <w:tabs>
          <w:tab w:val="left" w:pos="3206"/>
        </w:tabs>
        <w:ind w:left="3206" w:hanging="420"/>
      </w:pPr>
    </w:lvl>
    <w:lvl w:ilvl="6" w:tentative="0">
      <w:start w:val="1"/>
      <w:numFmt w:val="decimal"/>
      <w:lvlText w:val="%7."/>
      <w:lvlJc w:val="left"/>
      <w:pPr>
        <w:tabs>
          <w:tab w:val="left" w:pos="3626"/>
        </w:tabs>
        <w:ind w:left="3626" w:hanging="420"/>
      </w:pPr>
    </w:lvl>
    <w:lvl w:ilvl="7" w:tentative="0">
      <w:start w:val="1"/>
      <w:numFmt w:val="lowerLetter"/>
      <w:lvlText w:val="%8)"/>
      <w:lvlJc w:val="left"/>
      <w:pPr>
        <w:tabs>
          <w:tab w:val="left" w:pos="4046"/>
        </w:tabs>
        <w:ind w:left="4046" w:hanging="420"/>
      </w:pPr>
    </w:lvl>
    <w:lvl w:ilvl="8" w:tentative="0">
      <w:start w:val="1"/>
      <w:numFmt w:val="lowerRoman"/>
      <w:lvlText w:val="%9."/>
      <w:lvlJc w:val="right"/>
      <w:pPr>
        <w:tabs>
          <w:tab w:val="left" w:pos="4466"/>
        </w:tabs>
        <w:ind w:left="4466" w:hanging="420"/>
      </w:pPr>
    </w:lvl>
  </w:abstractNum>
  <w:abstractNum w:abstractNumId="5">
    <w:nsid w:val="5A44AF2F"/>
    <w:multiLevelType w:val="singleLevel"/>
    <w:tmpl w:val="5A44AF2F"/>
    <w:lvl w:ilvl="0" w:tentative="0">
      <w:start w:val="1"/>
      <w:numFmt w:val="chineseCounting"/>
      <w:suff w:val="space"/>
      <w:lvlText w:val="第%1部分"/>
      <w:lvlJc w:val="left"/>
    </w:lvl>
  </w:abstractNum>
  <w:abstractNum w:abstractNumId="6">
    <w:nsid w:val="79FAB493"/>
    <w:multiLevelType w:val="singleLevel"/>
    <w:tmpl w:val="79FAB493"/>
    <w:lvl w:ilvl="0" w:tentative="0">
      <w:start w:val="1"/>
      <w:numFmt w:val="decimal"/>
      <w:suff w:val="nothing"/>
      <w:lvlText w:val="%1、"/>
      <w:lvlJc w:val="left"/>
    </w:lvl>
  </w:abstractNum>
  <w:num w:numId="1">
    <w:abstractNumId w:val="6"/>
  </w:num>
  <w:num w:numId="2">
    <w:abstractNumId w:val="4"/>
  </w:num>
  <w:num w:numId="3">
    <w:abstractNumId w:val="5"/>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05"/>
  <w:drawingGridVerticalSpacing w:val="156"/>
  <w:displayHorizontalDrawingGridEvery w:val="1"/>
  <w:displayVerticalDrawingGridEvery w:val="1"/>
  <w:doNotShadeFormData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0MDE1NDRkM2Q5NWRhODM1MjA2YjdjYjliYzFiNmMifQ=="/>
  </w:docVars>
  <w:rsids>
    <w:rsidRoot w:val="00172A27"/>
    <w:rsid w:val="000052F7"/>
    <w:rsid w:val="00006CA7"/>
    <w:rsid w:val="00010377"/>
    <w:rsid w:val="0001659E"/>
    <w:rsid w:val="00017CB3"/>
    <w:rsid w:val="00022C12"/>
    <w:rsid w:val="00024C50"/>
    <w:rsid w:val="00025FCD"/>
    <w:rsid w:val="00026A9C"/>
    <w:rsid w:val="00030C3F"/>
    <w:rsid w:val="00032AC7"/>
    <w:rsid w:val="00032B43"/>
    <w:rsid w:val="00034878"/>
    <w:rsid w:val="00035851"/>
    <w:rsid w:val="00041388"/>
    <w:rsid w:val="00042D62"/>
    <w:rsid w:val="0004391D"/>
    <w:rsid w:val="00047337"/>
    <w:rsid w:val="0005134D"/>
    <w:rsid w:val="00056EE1"/>
    <w:rsid w:val="00057059"/>
    <w:rsid w:val="00060166"/>
    <w:rsid w:val="00061352"/>
    <w:rsid w:val="00063890"/>
    <w:rsid w:val="00063DDD"/>
    <w:rsid w:val="000700D9"/>
    <w:rsid w:val="000723BC"/>
    <w:rsid w:val="0008150F"/>
    <w:rsid w:val="0008291C"/>
    <w:rsid w:val="000850BF"/>
    <w:rsid w:val="00086C47"/>
    <w:rsid w:val="0009009B"/>
    <w:rsid w:val="00091469"/>
    <w:rsid w:val="00096868"/>
    <w:rsid w:val="00096DE0"/>
    <w:rsid w:val="000A4DC9"/>
    <w:rsid w:val="000A51B8"/>
    <w:rsid w:val="000A54D1"/>
    <w:rsid w:val="000A5527"/>
    <w:rsid w:val="000A6727"/>
    <w:rsid w:val="000B210B"/>
    <w:rsid w:val="000B40BC"/>
    <w:rsid w:val="000B4D2F"/>
    <w:rsid w:val="000B652F"/>
    <w:rsid w:val="000B76DC"/>
    <w:rsid w:val="000C0BB5"/>
    <w:rsid w:val="000C132D"/>
    <w:rsid w:val="000C367F"/>
    <w:rsid w:val="000C7360"/>
    <w:rsid w:val="000D1DC4"/>
    <w:rsid w:val="000D2439"/>
    <w:rsid w:val="000D5B82"/>
    <w:rsid w:val="000E0030"/>
    <w:rsid w:val="000E5430"/>
    <w:rsid w:val="000E5AA4"/>
    <w:rsid w:val="000F1917"/>
    <w:rsid w:val="00101F10"/>
    <w:rsid w:val="00102689"/>
    <w:rsid w:val="00103527"/>
    <w:rsid w:val="001063D1"/>
    <w:rsid w:val="00107167"/>
    <w:rsid w:val="00107D80"/>
    <w:rsid w:val="00110B4A"/>
    <w:rsid w:val="001126C8"/>
    <w:rsid w:val="0011384A"/>
    <w:rsid w:val="00113E40"/>
    <w:rsid w:val="00115803"/>
    <w:rsid w:val="0011655F"/>
    <w:rsid w:val="00116AD0"/>
    <w:rsid w:val="00117444"/>
    <w:rsid w:val="0012281D"/>
    <w:rsid w:val="00123A1F"/>
    <w:rsid w:val="0012416C"/>
    <w:rsid w:val="001246A2"/>
    <w:rsid w:val="00127E39"/>
    <w:rsid w:val="00135739"/>
    <w:rsid w:val="0014107A"/>
    <w:rsid w:val="00143295"/>
    <w:rsid w:val="00143CC7"/>
    <w:rsid w:val="001463A8"/>
    <w:rsid w:val="00150B0C"/>
    <w:rsid w:val="00151AB2"/>
    <w:rsid w:val="00151F99"/>
    <w:rsid w:val="00152191"/>
    <w:rsid w:val="001562BB"/>
    <w:rsid w:val="00156932"/>
    <w:rsid w:val="00160F9C"/>
    <w:rsid w:val="00172A27"/>
    <w:rsid w:val="00175DF7"/>
    <w:rsid w:val="00176101"/>
    <w:rsid w:val="00180187"/>
    <w:rsid w:val="001810E5"/>
    <w:rsid w:val="00182A9B"/>
    <w:rsid w:val="00185320"/>
    <w:rsid w:val="00185AF8"/>
    <w:rsid w:val="0019465A"/>
    <w:rsid w:val="00195A40"/>
    <w:rsid w:val="001A01F6"/>
    <w:rsid w:val="001B0152"/>
    <w:rsid w:val="001B01AF"/>
    <w:rsid w:val="001B08A5"/>
    <w:rsid w:val="001B09BE"/>
    <w:rsid w:val="001B258C"/>
    <w:rsid w:val="001B3316"/>
    <w:rsid w:val="001B5277"/>
    <w:rsid w:val="001C4568"/>
    <w:rsid w:val="001C4A9B"/>
    <w:rsid w:val="001D0B18"/>
    <w:rsid w:val="001D29BC"/>
    <w:rsid w:val="001D590B"/>
    <w:rsid w:val="001D6927"/>
    <w:rsid w:val="001D7CE0"/>
    <w:rsid w:val="001E0CE7"/>
    <w:rsid w:val="001E1876"/>
    <w:rsid w:val="001E5309"/>
    <w:rsid w:val="001E5E42"/>
    <w:rsid w:val="001E66D0"/>
    <w:rsid w:val="001E768A"/>
    <w:rsid w:val="001F3F01"/>
    <w:rsid w:val="001F71DB"/>
    <w:rsid w:val="0020173B"/>
    <w:rsid w:val="00203488"/>
    <w:rsid w:val="00203D45"/>
    <w:rsid w:val="00204BA9"/>
    <w:rsid w:val="00204D39"/>
    <w:rsid w:val="002108BC"/>
    <w:rsid w:val="0021096E"/>
    <w:rsid w:val="002147C6"/>
    <w:rsid w:val="002159D7"/>
    <w:rsid w:val="00221503"/>
    <w:rsid w:val="002227E8"/>
    <w:rsid w:val="00224A14"/>
    <w:rsid w:val="00225C52"/>
    <w:rsid w:val="0022659D"/>
    <w:rsid w:val="002305CF"/>
    <w:rsid w:val="00232850"/>
    <w:rsid w:val="0023621B"/>
    <w:rsid w:val="002376BD"/>
    <w:rsid w:val="00240518"/>
    <w:rsid w:val="00252C5B"/>
    <w:rsid w:val="00254DDA"/>
    <w:rsid w:val="00256656"/>
    <w:rsid w:val="002568BF"/>
    <w:rsid w:val="002570C4"/>
    <w:rsid w:val="002657A0"/>
    <w:rsid w:val="00265E5C"/>
    <w:rsid w:val="00266B64"/>
    <w:rsid w:val="00270490"/>
    <w:rsid w:val="00271175"/>
    <w:rsid w:val="00272844"/>
    <w:rsid w:val="002740CF"/>
    <w:rsid w:val="002764D8"/>
    <w:rsid w:val="00284A64"/>
    <w:rsid w:val="0028719C"/>
    <w:rsid w:val="002875FE"/>
    <w:rsid w:val="00295C33"/>
    <w:rsid w:val="00297D01"/>
    <w:rsid w:val="002A3461"/>
    <w:rsid w:val="002A43E1"/>
    <w:rsid w:val="002A4F74"/>
    <w:rsid w:val="002A55AD"/>
    <w:rsid w:val="002A79B0"/>
    <w:rsid w:val="002A7FCA"/>
    <w:rsid w:val="002B2DF5"/>
    <w:rsid w:val="002B3346"/>
    <w:rsid w:val="002B4BF5"/>
    <w:rsid w:val="002B54FC"/>
    <w:rsid w:val="002B623B"/>
    <w:rsid w:val="002B7640"/>
    <w:rsid w:val="002C1B13"/>
    <w:rsid w:val="002C4935"/>
    <w:rsid w:val="002C691F"/>
    <w:rsid w:val="002C7817"/>
    <w:rsid w:val="002C783B"/>
    <w:rsid w:val="002D400E"/>
    <w:rsid w:val="002D6AA5"/>
    <w:rsid w:val="002D7C0A"/>
    <w:rsid w:val="002D7CF0"/>
    <w:rsid w:val="002E34EB"/>
    <w:rsid w:val="002E4B7B"/>
    <w:rsid w:val="002E71BC"/>
    <w:rsid w:val="002F258A"/>
    <w:rsid w:val="002F7D14"/>
    <w:rsid w:val="003013C6"/>
    <w:rsid w:val="003020D7"/>
    <w:rsid w:val="0030482A"/>
    <w:rsid w:val="003076C8"/>
    <w:rsid w:val="00311175"/>
    <w:rsid w:val="003118F7"/>
    <w:rsid w:val="00313018"/>
    <w:rsid w:val="00314D74"/>
    <w:rsid w:val="00321309"/>
    <w:rsid w:val="003230E3"/>
    <w:rsid w:val="00326032"/>
    <w:rsid w:val="0033064E"/>
    <w:rsid w:val="00334364"/>
    <w:rsid w:val="00335A3D"/>
    <w:rsid w:val="00336A07"/>
    <w:rsid w:val="00340728"/>
    <w:rsid w:val="00343801"/>
    <w:rsid w:val="0035444D"/>
    <w:rsid w:val="003577D0"/>
    <w:rsid w:val="00361F28"/>
    <w:rsid w:val="0036727D"/>
    <w:rsid w:val="00370A93"/>
    <w:rsid w:val="0037500F"/>
    <w:rsid w:val="003771D2"/>
    <w:rsid w:val="00384A56"/>
    <w:rsid w:val="00387FD2"/>
    <w:rsid w:val="003909DD"/>
    <w:rsid w:val="00391369"/>
    <w:rsid w:val="0039205F"/>
    <w:rsid w:val="003927D5"/>
    <w:rsid w:val="003942FB"/>
    <w:rsid w:val="0039609B"/>
    <w:rsid w:val="0039680E"/>
    <w:rsid w:val="00397EE8"/>
    <w:rsid w:val="003A0041"/>
    <w:rsid w:val="003A44B4"/>
    <w:rsid w:val="003A4A77"/>
    <w:rsid w:val="003A617A"/>
    <w:rsid w:val="003A74AA"/>
    <w:rsid w:val="003A7AA9"/>
    <w:rsid w:val="003B0D49"/>
    <w:rsid w:val="003B1F0C"/>
    <w:rsid w:val="003B3E9A"/>
    <w:rsid w:val="003B43DD"/>
    <w:rsid w:val="003B47F5"/>
    <w:rsid w:val="003B67CC"/>
    <w:rsid w:val="003C08A8"/>
    <w:rsid w:val="003C3B5E"/>
    <w:rsid w:val="003C632E"/>
    <w:rsid w:val="003D0395"/>
    <w:rsid w:val="003D25FC"/>
    <w:rsid w:val="003D2FD4"/>
    <w:rsid w:val="003D55D6"/>
    <w:rsid w:val="003D6A2B"/>
    <w:rsid w:val="003E165E"/>
    <w:rsid w:val="003E4F2A"/>
    <w:rsid w:val="003E5F6E"/>
    <w:rsid w:val="003F6D8B"/>
    <w:rsid w:val="003F7FB3"/>
    <w:rsid w:val="00403A89"/>
    <w:rsid w:val="00406FA4"/>
    <w:rsid w:val="00407929"/>
    <w:rsid w:val="00412AEA"/>
    <w:rsid w:val="00412C23"/>
    <w:rsid w:val="00413795"/>
    <w:rsid w:val="0041627C"/>
    <w:rsid w:val="004172BE"/>
    <w:rsid w:val="00421BB4"/>
    <w:rsid w:val="00421FF2"/>
    <w:rsid w:val="00423803"/>
    <w:rsid w:val="004264F0"/>
    <w:rsid w:val="00426B49"/>
    <w:rsid w:val="00426E1D"/>
    <w:rsid w:val="0043290C"/>
    <w:rsid w:val="004334CC"/>
    <w:rsid w:val="00433944"/>
    <w:rsid w:val="00435BCF"/>
    <w:rsid w:val="00442C9B"/>
    <w:rsid w:val="0044483F"/>
    <w:rsid w:val="00445D01"/>
    <w:rsid w:val="00451F8F"/>
    <w:rsid w:val="00452F53"/>
    <w:rsid w:val="00454991"/>
    <w:rsid w:val="00456B61"/>
    <w:rsid w:val="00457F50"/>
    <w:rsid w:val="00460201"/>
    <w:rsid w:val="004606A9"/>
    <w:rsid w:val="00461160"/>
    <w:rsid w:val="004621D9"/>
    <w:rsid w:val="00463E64"/>
    <w:rsid w:val="00464460"/>
    <w:rsid w:val="00466963"/>
    <w:rsid w:val="00472D9D"/>
    <w:rsid w:val="00473E7B"/>
    <w:rsid w:val="00480DE6"/>
    <w:rsid w:val="00482807"/>
    <w:rsid w:val="00494909"/>
    <w:rsid w:val="00495299"/>
    <w:rsid w:val="004A3897"/>
    <w:rsid w:val="004A3F89"/>
    <w:rsid w:val="004A77CC"/>
    <w:rsid w:val="004B5DA1"/>
    <w:rsid w:val="004B5F37"/>
    <w:rsid w:val="004B5F82"/>
    <w:rsid w:val="004B662D"/>
    <w:rsid w:val="004B690B"/>
    <w:rsid w:val="004C2227"/>
    <w:rsid w:val="004C53A9"/>
    <w:rsid w:val="004C6310"/>
    <w:rsid w:val="004C7099"/>
    <w:rsid w:val="004D17B4"/>
    <w:rsid w:val="004D1F2D"/>
    <w:rsid w:val="004D3722"/>
    <w:rsid w:val="004E17CC"/>
    <w:rsid w:val="004E3917"/>
    <w:rsid w:val="004E56AA"/>
    <w:rsid w:val="004E6DAD"/>
    <w:rsid w:val="004F16E9"/>
    <w:rsid w:val="004F3622"/>
    <w:rsid w:val="00500C3C"/>
    <w:rsid w:val="005015F2"/>
    <w:rsid w:val="00502E72"/>
    <w:rsid w:val="00505A84"/>
    <w:rsid w:val="0050670F"/>
    <w:rsid w:val="00510801"/>
    <w:rsid w:val="00511FDE"/>
    <w:rsid w:val="005143C0"/>
    <w:rsid w:val="00514C81"/>
    <w:rsid w:val="00522E2D"/>
    <w:rsid w:val="00523458"/>
    <w:rsid w:val="00523529"/>
    <w:rsid w:val="00530F94"/>
    <w:rsid w:val="00532FC0"/>
    <w:rsid w:val="00535B30"/>
    <w:rsid w:val="00536A8C"/>
    <w:rsid w:val="005417B1"/>
    <w:rsid w:val="00543527"/>
    <w:rsid w:val="00545AD8"/>
    <w:rsid w:val="0055193A"/>
    <w:rsid w:val="00551BC5"/>
    <w:rsid w:val="00552BAF"/>
    <w:rsid w:val="0055452F"/>
    <w:rsid w:val="00554C1B"/>
    <w:rsid w:val="00554CAB"/>
    <w:rsid w:val="00556F28"/>
    <w:rsid w:val="0056270B"/>
    <w:rsid w:val="00562908"/>
    <w:rsid w:val="005659BD"/>
    <w:rsid w:val="005669C1"/>
    <w:rsid w:val="0056701E"/>
    <w:rsid w:val="0056746D"/>
    <w:rsid w:val="005730FA"/>
    <w:rsid w:val="0057340A"/>
    <w:rsid w:val="00576F72"/>
    <w:rsid w:val="00577E83"/>
    <w:rsid w:val="00580015"/>
    <w:rsid w:val="00581582"/>
    <w:rsid w:val="005827CD"/>
    <w:rsid w:val="0058504F"/>
    <w:rsid w:val="005854A3"/>
    <w:rsid w:val="00591F02"/>
    <w:rsid w:val="005943B3"/>
    <w:rsid w:val="00595C32"/>
    <w:rsid w:val="005971E8"/>
    <w:rsid w:val="0059764D"/>
    <w:rsid w:val="005A1C4A"/>
    <w:rsid w:val="005A325E"/>
    <w:rsid w:val="005A4AFC"/>
    <w:rsid w:val="005A7AC8"/>
    <w:rsid w:val="005B3779"/>
    <w:rsid w:val="005B4851"/>
    <w:rsid w:val="005B4E37"/>
    <w:rsid w:val="005B673B"/>
    <w:rsid w:val="005C3B55"/>
    <w:rsid w:val="005C4823"/>
    <w:rsid w:val="005D2FA1"/>
    <w:rsid w:val="005D48E6"/>
    <w:rsid w:val="005E0541"/>
    <w:rsid w:val="005E545D"/>
    <w:rsid w:val="005E5497"/>
    <w:rsid w:val="005F0C29"/>
    <w:rsid w:val="005F2DAE"/>
    <w:rsid w:val="005F678E"/>
    <w:rsid w:val="00600079"/>
    <w:rsid w:val="006000D8"/>
    <w:rsid w:val="006042E0"/>
    <w:rsid w:val="006059D4"/>
    <w:rsid w:val="00606321"/>
    <w:rsid w:val="00606C63"/>
    <w:rsid w:val="00610A0B"/>
    <w:rsid w:val="00623E05"/>
    <w:rsid w:val="006253AA"/>
    <w:rsid w:val="0062584E"/>
    <w:rsid w:val="0063326E"/>
    <w:rsid w:val="00634940"/>
    <w:rsid w:val="00641689"/>
    <w:rsid w:val="00641D41"/>
    <w:rsid w:val="00643153"/>
    <w:rsid w:val="006436CE"/>
    <w:rsid w:val="00643754"/>
    <w:rsid w:val="0064460C"/>
    <w:rsid w:val="00645C04"/>
    <w:rsid w:val="0064682B"/>
    <w:rsid w:val="006472C4"/>
    <w:rsid w:val="00647EE4"/>
    <w:rsid w:val="00650B59"/>
    <w:rsid w:val="00655C6A"/>
    <w:rsid w:val="00655E95"/>
    <w:rsid w:val="00656330"/>
    <w:rsid w:val="00656937"/>
    <w:rsid w:val="0066383B"/>
    <w:rsid w:val="00663FB3"/>
    <w:rsid w:val="00664829"/>
    <w:rsid w:val="0066520F"/>
    <w:rsid w:val="006656CC"/>
    <w:rsid w:val="00671331"/>
    <w:rsid w:val="006716D5"/>
    <w:rsid w:val="00671C56"/>
    <w:rsid w:val="00671D35"/>
    <w:rsid w:val="00674903"/>
    <w:rsid w:val="006810F3"/>
    <w:rsid w:val="006817B5"/>
    <w:rsid w:val="0068291A"/>
    <w:rsid w:val="00683495"/>
    <w:rsid w:val="00683588"/>
    <w:rsid w:val="0068611A"/>
    <w:rsid w:val="00686400"/>
    <w:rsid w:val="006907C0"/>
    <w:rsid w:val="00690CE9"/>
    <w:rsid w:val="00692052"/>
    <w:rsid w:val="0069249D"/>
    <w:rsid w:val="006953FE"/>
    <w:rsid w:val="006975F0"/>
    <w:rsid w:val="006A0F16"/>
    <w:rsid w:val="006A1353"/>
    <w:rsid w:val="006A2064"/>
    <w:rsid w:val="006A5E08"/>
    <w:rsid w:val="006A5EC0"/>
    <w:rsid w:val="006A5FFA"/>
    <w:rsid w:val="006A6444"/>
    <w:rsid w:val="006B0F65"/>
    <w:rsid w:val="006B2EAF"/>
    <w:rsid w:val="006B52B1"/>
    <w:rsid w:val="006C1113"/>
    <w:rsid w:val="006C595A"/>
    <w:rsid w:val="006D1A12"/>
    <w:rsid w:val="006D3AB6"/>
    <w:rsid w:val="006D5FE1"/>
    <w:rsid w:val="006E276B"/>
    <w:rsid w:val="006E4D97"/>
    <w:rsid w:val="006E61A3"/>
    <w:rsid w:val="006E6F74"/>
    <w:rsid w:val="006E79FF"/>
    <w:rsid w:val="006F5341"/>
    <w:rsid w:val="00702165"/>
    <w:rsid w:val="00702733"/>
    <w:rsid w:val="00702F7C"/>
    <w:rsid w:val="0070433A"/>
    <w:rsid w:val="00706970"/>
    <w:rsid w:val="007079DE"/>
    <w:rsid w:val="007111C6"/>
    <w:rsid w:val="0071137E"/>
    <w:rsid w:val="00712ED4"/>
    <w:rsid w:val="0071345F"/>
    <w:rsid w:val="00713A94"/>
    <w:rsid w:val="007168C1"/>
    <w:rsid w:val="0071773D"/>
    <w:rsid w:val="00724B95"/>
    <w:rsid w:val="00726A04"/>
    <w:rsid w:val="00732384"/>
    <w:rsid w:val="00733847"/>
    <w:rsid w:val="00734CCE"/>
    <w:rsid w:val="00736297"/>
    <w:rsid w:val="00746209"/>
    <w:rsid w:val="0075047B"/>
    <w:rsid w:val="00752970"/>
    <w:rsid w:val="00753943"/>
    <w:rsid w:val="00754BC5"/>
    <w:rsid w:val="00756D6F"/>
    <w:rsid w:val="00757068"/>
    <w:rsid w:val="00760D4B"/>
    <w:rsid w:val="00762790"/>
    <w:rsid w:val="00763E01"/>
    <w:rsid w:val="007640C2"/>
    <w:rsid w:val="00766749"/>
    <w:rsid w:val="00766CF5"/>
    <w:rsid w:val="007672D4"/>
    <w:rsid w:val="00767FB0"/>
    <w:rsid w:val="00770BB2"/>
    <w:rsid w:val="007713F9"/>
    <w:rsid w:val="0077236F"/>
    <w:rsid w:val="00776761"/>
    <w:rsid w:val="00777769"/>
    <w:rsid w:val="007841B9"/>
    <w:rsid w:val="007864A6"/>
    <w:rsid w:val="00790408"/>
    <w:rsid w:val="00790C46"/>
    <w:rsid w:val="007922A0"/>
    <w:rsid w:val="0079726C"/>
    <w:rsid w:val="007A0FE0"/>
    <w:rsid w:val="007A2129"/>
    <w:rsid w:val="007A39EC"/>
    <w:rsid w:val="007A5E2F"/>
    <w:rsid w:val="007B04D7"/>
    <w:rsid w:val="007B09E4"/>
    <w:rsid w:val="007B3934"/>
    <w:rsid w:val="007B4B84"/>
    <w:rsid w:val="007C29B8"/>
    <w:rsid w:val="007C4004"/>
    <w:rsid w:val="007C500C"/>
    <w:rsid w:val="007C67CE"/>
    <w:rsid w:val="007D0074"/>
    <w:rsid w:val="007D0C25"/>
    <w:rsid w:val="007D184E"/>
    <w:rsid w:val="007D20B0"/>
    <w:rsid w:val="007D5B22"/>
    <w:rsid w:val="007D7D7B"/>
    <w:rsid w:val="007E12C2"/>
    <w:rsid w:val="007E2C30"/>
    <w:rsid w:val="007E5BE5"/>
    <w:rsid w:val="007E6521"/>
    <w:rsid w:val="007F2EC0"/>
    <w:rsid w:val="007F42AD"/>
    <w:rsid w:val="007F591D"/>
    <w:rsid w:val="0080018A"/>
    <w:rsid w:val="00800A07"/>
    <w:rsid w:val="00801E00"/>
    <w:rsid w:val="00802787"/>
    <w:rsid w:val="0080464F"/>
    <w:rsid w:val="00810EA7"/>
    <w:rsid w:val="0081378A"/>
    <w:rsid w:val="00813A1B"/>
    <w:rsid w:val="00815CD2"/>
    <w:rsid w:val="00820887"/>
    <w:rsid w:val="0082125A"/>
    <w:rsid w:val="008249E6"/>
    <w:rsid w:val="00826016"/>
    <w:rsid w:val="008263D2"/>
    <w:rsid w:val="0082794B"/>
    <w:rsid w:val="00830246"/>
    <w:rsid w:val="0083199C"/>
    <w:rsid w:val="00831B94"/>
    <w:rsid w:val="00833B28"/>
    <w:rsid w:val="00836733"/>
    <w:rsid w:val="00846BD0"/>
    <w:rsid w:val="008512DD"/>
    <w:rsid w:val="00852301"/>
    <w:rsid w:val="008530C1"/>
    <w:rsid w:val="008566CC"/>
    <w:rsid w:val="00860F4B"/>
    <w:rsid w:val="008649A7"/>
    <w:rsid w:val="00865367"/>
    <w:rsid w:val="008665A4"/>
    <w:rsid w:val="00870689"/>
    <w:rsid w:val="00870CED"/>
    <w:rsid w:val="00871255"/>
    <w:rsid w:val="0087495D"/>
    <w:rsid w:val="008754A6"/>
    <w:rsid w:val="00876543"/>
    <w:rsid w:val="008765B2"/>
    <w:rsid w:val="00877044"/>
    <w:rsid w:val="0087795D"/>
    <w:rsid w:val="00877AAC"/>
    <w:rsid w:val="00881437"/>
    <w:rsid w:val="00884C19"/>
    <w:rsid w:val="00891528"/>
    <w:rsid w:val="00891824"/>
    <w:rsid w:val="008919A8"/>
    <w:rsid w:val="00894376"/>
    <w:rsid w:val="00896AAB"/>
    <w:rsid w:val="008A2355"/>
    <w:rsid w:val="008B2A14"/>
    <w:rsid w:val="008B587E"/>
    <w:rsid w:val="008B66CF"/>
    <w:rsid w:val="008B7339"/>
    <w:rsid w:val="008C0B45"/>
    <w:rsid w:val="008C245F"/>
    <w:rsid w:val="008C2EB8"/>
    <w:rsid w:val="008C3E39"/>
    <w:rsid w:val="008C4A01"/>
    <w:rsid w:val="008C56DB"/>
    <w:rsid w:val="008C5B4D"/>
    <w:rsid w:val="008D0B37"/>
    <w:rsid w:val="008D4BB1"/>
    <w:rsid w:val="008E0093"/>
    <w:rsid w:val="008E22FD"/>
    <w:rsid w:val="008E2F2F"/>
    <w:rsid w:val="008E3719"/>
    <w:rsid w:val="008E40B0"/>
    <w:rsid w:val="008E52B4"/>
    <w:rsid w:val="008E6238"/>
    <w:rsid w:val="008E7E05"/>
    <w:rsid w:val="008F0F5F"/>
    <w:rsid w:val="008F15D5"/>
    <w:rsid w:val="008F2529"/>
    <w:rsid w:val="008F2F14"/>
    <w:rsid w:val="008F3406"/>
    <w:rsid w:val="008F4977"/>
    <w:rsid w:val="008F4C80"/>
    <w:rsid w:val="00902D6C"/>
    <w:rsid w:val="009070DA"/>
    <w:rsid w:val="00910752"/>
    <w:rsid w:val="0091201B"/>
    <w:rsid w:val="00914848"/>
    <w:rsid w:val="009152F6"/>
    <w:rsid w:val="009205D8"/>
    <w:rsid w:val="00921FF3"/>
    <w:rsid w:val="009235E9"/>
    <w:rsid w:val="009246C9"/>
    <w:rsid w:val="0092515E"/>
    <w:rsid w:val="009275D1"/>
    <w:rsid w:val="00930358"/>
    <w:rsid w:val="00934964"/>
    <w:rsid w:val="0093600B"/>
    <w:rsid w:val="00937187"/>
    <w:rsid w:val="009400B2"/>
    <w:rsid w:val="00940195"/>
    <w:rsid w:val="0094182F"/>
    <w:rsid w:val="00944E32"/>
    <w:rsid w:val="00953232"/>
    <w:rsid w:val="009614A1"/>
    <w:rsid w:val="00963A85"/>
    <w:rsid w:val="00964D32"/>
    <w:rsid w:val="009750A1"/>
    <w:rsid w:val="0097510C"/>
    <w:rsid w:val="00986A1A"/>
    <w:rsid w:val="0098719A"/>
    <w:rsid w:val="0098731E"/>
    <w:rsid w:val="009876BC"/>
    <w:rsid w:val="00987C4E"/>
    <w:rsid w:val="00990278"/>
    <w:rsid w:val="00990740"/>
    <w:rsid w:val="009940A1"/>
    <w:rsid w:val="00995CC2"/>
    <w:rsid w:val="0099627C"/>
    <w:rsid w:val="00997FA2"/>
    <w:rsid w:val="009A137D"/>
    <w:rsid w:val="009A218C"/>
    <w:rsid w:val="009A4B6E"/>
    <w:rsid w:val="009A6DCE"/>
    <w:rsid w:val="009B0029"/>
    <w:rsid w:val="009B1CA8"/>
    <w:rsid w:val="009C0D79"/>
    <w:rsid w:val="009C35D7"/>
    <w:rsid w:val="009C5CEA"/>
    <w:rsid w:val="009C63D6"/>
    <w:rsid w:val="009C7D3E"/>
    <w:rsid w:val="009D03F9"/>
    <w:rsid w:val="009D4841"/>
    <w:rsid w:val="009D723D"/>
    <w:rsid w:val="009E705C"/>
    <w:rsid w:val="009E7473"/>
    <w:rsid w:val="009F2617"/>
    <w:rsid w:val="009F3647"/>
    <w:rsid w:val="009F4513"/>
    <w:rsid w:val="009F78B1"/>
    <w:rsid w:val="00A00A6C"/>
    <w:rsid w:val="00A01D0C"/>
    <w:rsid w:val="00A02762"/>
    <w:rsid w:val="00A03000"/>
    <w:rsid w:val="00A03F53"/>
    <w:rsid w:val="00A0652B"/>
    <w:rsid w:val="00A120D5"/>
    <w:rsid w:val="00A13FA9"/>
    <w:rsid w:val="00A1563F"/>
    <w:rsid w:val="00A20A8E"/>
    <w:rsid w:val="00A216FF"/>
    <w:rsid w:val="00A22826"/>
    <w:rsid w:val="00A25D9D"/>
    <w:rsid w:val="00A2763F"/>
    <w:rsid w:val="00A331BD"/>
    <w:rsid w:val="00A372EE"/>
    <w:rsid w:val="00A37EB2"/>
    <w:rsid w:val="00A4246F"/>
    <w:rsid w:val="00A42494"/>
    <w:rsid w:val="00A466D0"/>
    <w:rsid w:val="00A502EC"/>
    <w:rsid w:val="00A50784"/>
    <w:rsid w:val="00A50AB3"/>
    <w:rsid w:val="00A5213F"/>
    <w:rsid w:val="00A575EB"/>
    <w:rsid w:val="00A57C67"/>
    <w:rsid w:val="00A603FE"/>
    <w:rsid w:val="00A62069"/>
    <w:rsid w:val="00A63063"/>
    <w:rsid w:val="00A6424A"/>
    <w:rsid w:val="00A64D31"/>
    <w:rsid w:val="00A710C9"/>
    <w:rsid w:val="00A7439E"/>
    <w:rsid w:val="00A744AB"/>
    <w:rsid w:val="00A82193"/>
    <w:rsid w:val="00A93900"/>
    <w:rsid w:val="00A96DEE"/>
    <w:rsid w:val="00A96F3F"/>
    <w:rsid w:val="00A9798E"/>
    <w:rsid w:val="00AA0D15"/>
    <w:rsid w:val="00AA3FA3"/>
    <w:rsid w:val="00AA48F2"/>
    <w:rsid w:val="00AA4A0A"/>
    <w:rsid w:val="00AA53D7"/>
    <w:rsid w:val="00AA6BF7"/>
    <w:rsid w:val="00AA715D"/>
    <w:rsid w:val="00AB6F7B"/>
    <w:rsid w:val="00AC05FA"/>
    <w:rsid w:val="00AC1613"/>
    <w:rsid w:val="00AC262B"/>
    <w:rsid w:val="00AC38F0"/>
    <w:rsid w:val="00AC46BC"/>
    <w:rsid w:val="00AD0948"/>
    <w:rsid w:val="00AD4127"/>
    <w:rsid w:val="00AD5121"/>
    <w:rsid w:val="00AD5DFF"/>
    <w:rsid w:val="00AD78C3"/>
    <w:rsid w:val="00AE39E8"/>
    <w:rsid w:val="00AE3D4D"/>
    <w:rsid w:val="00AE5671"/>
    <w:rsid w:val="00AE6644"/>
    <w:rsid w:val="00AF12E6"/>
    <w:rsid w:val="00B0211F"/>
    <w:rsid w:val="00B02CFD"/>
    <w:rsid w:val="00B03607"/>
    <w:rsid w:val="00B040AE"/>
    <w:rsid w:val="00B064B5"/>
    <w:rsid w:val="00B0697C"/>
    <w:rsid w:val="00B06C58"/>
    <w:rsid w:val="00B131FE"/>
    <w:rsid w:val="00B2058F"/>
    <w:rsid w:val="00B212D1"/>
    <w:rsid w:val="00B22266"/>
    <w:rsid w:val="00B24B6A"/>
    <w:rsid w:val="00B25FD6"/>
    <w:rsid w:val="00B327EF"/>
    <w:rsid w:val="00B347BA"/>
    <w:rsid w:val="00B37696"/>
    <w:rsid w:val="00B46598"/>
    <w:rsid w:val="00B51359"/>
    <w:rsid w:val="00B51799"/>
    <w:rsid w:val="00B56AA9"/>
    <w:rsid w:val="00B63CCB"/>
    <w:rsid w:val="00B71B9A"/>
    <w:rsid w:val="00B71F3F"/>
    <w:rsid w:val="00B73009"/>
    <w:rsid w:val="00B73866"/>
    <w:rsid w:val="00B7394B"/>
    <w:rsid w:val="00B82866"/>
    <w:rsid w:val="00B83855"/>
    <w:rsid w:val="00B841AF"/>
    <w:rsid w:val="00B84FCB"/>
    <w:rsid w:val="00B85967"/>
    <w:rsid w:val="00B8699A"/>
    <w:rsid w:val="00B87C38"/>
    <w:rsid w:val="00B937AA"/>
    <w:rsid w:val="00B9529D"/>
    <w:rsid w:val="00B963B4"/>
    <w:rsid w:val="00B9671E"/>
    <w:rsid w:val="00BA3EE3"/>
    <w:rsid w:val="00BA4B21"/>
    <w:rsid w:val="00BA777A"/>
    <w:rsid w:val="00BB2AAA"/>
    <w:rsid w:val="00BB3040"/>
    <w:rsid w:val="00BB6263"/>
    <w:rsid w:val="00BC39C2"/>
    <w:rsid w:val="00BC3EC6"/>
    <w:rsid w:val="00BC3EF0"/>
    <w:rsid w:val="00BC4DD0"/>
    <w:rsid w:val="00BD130F"/>
    <w:rsid w:val="00BD204D"/>
    <w:rsid w:val="00BD33F6"/>
    <w:rsid w:val="00BD3E52"/>
    <w:rsid w:val="00BD7B8D"/>
    <w:rsid w:val="00BE11E1"/>
    <w:rsid w:val="00BE288D"/>
    <w:rsid w:val="00BE3C0B"/>
    <w:rsid w:val="00BF01E5"/>
    <w:rsid w:val="00BF05DD"/>
    <w:rsid w:val="00BF7B44"/>
    <w:rsid w:val="00C03D0B"/>
    <w:rsid w:val="00C0456D"/>
    <w:rsid w:val="00C04A3D"/>
    <w:rsid w:val="00C04A45"/>
    <w:rsid w:val="00C05C83"/>
    <w:rsid w:val="00C20B76"/>
    <w:rsid w:val="00C21E53"/>
    <w:rsid w:val="00C22F9C"/>
    <w:rsid w:val="00C255AA"/>
    <w:rsid w:val="00C259A9"/>
    <w:rsid w:val="00C266D5"/>
    <w:rsid w:val="00C330FA"/>
    <w:rsid w:val="00C34AF1"/>
    <w:rsid w:val="00C37D88"/>
    <w:rsid w:val="00C40644"/>
    <w:rsid w:val="00C40F89"/>
    <w:rsid w:val="00C41589"/>
    <w:rsid w:val="00C42520"/>
    <w:rsid w:val="00C42CBD"/>
    <w:rsid w:val="00C434E8"/>
    <w:rsid w:val="00C45330"/>
    <w:rsid w:val="00C5331E"/>
    <w:rsid w:val="00C555D0"/>
    <w:rsid w:val="00C56B27"/>
    <w:rsid w:val="00C5700C"/>
    <w:rsid w:val="00C572BC"/>
    <w:rsid w:val="00C64EA7"/>
    <w:rsid w:val="00C67743"/>
    <w:rsid w:val="00C70113"/>
    <w:rsid w:val="00C70B60"/>
    <w:rsid w:val="00C71B8E"/>
    <w:rsid w:val="00C731FD"/>
    <w:rsid w:val="00C73C97"/>
    <w:rsid w:val="00C73EE6"/>
    <w:rsid w:val="00C805AE"/>
    <w:rsid w:val="00C87779"/>
    <w:rsid w:val="00C96F20"/>
    <w:rsid w:val="00C9718C"/>
    <w:rsid w:val="00CA343B"/>
    <w:rsid w:val="00CA4DD4"/>
    <w:rsid w:val="00CA61E8"/>
    <w:rsid w:val="00CB465D"/>
    <w:rsid w:val="00CB5091"/>
    <w:rsid w:val="00CC1D81"/>
    <w:rsid w:val="00CC6CCF"/>
    <w:rsid w:val="00CD0C9D"/>
    <w:rsid w:val="00CD2A52"/>
    <w:rsid w:val="00CD6188"/>
    <w:rsid w:val="00CD712E"/>
    <w:rsid w:val="00CD7879"/>
    <w:rsid w:val="00CE1827"/>
    <w:rsid w:val="00CE2DBB"/>
    <w:rsid w:val="00CE48A6"/>
    <w:rsid w:val="00CE5EC6"/>
    <w:rsid w:val="00CE6604"/>
    <w:rsid w:val="00CF0516"/>
    <w:rsid w:val="00CF1164"/>
    <w:rsid w:val="00CF2196"/>
    <w:rsid w:val="00CF3038"/>
    <w:rsid w:val="00CF3257"/>
    <w:rsid w:val="00CF60AD"/>
    <w:rsid w:val="00CF6B62"/>
    <w:rsid w:val="00D02882"/>
    <w:rsid w:val="00D04614"/>
    <w:rsid w:val="00D1053B"/>
    <w:rsid w:val="00D108A1"/>
    <w:rsid w:val="00D11611"/>
    <w:rsid w:val="00D1330D"/>
    <w:rsid w:val="00D13F58"/>
    <w:rsid w:val="00D15300"/>
    <w:rsid w:val="00D16014"/>
    <w:rsid w:val="00D17960"/>
    <w:rsid w:val="00D205E6"/>
    <w:rsid w:val="00D253EC"/>
    <w:rsid w:val="00D25735"/>
    <w:rsid w:val="00D26DE6"/>
    <w:rsid w:val="00D271BD"/>
    <w:rsid w:val="00D31550"/>
    <w:rsid w:val="00D32249"/>
    <w:rsid w:val="00D327E3"/>
    <w:rsid w:val="00D32C8C"/>
    <w:rsid w:val="00D338E5"/>
    <w:rsid w:val="00D341D7"/>
    <w:rsid w:val="00D35F9A"/>
    <w:rsid w:val="00D37A7E"/>
    <w:rsid w:val="00D423C3"/>
    <w:rsid w:val="00D44007"/>
    <w:rsid w:val="00D4490D"/>
    <w:rsid w:val="00D44F10"/>
    <w:rsid w:val="00D45BF9"/>
    <w:rsid w:val="00D47A5D"/>
    <w:rsid w:val="00D51228"/>
    <w:rsid w:val="00D53838"/>
    <w:rsid w:val="00D54BC6"/>
    <w:rsid w:val="00D56D45"/>
    <w:rsid w:val="00D570D9"/>
    <w:rsid w:val="00D60652"/>
    <w:rsid w:val="00D611A3"/>
    <w:rsid w:val="00D6363E"/>
    <w:rsid w:val="00D64370"/>
    <w:rsid w:val="00D651BB"/>
    <w:rsid w:val="00D66403"/>
    <w:rsid w:val="00D66C24"/>
    <w:rsid w:val="00D76307"/>
    <w:rsid w:val="00D76A7F"/>
    <w:rsid w:val="00D877FD"/>
    <w:rsid w:val="00D9103A"/>
    <w:rsid w:val="00D91B26"/>
    <w:rsid w:val="00D9204D"/>
    <w:rsid w:val="00D94BF9"/>
    <w:rsid w:val="00D95620"/>
    <w:rsid w:val="00D969C6"/>
    <w:rsid w:val="00D975D1"/>
    <w:rsid w:val="00DA0ED3"/>
    <w:rsid w:val="00DA1D09"/>
    <w:rsid w:val="00DB272D"/>
    <w:rsid w:val="00DC0B70"/>
    <w:rsid w:val="00DC12A7"/>
    <w:rsid w:val="00DC2422"/>
    <w:rsid w:val="00DC2AF9"/>
    <w:rsid w:val="00DC383A"/>
    <w:rsid w:val="00DC5515"/>
    <w:rsid w:val="00DC55E0"/>
    <w:rsid w:val="00DC6EE8"/>
    <w:rsid w:val="00DC7C98"/>
    <w:rsid w:val="00DD2A8E"/>
    <w:rsid w:val="00DD4B75"/>
    <w:rsid w:val="00DD7212"/>
    <w:rsid w:val="00DE1FE5"/>
    <w:rsid w:val="00DE2833"/>
    <w:rsid w:val="00DE286A"/>
    <w:rsid w:val="00DE2EB1"/>
    <w:rsid w:val="00DE307F"/>
    <w:rsid w:val="00DE5661"/>
    <w:rsid w:val="00DE7218"/>
    <w:rsid w:val="00DF1237"/>
    <w:rsid w:val="00DF356A"/>
    <w:rsid w:val="00DF3DD3"/>
    <w:rsid w:val="00DF43D9"/>
    <w:rsid w:val="00DF7524"/>
    <w:rsid w:val="00E017D8"/>
    <w:rsid w:val="00E02D11"/>
    <w:rsid w:val="00E125BB"/>
    <w:rsid w:val="00E128DA"/>
    <w:rsid w:val="00E131BA"/>
    <w:rsid w:val="00E151AC"/>
    <w:rsid w:val="00E16D7C"/>
    <w:rsid w:val="00E16F82"/>
    <w:rsid w:val="00E24151"/>
    <w:rsid w:val="00E24750"/>
    <w:rsid w:val="00E24B10"/>
    <w:rsid w:val="00E257C2"/>
    <w:rsid w:val="00E2767B"/>
    <w:rsid w:val="00E32867"/>
    <w:rsid w:val="00E36F79"/>
    <w:rsid w:val="00E40D70"/>
    <w:rsid w:val="00E4450F"/>
    <w:rsid w:val="00E470C3"/>
    <w:rsid w:val="00E50AED"/>
    <w:rsid w:val="00E55F44"/>
    <w:rsid w:val="00E55F60"/>
    <w:rsid w:val="00E57215"/>
    <w:rsid w:val="00E60AE0"/>
    <w:rsid w:val="00E62FB7"/>
    <w:rsid w:val="00E6534A"/>
    <w:rsid w:val="00E65EB8"/>
    <w:rsid w:val="00E6677D"/>
    <w:rsid w:val="00E711B9"/>
    <w:rsid w:val="00E71638"/>
    <w:rsid w:val="00E74D28"/>
    <w:rsid w:val="00E80796"/>
    <w:rsid w:val="00E80A01"/>
    <w:rsid w:val="00E8177F"/>
    <w:rsid w:val="00E85FED"/>
    <w:rsid w:val="00E86032"/>
    <w:rsid w:val="00E86084"/>
    <w:rsid w:val="00E86244"/>
    <w:rsid w:val="00E86AC9"/>
    <w:rsid w:val="00E87752"/>
    <w:rsid w:val="00E90F7D"/>
    <w:rsid w:val="00E93A41"/>
    <w:rsid w:val="00E94213"/>
    <w:rsid w:val="00E9607D"/>
    <w:rsid w:val="00EA091F"/>
    <w:rsid w:val="00EA24DF"/>
    <w:rsid w:val="00EA4AF1"/>
    <w:rsid w:val="00EB081A"/>
    <w:rsid w:val="00EB1AE5"/>
    <w:rsid w:val="00EB1D9D"/>
    <w:rsid w:val="00EB2E2C"/>
    <w:rsid w:val="00EB3487"/>
    <w:rsid w:val="00EB630D"/>
    <w:rsid w:val="00EC085C"/>
    <w:rsid w:val="00EC0E1C"/>
    <w:rsid w:val="00EC68E6"/>
    <w:rsid w:val="00EC69DB"/>
    <w:rsid w:val="00EC6F34"/>
    <w:rsid w:val="00ED4646"/>
    <w:rsid w:val="00ED653C"/>
    <w:rsid w:val="00ED71E9"/>
    <w:rsid w:val="00EE32C9"/>
    <w:rsid w:val="00EE4458"/>
    <w:rsid w:val="00EE564C"/>
    <w:rsid w:val="00EE5FF3"/>
    <w:rsid w:val="00EE6F5C"/>
    <w:rsid w:val="00EF11C5"/>
    <w:rsid w:val="00EF6F8E"/>
    <w:rsid w:val="00EF7807"/>
    <w:rsid w:val="00F0040F"/>
    <w:rsid w:val="00F0288E"/>
    <w:rsid w:val="00F045A5"/>
    <w:rsid w:val="00F070A8"/>
    <w:rsid w:val="00F072EC"/>
    <w:rsid w:val="00F07DAA"/>
    <w:rsid w:val="00F12C25"/>
    <w:rsid w:val="00F166BC"/>
    <w:rsid w:val="00F2061B"/>
    <w:rsid w:val="00F20F94"/>
    <w:rsid w:val="00F21A86"/>
    <w:rsid w:val="00F251BC"/>
    <w:rsid w:val="00F26107"/>
    <w:rsid w:val="00F301E4"/>
    <w:rsid w:val="00F31B66"/>
    <w:rsid w:val="00F34974"/>
    <w:rsid w:val="00F36E0C"/>
    <w:rsid w:val="00F37095"/>
    <w:rsid w:val="00F40998"/>
    <w:rsid w:val="00F4274A"/>
    <w:rsid w:val="00F432B3"/>
    <w:rsid w:val="00F45887"/>
    <w:rsid w:val="00F50DB3"/>
    <w:rsid w:val="00F51021"/>
    <w:rsid w:val="00F55A89"/>
    <w:rsid w:val="00F57489"/>
    <w:rsid w:val="00F60351"/>
    <w:rsid w:val="00F60D1E"/>
    <w:rsid w:val="00F61659"/>
    <w:rsid w:val="00F6443F"/>
    <w:rsid w:val="00F64510"/>
    <w:rsid w:val="00F66803"/>
    <w:rsid w:val="00F7232F"/>
    <w:rsid w:val="00F80B61"/>
    <w:rsid w:val="00F812E2"/>
    <w:rsid w:val="00F83ACF"/>
    <w:rsid w:val="00F85B6D"/>
    <w:rsid w:val="00F85D6A"/>
    <w:rsid w:val="00F90D20"/>
    <w:rsid w:val="00F964E1"/>
    <w:rsid w:val="00FA025A"/>
    <w:rsid w:val="00FA2FBF"/>
    <w:rsid w:val="00FA42F0"/>
    <w:rsid w:val="00FA5563"/>
    <w:rsid w:val="00FA74DD"/>
    <w:rsid w:val="00FB0545"/>
    <w:rsid w:val="00FB09DA"/>
    <w:rsid w:val="00FB6022"/>
    <w:rsid w:val="00FC0524"/>
    <w:rsid w:val="00FC26B1"/>
    <w:rsid w:val="00FC31DB"/>
    <w:rsid w:val="00FC7C77"/>
    <w:rsid w:val="00FD2B61"/>
    <w:rsid w:val="00FD303F"/>
    <w:rsid w:val="00FE355D"/>
    <w:rsid w:val="00FE35DA"/>
    <w:rsid w:val="00FE7DBC"/>
    <w:rsid w:val="00FF39F4"/>
    <w:rsid w:val="00FF412A"/>
    <w:rsid w:val="00FF47F0"/>
    <w:rsid w:val="00FF6213"/>
    <w:rsid w:val="00FF653C"/>
    <w:rsid w:val="00FF661B"/>
    <w:rsid w:val="00FF6CD0"/>
    <w:rsid w:val="010F6E90"/>
    <w:rsid w:val="016D3F08"/>
    <w:rsid w:val="01B66040"/>
    <w:rsid w:val="01C519D7"/>
    <w:rsid w:val="01CC6C59"/>
    <w:rsid w:val="01EA5E55"/>
    <w:rsid w:val="02356C83"/>
    <w:rsid w:val="023766F3"/>
    <w:rsid w:val="02A454D4"/>
    <w:rsid w:val="02A82591"/>
    <w:rsid w:val="02E1566F"/>
    <w:rsid w:val="02F14D97"/>
    <w:rsid w:val="030B6880"/>
    <w:rsid w:val="035D338E"/>
    <w:rsid w:val="037B1106"/>
    <w:rsid w:val="03883961"/>
    <w:rsid w:val="038E459B"/>
    <w:rsid w:val="04277902"/>
    <w:rsid w:val="048130CC"/>
    <w:rsid w:val="04B73947"/>
    <w:rsid w:val="04D77829"/>
    <w:rsid w:val="04DC28A5"/>
    <w:rsid w:val="054C26D5"/>
    <w:rsid w:val="055F6C0D"/>
    <w:rsid w:val="056E3447"/>
    <w:rsid w:val="059B3348"/>
    <w:rsid w:val="05BA37D3"/>
    <w:rsid w:val="05C266D4"/>
    <w:rsid w:val="05C56711"/>
    <w:rsid w:val="05CA7A1F"/>
    <w:rsid w:val="05E7593B"/>
    <w:rsid w:val="05FF4E0E"/>
    <w:rsid w:val="063C6EE0"/>
    <w:rsid w:val="0640187A"/>
    <w:rsid w:val="069625C5"/>
    <w:rsid w:val="07122102"/>
    <w:rsid w:val="071E4CAB"/>
    <w:rsid w:val="07226C31"/>
    <w:rsid w:val="076033EC"/>
    <w:rsid w:val="07640F0A"/>
    <w:rsid w:val="078E0C00"/>
    <w:rsid w:val="0790624E"/>
    <w:rsid w:val="07DA7F95"/>
    <w:rsid w:val="07F05F58"/>
    <w:rsid w:val="08245963"/>
    <w:rsid w:val="08357006"/>
    <w:rsid w:val="08780A7E"/>
    <w:rsid w:val="087F53D8"/>
    <w:rsid w:val="089A14F6"/>
    <w:rsid w:val="08D62636"/>
    <w:rsid w:val="08E706F9"/>
    <w:rsid w:val="090A3695"/>
    <w:rsid w:val="09221600"/>
    <w:rsid w:val="09437CCB"/>
    <w:rsid w:val="096B208D"/>
    <w:rsid w:val="099251B2"/>
    <w:rsid w:val="09A472F0"/>
    <w:rsid w:val="0A1D0BCD"/>
    <w:rsid w:val="0A5D143F"/>
    <w:rsid w:val="0A677487"/>
    <w:rsid w:val="0A914E57"/>
    <w:rsid w:val="0A9F333F"/>
    <w:rsid w:val="0AE05B6B"/>
    <w:rsid w:val="0AE84054"/>
    <w:rsid w:val="0B1F15DE"/>
    <w:rsid w:val="0B423C05"/>
    <w:rsid w:val="0B51139B"/>
    <w:rsid w:val="0B6E2E37"/>
    <w:rsid w:val="0BE454D5"/>
    <w:rsid w:val="0C103787"/>
    <w:rsid w:val="0C1707A7"/>
    <w:rsid w:val="0C2A5F2F"/>
    <w:rsid w:val="0C332D17"/>
    <w:rsid w:val="0C8419E5"/>
    <w:rsid w:val="0CBC0F31"/>
    <w:rsid w:val="0D966D89"/>
    <w:rsid w:val="0DB25C65"/>
    <w:rsid w:val="0E15331B"/>
    <w:rsid w:val="0E1C4DA2"/>
    <w:rsid w:val="0E243605"/>
    <w:rsid w:val="0E4327FE"/>
    <w:rsid w:val="0E5829E5"/>
    <w:rsid w:val="0F457461"/>
    <w:rsid w:val="0F461990"/>
    <w:rsid w:val="0F502A01"/>
    <w:rsid w:val="0F5B50CB"/>
    <w:rsid w:val="0F7E05D0"/>
    <w:rsid w:val="0FB00881"/>
    <w:rsid w:val="0FBB29A3"/>
    <w:rsid w:val="0FF31302"/>
    <w:rsid w:val="10151B72"/>
    <w:rsid w:val="101C3141"/>
    <w:rsid w:val="10565F1E"/>
    <w:rsid w:val="1070676D"/>
    <w:rsid w:val="10A37D0A"/>
    <w:rsid w:val="10A559BB"/>
    <w:rsid w:val="10B46715"/>
    <w:rsid w:val="10EF53FF"/>
    <w:rsid w:val="11314505"/>
    <w:rsid w:val="114D546E"/>
    <w:rsid w:val="11512F12"/>
    <w:rsid w:val="116646D4"/>
    <w:rsid w:val="116E701B"/>
    <w:rsid w:val="11724C46"/>
    <w:rsid w:val="11843625"/>
    <w:rsid w:val="11B60683"/>
    <w:rsid w:val="11BB43C4"/>
    <w:rsid w:val="11CE319A"/>
    <w:rsid w:val="11D570E2"/>
    <w:rsid w:val="11E84508"/>
    <w:rsid w:val="12185CA5"/>
    <w:rsid w:val="12560F08"/>
    <w:rsid w:val="125A4775"/>
    <w:rsid w:val="125F1DE0"/>
    <w:rsid w:val="126C6EEA"/>
    <w:rsid w:val="12CE66C7"/>
    <w:rsid w:val="12D218E6"/>
    <w:rsid w:val="12F376D7"/>
    <w:rsid w:val="13013545"/>
    <w:rsid w:val="131B0B93"/>
    <w:rsid w:val="13541047"/>
    <w:rsid w:val="135F4F74"/>
    <w:rsid w:val="1370724F"/>
    <w:rsid w:val="13A8542E"/>
    <w:rsid w:val="13B97F33"/>
    <w:rsid w:val="13E37295"/>
    <w:rsid w:val="1414271C"/>
    <w:rsid w:val="141A7A32"/>
    <w:rsid w:val="14796D56"/>
    <w:rsid w:val="14863160"/>
    <w:rsid w:val="14AC3CFE"/>
    <w:rsid w:val="14DC1398"/>
    <w:rsid w:val="15023B2C"/>
    <w:rsid w:val="152E4550"/>
    <w:rsid w:val="156358A9"/>
    <w:rsid w:val="15737FAC"/>
    <w:rsid w:val="1579548D"/>
    <w:rsid w:val="15A451C2"/>
    <w:rsid w:val="15CB2141"/>
    <w:rsid w:val="15D204F7"/>
    <w:rsid w:val="15D811D9"/>
    <w:rsid w:val="15ED3EEB"/>
    <w:rsid w:val="15FC5276"/>
    <w:rsid w:val="1674077C"/>
    <w:rsid w:val="16992AC7"/>
    <w:rsid w:val="16B03476"/>
    <w:rsid w:val="1705538C"/>
    <w:rsid w:val="17103960"/>
    <w:rsid w:val="174F2433"/>
    <w:rsid w:val="17525184"/>
    <w:rsid w:val="17530C19"/>
    <w:rsid w:val="175874A2"/>
    <w:rsid w:val="177E615E"/>
    <w:rsid w:val="17C85FCA"/>
    <w:rsid w:val="180D26C1"/>
    <w:rsid w:val="18323E95"/>
    <w:rsid w:val="183C25D1"/>
    <w:rsid w:val="184E7FCF"/>
    <w:rsid w:val="185A7C9B"/>
    <w:rsid w:val="1863620C"/>
    <w:rsid w:val="18A74191"/>
    <w:rsid w:val="18C01422"/>
    <w:rsid w:val="18C34EA3"/>
    <w:rsid w:val="19093400"/>
    <w:rsid w:val="192B477D"/>
    <w:rsid w:val="1933403F"/>
    <w:rsid w:val="195D269D"/>
    <w:rsid w:val="1963165E"/>
    <w:rsid w:val="19AE560E"/>
    <w:rsid w:val="19B500DE"/>
    <w:rsid w:val="19D006DD"/>
    <w:rsid w:val="1A48630F"/>
    <w:rsid w:val="1A584014"/>
    <w:rsid w:val="1A6B7598"/>
    <w:rsid w:val="1A961423"/>
    <w:rsid w:val="1B4E0FEC"/>
    <w:rsid w:val="1B7B1A64"/>
    <w:rsid w:val="1B7B2E50"/>
    <w:rsid w:val="1B7D402E"/>
    <w:rsid w:val="1B93273E"/>
    <w:rsid w:val="1C396754"/>
    <w:rsid w:val="1C6147AF"/>
    <w:rsid w:val="1C744255"/>
    <w:rsid w:val="1CCD2098"/>
    <w:rsid w:val="1D2E6D08"/>
    <w:rsid w:val="1D3378B1"/>
    <w:rsid w:val="1D395083"/>
    <w:rsid w:val="1D4538FB"/>
    <w:rsid w:val="1D551938"/>
    <w:rsid w:val="1D564F9E"/>
    <w:rsid w:val="1DF12C0B"/>
    <w:rsid w:val="1DF57C1D"/>
    <w:rsid w:val="1DFB28DD"/>
    <w:rsid w:val="1E737494"/>
    <w:rsid w:val="1EDB4217"/>
    <w:rsid w:val="1EF80D21"/>
    <w:rsid w:val="1F041B42"/>
    <w:rsid w:val="1F090B6D"/>
    <w:rsid w:val="1F0D226D"/>
    <w:rsid w:val="1F230EF6"/>
    <w:rsid w:val="1F5F6761"/>
    <w:rsid w:val="1F726F75"/>
    <w:rsid w:val="1F9C00FD"/>
    <w:rsid w:val="1FA31DCB"/>
    <w:rsid w:val="1FCC6A66"/>
    <w:rsid w:val="1FE41005"/>
    <w:rsid w:val="1FF547DC"/>
    <w:rsid w:val="1FF672F2"/>
    <w:rsid w:val="200373EC"/>
    <w:rsid w:val="20084E31"/>
    <w:rsid w:val="200B047B"/>
    <w:rsid w:val="204412EB"/>
    <w:rsid w:val="20466CF2"/>
    <w:rsid w:val="20A24CB5"/>
    <w:rsid w:val="20A3346C"/>
    <w:rsid w:val="20AC5E69"/>
    <w:rsid w:val="20B93D6D"/>
    <w:rsid w:val="20D64CFC"/>
    <w:rsid w:val="20E03DD0"/>
    <w:rsid w:val="210C1630"/>
    <w:rsid w:val="21127D72"/>
    <w:rsid w:val="21355D1A"/>
    <w:rsid w:val="213A7EA6"/>
    <w:rsid w:val="217838F0"/>
    <w:rsid w:val="21B74565"/>
    <w:rsid w:val="21BF4260"/>
    <w:rsid w:val="21C26CA0"/>
    <w:rsid w:val="21D7011F"/>
    <w:rsid w:val="22336248"/>
    <w:rsid w:val="224D02D4"/>
    <w:rsid w:val="22565A6F"/>
    <w:rsid w:val="22CD4FD6"/>
    <w:rsid w:val="22EB2058"/>
    <w:rsid w:val="23253C4A"/>
    <w:rsid w:val="23384570"/>
    <w:rsid w:val="23591261"/>
    <w:rsid w:val="2365130D"/>
    <w:rsid w:val="23BD1AD4"/>
    <w:rsid w:val="23C8089D"/>
    <w:rsid w:val="23D95E2C"/>
    <w:rsid w:val="23DF33FD"/>
    <w:rsid w:val="23F6486F"/>
    <w:rsid w:val="241C06CB"/>
    <w:rsid w:val="243600E0"/>
    <w:rsid w:val="248618F1"/>
    <w:rsid w:val="2493030A"/>
    <w:rsid w:val="24E9176B"/>
    <w:rsid w:val="24EC02D5"/>
    <w:rsid w:val="252C1F30"/>
    <w:rsid w:val="25491CA7"/>
    <w:rsid w:val="259519B1"/>
    <w:rsid w:val="25BA453A"/>
    <w:rsid w:val="25BC54A6"/>
    <w:rsid w:val="25CB146A"/>
    <w:rsid w:val="25D82B18"/>
    <w:rsid w:val="25E62945"/>
    <w:rsid w:val="25FF2ADD"/>
    <w:rsid w:val="2649714F"/>
    <w:rsid w:val="268F3EAC"/>
    <w:rsid w:val="268F51E0"/>
    <w:rsid w:val="26A56EC5"/>
    <w:rsid w:val="274B439A"/>
    <w:rsid w:val="27C1573B"/>
    <w:rsid w:val="27EF6483"/>
    <w:rsid w:val="281B3D62"/>
    <w:rsid w:val="285F48C1"/>
    <w:rsid w:val="28643D95"/>
    <w:rsid w:val="28660B62"/>
    <w:rsid w:val="2874257A"/>
    <w:rsid w:val="28902F18"/>
    <w:rsid w:val="28D23FFB"/>
    <w:rsid w:val="29075F23"/>
    <w:rsid w:val="290F4A6B"/>
    <w:rsid w:val="29161710"/>
    <w:rsid w:val="29416FBF"/>
    <w:rsid w:val="297460BB"/>
    <w:rsid w:val="2979660A"/>
    <w:rsid w:val="297B07D3"/>
    <w:rsid w:val="2A076B95"/>
    <w:rsid w:val="2A74222C"/>
    <w:rsid w:val="2A893B73"/>
    <w:rsid w:val="2AFD503B"/>
    <w:rsid w:val="2B0A67F0"/>
    <w:rsid w:val="2B4977E3"/>
    <w:rsid w:val="2B61709A"/>
    <w:rsid w:val="2BE04587"/>
    <w:rsid w:val="2BF52958"/>
    <w:rsid w:val="2C123B35"/>
    <w:rsid w:val="2C7C41DB"/>
    <w:rsid w:val="2C897027"/>
    <w:rsid w:val="2C917DFD"/>
    <w:rsid w:val="2C9A37E6"/>
    <w:rsid w:val="2CD67F39"/>
    <w:rsid w:val="2CF740B6"/>
    <w:rsid w:val="2D1933B9"/>
    <w:rsid w:val="2D6F7B8A"/>
    <w:rsid w:val="2D8A37C1"/>
    <w:rsid w:val="2DC54244"/>
    <w:rsid w:val="2E177727"/>
    <w:rsid w:val="2E3B7B73"/>
    <w:rsid w:val="2E543D1B"/>
    <w:rsid w:val="2E65159A"/>
    <w:rsid w:val="2E7B3AB4"/>
    <w:rsid w:val="2EF408DD"/>
    <w:rsid w:val="2F3A3EF1"/>
    <w:rsid w:val="2FA04F0F"/>
    <w:rsid w:val="2FA05871"/>
    <w:rsid w:val="2FD9569F"/>
    <w:rsid w:val="2FF953E2"/>
    <w:rsid w:val="300C08C6"/>
    <w:rsid w:val="30862FA1"/>
    <w:rsid w:val="30D43FF4"/>
    <w:rsid w:val="312C7394"/>
    <w:rsid w:val="319E549D"/>
    <w:rsid w:val="31A80400"/>
    <w:rsid w:val="31B145B0"/>
    <w:rsid w:val="31C11F6E"/>
    <w:rsid w:val="32066EBE"/>
    <w:rsid w:val="322812BF"/>
    <w:rsid w:val="323B1752"/>
    <w:rsid w:val="32A573E1"/>
    <w:rsid w:val="32EC208E"/>
    <w:rsid w:val="33804AA3"/>
    <w:rsid w:val="3380631D"/>
    <w:rsid w:val="33910FF4"/>
    <w:rsid w:val="342C47A1"/>
    <w:rsid w:val="348571DB"/>
    <w:rsid w:val="34FD5DB1"/>
    <w:rsid w:val="353350A7"/>
    <w:rsid w:val="35454950"/>
    <w:rsid w:val="35614C06"/>
    <w:rsid w:val="35C2119C"/>
    <w:rsid w:val="35E82DC9"/>
    <w:rsid w:val="35EA3626"/>
    <w:rsid w:val="366671DB"/>
    <w:rsid w:val="369D407C"/>
    <w:rsid w:val="36EA4134"/>
    <w:rsid w:val="36FA72EC"/>
    <w:rsid w:val="37173749"/>
    <w:rsid w:val="372413FB"/>
    <w:rsid w:val="372926E1"/>
    <w:rsid w:val="37A9270A"/>
    <w:rsid w:val="37C06540"/>
    <w:rsid w:val="380E2B02"/>
    <w:rsid w:val="3846193A"/>
    <w:rsid w:val="38CB01D8"/>
    <w:rsid w:val="38D10001"/>
    <w:rsid w:val="38DE4629"/>
    <w:rsid w:val="38E02FB9"/>
    <w:rsid w:val="38FB7075"/>
    <w:rsid w:val="39064D60"/>
    <w:rsid w:val="39227B76"/>
    <w:rsid w:val="39271F85"/>
    <w:rsid w:val="39330F3F"/>
    <w:rsid w:val="394C6AB6"/>
    <w:rsid w:val="395A4690"/>
    <w:rsid w:val="39CF74A3"/>
    <w:rsid w:val="39D5429F"/>
    <w:rsid w:val="3A187C61"/>
    <w:rsid w:val="3A3B238D"/>
    <w:rsid w:val="3A52426C"/>
    <w:rsid w:val="3A6748A9"/>
    <w:rsid w:val="3A735A79"/>
    <w:rsid w:val="3AA72264"/>
    <w:rsid w:val="3AF933F6"/>
    <w:rsid w:val="3B132915"/>
    <w:rsid w:val="3B181747"/>
    <w:rsid w:val="3B3905A8"/>
    <w:rsid w:val="3B3E3D54"/>
    <w:rsid w:val="3B4D4490"/>
    <w:rsid w:val="3B9E5E2A"/>
    <w:rsid w:val="3BC8263E"/>
    <w:rsid w:val="3BD37FF0"/>
    <w:rsid w:val="3BFE5617"/>
    <w:rsid w:val="3C4670F1"/>
    <w:rsid w:val="3C6B7AD4"/>
    <w:rsid w:val="3C92038A"/>
    <w:rsid w:val="3CBF61C7"/>
    <w:rsid w:val="3CDA08A3"/>
    <w:rsid w:val="3CE84C41"/>
    <w:rsid w:val="3CEC1767"/>
    <w:rsid w:val="3D454C42"/>
    <w:rsid w:val="3D624D42"/>
    <w:rsid w:val="3D7833FF"/>
    <w:rsid w:val="3DC76B11"/>
    <w:rsid w:val="3DCC37C7"/>
    <w:rsid w:val="3DE05E36"/>
    <w:rsid w:val="3DF06D66"/>
    <w:rsid w:val="3DFC65F8"/>
    <w:rsid w:val="3E2C60E0"/>
    <w:rsid w:val="3E2D6768"/>
    <w:rsid w:val="3E3401D3"/>
    <w:rsid w:val="3E766F46"/>
    <w:rsid w:val="3EB117AB"/>
    <w:rsid w:val="3EC74FEB"/>
    <w:rsid w:val="3F0A2B2E"/>
    <w:rsid w:val="3F164673"/>
    <w:rsid w:val="3F774FCC"/>
    <w:rsid w:val="3F7F72F1"/>
    <w:rsid w:val="3F8F622C"/>
    <w:rsid w:val="3FAE44FC"/>
    <w:rsid w:val="3FB756F5"/>
    <w:rsid w:val="3FB85707"/>
    <w:rsid w:val="40197D84"/>
    <w:rsid w:val="408E73F1"/>
    <w:rsid w:val="40901D23"/>
    <w:rsid w:val="409A74C7"/>
    <w:rsid w:val="40C33A3D"/>
    <w:rsid w:val="40EC7D70"/>
    <w:rsid w:val="410B6362"/>
    <w:rsid w:val="411742E4"/>
    <w:rsid w:val="412318CD"/>
    <w:rsid w:val="4124673A"/>
    <w:rsid w:val="417644E6"/>
    <w:rsid w:val="41942313"/>
    <w:rsid w:val="41AD427E"/>
    <w:rsid w:val="41AF3D22"/>
    <w:rsid w:val="41B24A2D"/>
    <w:rsid w:val="41C914A9"/>
    <w:rsid w:val="41E6299D"/>
    <w:rsid w:val="41E81964"/>
    <w:rsid w:val="42642071"/>
    <w:rsid w:val="42710D58"/>
    <w:rsid w:val="42ED528C"/>
    <w:rsid w:val="43522F46"/>
    <w:rsid w:val="43B01242"/>
    <w:rsid w:val="43DE117E"/>
    <w:rsid w:val="43F5059C"/>
    <w:rsid w:val="44317A34"/>
    <w:rsid w:val="445A763C"/>
    <w:rsid w:val="44864D7C"/>
    <w:rsid w:val="448D17F8"/>
    <w:rsid w:val="44A716FA"/>
    <w:rsid w:val="44C61B3A"/>
    <w:rsid w:val="44CA394C"/>
    <w:rsid w:val="44E61FDC"/>
    <w:rsid w:val="44FD6BE9"/>
    <w:rsid w:val="45002125"/>
    <w:rsid w:val="455F6BEE"/>
    <w:rsid w:val="456D2F41"/>
    <w:rsid w:val="45AA2589"/>
    <w:rsid w:val="45BB78A9"/>
    <w:rsid w:val="46162E46"/>
    <w:rsid w:val="46365FF2"/>
    <w:rsid w:val="46721CBA"/>
    <w:rsid w:val="46B16785"/>
    <w:rsid w:val="471628A3"/>
    <w:rsid w:val="47393CB7"/>
    <w:rsid w:val="47566962"/>
    <w:rsid w:val="4797766E"/>
    <w:rsid w:val="47A827CD"/>
    <w:rsid w:val="47CD1FFD"/>
    <w:rsid w:val="48043147"/>
    <w:rsid w:val="481B064A"/>
    <w:rsid w:val="48240836"/>
    <w:rsid w:val="48444E11"/>
    <w:rsid w:val="48846859"/>
    <w:rsid w:val="48C1052B"/>
    <w:rsid w:val="48C41FF6"/>
    <w:rsid w:val="48D214BE"/>
    <w:rsid w:val="491D7B55"/>
    <w:rsid w:val="495C1A36"/>
    <w:rsid w:val="49883666"/>
    <w:rsid w:val="49AB7CB0"/>
    <w:rsid w:val="49AD60FF"/>
    <w:rsid w:val="49C61682"/>
    <w:rsid w:val="49C9082A"/>
    <w:rsid w:val="4A06330A"/>
    <w:rsid w:val="4A3F39FE"/>
    <w:rsid w:val="4A431E6D"/>
    <w:rsid w:val="4A7E588A"/>
    <w:rsid w:val="4AC6381E"/>
    <w:rsid w:val="4ADD24EC"/>
    <w:rsid w:val="4B2B3869"/>
    <w:rsid w:val="4B2B6E03"/>
    <w:rsid w:val="4B4E0246"/>
    <w:rsid w:val="4B833B30"/>
    <w:rsid w:val="4B96006E"/>
    <w:rsid w:val="4BA37AC6"/>
    <w:rsid w:val="4BB9284C"/>
    <w:rsid w:val="4C0F3F60"/>
    <w:rsid w:val="4C1243CF"/>
    <w:rsid w:val="4C3F0CB7"/>
    <w:rsid w:val="4C4D5BA1"/>
    <w:rsid w:val="4C5612D1"/>
    <w:rsid w:val="4C6513AB"/>
    <w:rsid w:val="4CC93467"/>
    <w:rsid w:val="4CDD60E7"/>
    <w:rsid w:val="4CE54ECB"/>
    <w:rsid w:val="4D1F12ED"/>
    <w:rsid w:val="4D2141DE"/>
    <w:rsid w:val="4D24147A"/>
    <w:rsid w:val="4D622A24"/>
    <w:rsid w:val="4D7A19C4"/>
    <w:rsid w:val="4D8F634E"/>
    <w:rsid w:val="4DB50F3F"/>
    <w:rsid w:val="4DC5179B"/>
    <w:rsid w:val="4DF20AC9"/>
    <w:rsid w:val="4E00617E"/>
    <w:rsid w:val="4E150D88"/>
    <w:rsid w:val="4E16090E"/>
    <w:rsid w:val="4E2245DF"/>
    <w:rsid w:val="4E2B6BB1"/>
    <w:rsid w:val="4E50167A"/>
    <w:rsid w:val="4E5C2DC4"/>
    <w:rsid w:val="4E6D1F0B"/>
    <w:rsid w:val="4E9450EE"/>
    <w:rsid w:val="4EB7130A"/>
    <w:rsid w:val="4ECC14D2"/>
    <w:rsid w:val="4F294C06"/>
    <w:rsid w:val="4F4E5800"/>
    <w:rsid w:val="4F613815"/>
    <w:rsid w:val="4F6E1CCC"/>
    <w:rsid w:val="4F871C8C"/>
    <w:rsid w:val="4FB70C06"/>
    <w:rsid w:val="50011B42"/>
    <w:rsid w:val="501B6263"/>
    <w:rsid w:val="50A6471B"/>
    <w:rsid w:val="50D049E7"/>
    <w:rsid w:val="50D32239"/>
    <w:rsid w:val="50F60737"/>
    <w:rsid w:val="51184343"/>
    <w:rsid w:val="51375F75"/>
    <w:rsid w:val="516F46CB"/>
    <w:rsid w:val="517208A2"/>
    <w:rsid w:val="51771A24"/>
    <w:rsid w:val="51906044"/>
    <w:rsid w:val="51AB6C71"/>
    <w:rsid w:val="51BA28A2"/>
    <w:rsid w:val="51BA3339"/>
    <w:rsid w:val="51ED3BEF"/>
    <w:rsid w:val="52846F40"/>
    <w:rsid w:val="528B5046"/>
    <w:rsid w:val="52B04F8A"/>
    <w:rsid w:val="53103305"/>
    <w:rsid w:val="532367AA"/>
    <w:rsid w:val="53472F15"/>
    <w:rsid w:val="53607A82"/>
    <w:rsid w:val="53AE0CEA"/>
    <w:rsid w:val="53F73949"/>
    <w:rsid w:val="53F77F02"/>
    <w:rsid w:val="544A75AE"/>
    <w:rsid w:val="547B4300"/>
    <w:rsid w:val="547C01B7"/>
    <w:rsid w:val="548B4FF0"/>
    <w:rsid w:val="548C3EC0"/>
    <w:rsid w:val="54AE103F"/>
    <w:rsid w:val="54AE59A4"/>
    <w:rsid w:val="554D7210"/>
    <w:rsid w:val="555A1B59"/>
    <w:rsid w:val="557256D5"/>
    <w:rsid w:val="559D6BEC"/>
    <w:rsid w:val="55A72102"/>
    <w:rsid w:val="55BD3563"/>
    <w:rsid w:val="55E4426E"/>
    <w:rsid w:val="55FB3462"/>
    <w:rsid w:val="561B51C2"/>
    <w:rsid w:val="564D3E92"/>
    <w:rsid w:val="565C5333"/>
    <w:rsid w:val="566C42FB"/>
    <w:rsid w:val="56812C34"/>
    <w:rsid w:val="57077E11"/>
    <w:rsid w:val="57212CAD"/>
    <w:rsid w:val="57235196"/>
    <w:rsid w:val="572F6F5C"/>
    <w:rsid w:val="576F3C31"/>
    <w:rsid w:val="577A12A4"/>
    <w:rsid w:val="579A1EE7"/>
    <w:rsid w:val="57A25E6F"/>
    <w:rsid w:val="57A968A2"/>
    <w:rsid w:val="57DA37C4"/>
    <w:rsid w:val="580D0749"/>
    <w:rsid w:val="58217E36"/>
    <w:rsid w:val="584A0FCE"/>
    <w:rsid w:val="588056CD"/>
    <w:rsid w:val="58A511B6"/>
    <w:rsid w:val="58A638A2"/>
    <w:rsid w:val="58C379B0"/>
    <w:rsid w:val="594B6ACB"/>
    <w:rsid w:val="59C0347D"/>
    <w:rsid w:val="5A3A5695"/>
    <w:rsid w:val="5A3F1519"/>
    <w:rsid w:val="5AD82CA7"/>
    <w:rsid w:val="5B216A25"/>
    <w:rsid w:val="5B222762"/>
    <w:rsid w:val="5B6D6C54"/>
    <w:rsid w:val="5B816E37"/>
    <w:rsid w:val="5B9335DE"/>
    <w:rsid w:val="5C013FDA"/>
    <w:rsid w:val="5C5902AB"/>
    <w:rsid w:val="5C6E325E"/>
    <w:rsid w:val="5CAF4268"/>
    <w:rsid w:val="5CEA7054"/>
    <w:rsid w:val="5D0B1F84"/>
    <w:rsid w:val="5D6E1652"/>
    <w:rsid w:val="5D980B72"/>
    <w:rsid w:val="5DBA5B21"/>
    <w:rsid w:val="5DDB10BF"/>
    <w:rsid w:val="5E305348"/>
    <w:rsid w:val="5E7C662E"/>
    <w:rsid w:val="5EA47798"/>
    <w:rsid w:val="5EC430CE"/>
    <w:rsid w:val="5EC66671"/>
    <w:rsid w:val="5EE02A38"/>
    <w:rsid w:val="5F260D13"/>
    <w:rsid w:val="5F2E504D"/>
    <w:rsid w:val="5F375C70"/>
    <w:rsid w:val="5F9A207B"/>
    <w:rsid w:val="5F9C25B8"/>
    <w:rsid w:val="5F9C7667"/>
    <w:rsid w:val="5F9E7F23"/>
    <w:rsid w:val="5FD65B39"/>
    <w:rsid w:val="601F2B30"/>
    <w:rsid w:val="602832B4"/>
    <w:rsid w:val="608774D2"/>
    <w:rsid w:val="60A64CB5"/>
    <w:rsid w:val="60AB0AEE"/>
    <w:rsid w:val="60C26149"/>
    <w:rsid w:val="6122606B"/>
    <w:rsid w:val="6131744A"/>
    <w:rsid w:val="613F4F0E"/>
    <w:rsid w:val="616272FB"/>
    <w:rsid w:val="616673E2"/>
    <w:rsid w:val="617346CD"/>
    <w:rsid w:val="61933316"/>
    <w:rsid w:val="61A221AA"/>
    <w:rsid w:val="61A409C0"/>
    <w:rsid w:val="61FD03CD"/>
    <w:rsid w:val="620C4844"/>
    <w:rsid w:val="625364DE"/>
    <w:rsid w:val="62604570"/>
    <w:rsid w:val="62AE6F32"/>
    <w:rsid w:val="62D7269A"/>
    <w:rsid w:val="62E12D68"/>
    <w:rsid w:val="63274EDD"/>
    <w:rsid w:val="6350712A"/>
    <w:rsid w:val="636D4C90"/>
    <w:rsid w:val="637161E2"/>
    <w:rsid w:val="6382481E"/>
    <w:rsid w:val="63B02333"/>
    <w:rsid w:val="64035EED"/>
    <w:rsid w:val="64611766"/>
    <w:rsid w:val="647B72B7"/>
    <w:rsid w:val="64852C45"/>
    <w:rsid w:val="648936AE"/>
    <w:rsid w:val="64BA4DA4"/>
    <w:rsid w:val="64C917D0"/>
    <w:rsid w:val="64CB6503"/>
    <w:rsid w:val="64CE03AD"/>
    <w:rsid w:val="64E12F6A"/>
    <w:rsid w:val="64F42AC3"/>
    <w:rsid w:val="64FA1C05"/>
    <w:rsid w:val="651B288C"/>
    <w:rsid w:val="651B4B85"/>
    <w:rsid w:val="651F05A5"/>
    <w:rsid w:val="6568668E"/>
    <w:rsid w:val="6591162A"/>
    <w:rsid w:val="65D052F8"/>
    <w:rsid w:val="65DD6D5C"/>
    <w:rsid w:val="65F941D7"/>
    <w:rsid w:val="662C1A3D"/>
    <w:rsid w:val="664D1038"/>
    <w:rsid w:val="667C23A1"/>
    <w:rsid w:val="669C716B"/>
    <w:rsid w:val="66B72E8D"/>
    <w:rsid w:val="66B8124C"/>
    <w:rsid w:val="66FC28CD"/>
    <w:rsid w:val="67182C23"/>
    <w:rsid w:val="672F3B2C"/>
    <w:rsid w:val="67513480"/>
    <w:rsid w:val="675A28A5"/>
    <w:rsid w:val="675A2C5D"/>
    <w:rsid w:val="67672AE8"/>
    <w:rsid w:val="677733C2"/>
    <w:rsid w:val="678726FB"/>
    <w:rsid w:val="67B32A71"/>
    <w:rsid w:val="67B50FFD"/>
    <w:rsid w:val="67C21171"/>
    <w:rsid w:val="67EA6DE8"/>
    <w:rsid w:val="68003CC7"/>
    <w:rsid w:val="68160550"/>
    <w:rsid w:val="68493FBB"/>
    <w:rsid w:val="686850E8"/>
    <w:rsid w:val="689A0017"/>
    <w:rsid w:val="68B43FD6"/>
    <w:rsid w:val="68CE5BBB"/>
    <w:rsid w:val="68DC201D"/>
    <w:rsid w:val="68E43900"/>
    <w:rsid w:val="696A5B36"/>
    <w:rsid w:val="69904907"/>
    <w:rsid w:val="699F1822"/>
    <w:rsid w:val="69CC5900"/>
    <w:rsid w:val="69DC52E3"/>
    <w:rsid w:val="6A061584"/>
    <w:rsid w:val="6A0B3763"/>
    <w:rsid w:val="6AA008A2"/>
    <w:rsid w:val="6AB20794"/>
    <w:rsid w:val="6AD50EF3"/>
    <w:rsid w:val="6AE77B52"/>
    <w:rsid w:val="6AF53491"/>
    <w:rsid w:val="6AFF37A8"/>
    <w:rsid w:val="6B440404"/>
    <w:rsid w:val="6B505613"/>
    <w:rsid w:val="6B804FA3"/>
    <w:rsid w:val="6BB52E59"/>
    <w:rsid w:val="6BF276F4"/>
    <w:rsid w:val="6C5749D8"/>
    <w:rsid w:val="6C9208EC"/>
    <w:rsid w:val="6C960EF0"/>
    <w:rsid w:val="6CA40DED"/>
    <w:rsid w:val="6D9860A8"/>
    <w:rsid w:val="6DC1522E"/>
    <w:rsid w:val="6DE417C4"/>
    <w:rsid w:val="6DEA7488"/>
    <w:rsid w:val="6DF91791"/>
    <w:rsid w:val="6E021784"/>
    <w:rsid w:val="6E124AD7"/>
    <w:rsid w:val="6E1641D4"/>
    <w:rsid w:val="6E884FA9"/>
    <w:rsid w:val="6EC32684"/>
    <w:rsid w:val="6ECF56F5"/>
    <w:rsid w:val="6EE57623"/>
    <w:rsid w:val="6F026355"/>
    <w:rsid w:val="6F185BD2"/>
    <w:rsid w:val="6F5966FE"/>
    <w:rsid w:val="6F5E3A3E"/>
    <w:rsid w:val="6F685532"/>
    <w:rsid w:val="6FA95139"/>
    <w:rsid w:val="6FB51FEE"/>
    <w:rsid w:val="6FEE3D3A"/>
    <w:rsid w:val="7022676E"/>
    <w:rsid w:val="70AC3447"/>
    <w:rsid w:val="70B20A50"/>
    <w:rsid w:val="70F45B10"/>
    <w:rsid w:val="71306F1F"/>
    <w:rsid w:val="713C6D66"/>
    <w:rsid w:val="71514ECD"/>
    <w:rsid w:val="71706D5D"/>
    <w:rsid w:val="71BE2A9B"/>
    <w:rsid w:val="72046AE0"/>
    <w:rsid w:val="721A4139"/>
    <w:rsid w:val="7243676A"/>
    <w:rsid w:val="72630E36"/>
    <w:rsid w:val="727022B5"/>
    <w:rsid w:val="72CD36ED"/>
    <w:rsid w:val="72DB0678"/>
    <w:rsid w:val="72DE3A46"/>
    <w:rsid w:val="7322102C"/>
    <w:rsid w:val="737C0467"/>
    <w:rsid w:val="738F658D"/>
    <w:rsid w:val="73AB0598"/>
    <w:rsid w:val="73E006C6"/>
    <w:rsid w:val="73F8496F"/>
    <w:rsid w:val="73FD6666"/>
    <w:rsid w:val="744215A6"/>
    <w:rsid w:val="746C5C40"/>
    <w:rsid w:val="74D6084D"/>
    <w:rsid w:val="76284CD8"/>
    <w:rsid w:val="76541DEC"/>
    <w:rsid w:val="767E0EC5"/>
    <w:rsid w:val="76872E40"/>
    <w:rsid w:val="769B7FA1"/>
    <w:rsid w:val="76D25C2F"/>
    <w:rsid w:val="76D430FF"/>
    <w:rsid w:val="76D54A36"/>
    <w:rsid w:val="76E845FC"/>
    <w:rsid w:val="77296872"/>
    <w:rsid w:val="775A7249"/>
    <w:rsid w:val="775F63EE"/>
    <w:rsid w:val="77644B22"/>
    <w:rsid w:val="776D1E61"/>
    <w:rsid w:val="777E6A9C"/>
    <w:rsid w:val="77DB4328"/>
    <w:rsid w:val="77EC7823"/>
    <w:rsid w:val="78150AF1"/>
    <w:rsid w:val="78180F42"/>
    <w:rsid w:val="78926D3E"/>
    <w:rsid w:val="78B6049E"/>
    <w:rsid w:val="78BB59A8"/>
    <w:rsid w:val="78D242C0"/>
    <w:rsid w:val="79171A2A"/>
    <w:rsid w:val="79196160"/>
    <w:rsid w:val="79350496"/>
    <w:rsid w:val="79744F4D"/>
    <w:rsid w:val="797D3467"/>
    <w:rsid w:val="797D7446"/>
    <w:rsid w:val="798B35D7"/>
    <w:rsid w:val="79EF17A8"/>
    <w:rsid w:val="7A03649C"/>
    <w:rsid w:val="7A7B6799"/>
    <w:rsid w:val="7A9B5D99"/>
    <w:rsid w:val="7AD70BD9"/>
    <w:rsid w:val="7AEE3960"/>
    <w:rsid w:val="7B855EE8"/>
    <w:rsid w:val="7B9725A5"/>
    <w:rsid w:val="7BBA0958"/>
    <w:rsid w:val="7BC00078"/>
    <w:rsid w:val="7BC04904"/>
    <w:rsid w:val="7C574719"/>
    <w:rsid w:val="7D083FA0"/>
    <w:rsid w:val="7D0874C4"/>
    <w:rsid w:val="7D3F00C5"/>
    <w:rsid w:val="7D970989"/>
    <w:rsid w:val="7D9C7078"/>
    <w:rsid w:val="7DAC6997"/>
    <w:rsid w:val="7DC106CE"/>
    <w:rsid w:val="7E670C96"/>
    <w:rsid w:val="7E696A26"/>
    <w:rsid w:val="7E9B4A26"/>
    <w:rsid w:val="7EA12E9A"/>
    <w:rsid w:val="7EB54BE6"/>
    <w:rsid w:val="7EDD4CDD"/>
    <w:rsid w:val="7EEF46E8"/>
    <w:rsid w:val="7F1A0705"/>
    <w:rsid w:val="7F556C20"/>
    <w:rsid w:val="7F9B28BD"/>
    <w:rsid w:val="7FB70CC8"/>
    <w:rsid w:val="7FC40779"/>
    <w:rsid w:val="7FD85C2B"/>
    <w:rsid w:val="7FE0787E"/>
    <w:rsid w:val="7FE17F51"/>
    <w:rsid w:val="7FF13A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1"/>
    <w:basedOn w:val="1"/>
    <w:next w:val="1"/>
    <w:link w:val="56"/>
    <w:qFormat/>
    <w:uiPriority w:val="0"/>
    <w:pPr>
      <w:keepNext/>
      <w:keepLines/>
      <w:spacing w:before="340" w:after="330" w:line="576" w:lineRule="auto"/>
      <w:outlineLvl w:val="0"/>
    </w:pPr>
    <w:rPr>
      <w:b/>
      <w:bCs/>
      <w:kern w:val="44"/>
      <w:sz w:val="44"/>
      <w:szCs w:val="44"/>
    </w:rPr>
  </w:style>
  <w:style w:type="paragraph" w:styleId="6">
    <w:name w:val="heading 2"/>
    <w:basedOn w:val="1"/>
    <w:next w:val="2"/>
    <w:link w:val="57"/>
    <w:qFormat/>
    <w:uiPriority w:val="0"/>
    <w:pPr>
      <w:keepNext/>
      <w:keepLines/>
      <w:spacing w:before="260" w:after="260" w:line="416" w:lineRule="auto"/>
      <w:outlineLvl w:val="1"/>
    </w:pPr>
    <w:rPr>
      <w:rFonts w:ascii="Arial" w:hAnsi="Arial" w:eastAsia="黑体"/>
      <w:b/>
      <w:bCs/>
      <w:sz w:val="32"/>
      <w:szCs w:val="32"/>
    </w:rPr>
  </w:style>
  <w:style w:type="paragraph" w:styleId="7">
    <w:name w:val="heading 3"/>
    <w:basedOn w:val="1"/>
    <w:next w:val="1"/>
    <w:link w:val="58"/>
    <w:qFormat/>
    <w:uiPriority w:val="0"/>
    <w:pPr>
      <w:widowControl/>
      <w:jc w:val="left"/>
      <w:outlineLvl w:val="2"/>
    </w:pPr>
    <w:rPr>
      <w:rFonts w:ascii="宋体" w:hAnsi="宋体" w:cs="宋体"/>
      <w:b/>
      <w:bCs/>
      <w:kern w:val="0"/>
      <w:sz w:val="27"/>
      <w:szCs w:val="27"/>
    </w:rPr>
  </w:style>
  <w:style w:type="paragraph" w:styleId="8">
    <w:name w:val="heading 4"/>
    <w:basedOn w:val="1"/>
    <w:next w:val="1"/>
    <w:link w:val="59"/>
    <w:qFormat/>
    <w:uiPriority w:val="0"/>
    <w:pPr>
      <w:keepNext/>
      <w:keepLines/>
      <w:spacing w:before="280" w:after="290" w:line="376" w:lineRule="auto"/>
      <w:outlineLvl w:val="3"/>
    </w:pPr>
    <w:rPr>
      <w:rFonts w:ascii="Arial" w:hAnsi="Arial" w:eastAsia="黑体"/>
      <w:b/>
      <w:bCs/>
      <w:sz w:val="28"/>
      <w:szCs w:val="28"/>
    </w:rPr>
  </w:style>
  <w:style w:type="paragraph" w:styleId="9">
    <w:name w:val="heading 5"/>
    <w:basedOn w:val="1"/>
    <w:next w:val="1"/>
    <w:link w:val="60"/>
    <w:qFormat/>
    <w:uiPriority w:val="0"/>
    <w:pPr>
      <w:keepNext/>
      <w:keepLines/>
      <w:spacing w:before="280" w:after="290" w:line="372" w:lineRule="auto"/>
      <w:outlineLvl w:val="4"/>
    </w:pPr>
    <w:rPr>
      <w:b/>
      <w:bCs/>
      <w:sz w:val="28"/>
      <w:szCs w:val="28"/>
    </w:rPr>
  </w:style>
  <w:style w:type="paragraph" w:styleId="10">
    <w:name w:val="heading 6"/>
    <w:basedOn w:val="1"/>
    <w:next w:val="1"/>
    <w:link w:val="61"/>
    <w:qFormat/>
    <w:uiPriority w:val="0"/>
    <w:pPr>
      <w:keepNext/>
      <w:keepLines/>
      <w:spacing w:before="240" w:after="64" w:line="317" w:lineRule="auto"/>
      <w:outlineLvl w:val="5"/>
    </w:pPr>
    <w:rPr>
      <w:rFonts w:ascii="Cambria" w:hAnsi="Cambria"/>
      <w:b/>
      <w:bCs/>
      <w:sz w:val="24"/>
      <w:szCs w:val="24"/>
    </w:rPr>
  </w:style>
  <w:style w:type="paragraph" w:styleId="11">
    <w:name w:val="heading 7"/>
    <w:basedOn w:val="1"/>
    <w:next w:val="1"/>
    <w:link w:val="62"/>
    <w:qFormat/>
    <w:uiPriority w:val="0"/>
    <w:pPr>
      <w:keepNext/>
      <w:keepLines/>
      <w:spacing w:before="240" w:after="64" w:line="317" w:lineRule="auto"/>
      <w:outlineLvl w:val="6"/>
    </w:pPr>
    <w:rPr>
      <w:b/>
      <w:bCs/>
      <w:sz w:val="24"/>
      <w:szCs w:val="24"/>
    </w:rPr>
  </w:style>
  <w:style w:type="paragraph" w:styleId="12">
    <w:name w:val="heading 8"/>
    <w:basedOn w:val="1"/>
    <w:next w:val="1"/>
    <w:link w:val="63"/>
    <w:qFormat/>
    <w:uiPriority w:val="0"/>
    <w:pPr>
      <w:keepNext/>
      <w:keepLines/>
      <w:spacing w:before="240" w:after="64" w:line="317" w:lineRule="auto"/>
      <w:outlineLvl w:val="7"/>
    </w:pPr>
    <w:rPr>
      <w:rFonts w:ascii="Cambria" w:hAnsi="Cambria"/>
      <w:sz w:val="24"/>
      <w:szCs w:val="24"/>
    </w:rPr>
  </w:style>
  <w:style w:type="paragraph" w:styleId="13">
    <w:name w:val="heading 9"/>
    <w:basedOn w:val="1"/>
    <w:next w:val="1"/>
    <w:link w:val="64"/>
    <w:qFormat/>
    <w:uiPriority w:val="0"/>
    <w:pPr>
      <w:keepNext/>
      <w:keepLines/>
      <w:spacing w:before="240" w:after="64" w:line="317" w:lineRule="auto"/>
      <w:outlineLvl w:val="8"/>
    </w:pPr>
    <w:rPr>
      <w:rFonts w:ascii="Cambria" w:hAnsi="Cambria"/>
      <w:szCs w:val="21"/>
    </w:rPr>
  </w:style>
  <w:style w:type="character" w:default="1" w:styleId="46">
    <w:name w:val="Default Paragraph Font"/>
    <w:unhideWhenUsed/>
    <w:qFormat/>
    <w:uiPriority w:val="1"/>
  </w:style>
  <w:style w:type="table" w:default="1" w:styleId="44">
    <w:name w:val="Normal Table"/>
    <w:unhideWhenUsed/>
    <w:qFormat/>
    <w:uiPriority w:val="99"/>
    <w:tblPr>
      <w:tblStyle w:val="44"/>
      <w:tblCellMar>
        <w:top w:w="0" w:type="dxa"/>
        <w:left w:w="108" w:type="dxa"/>
        <w:bottom w:w="0" w:type="dxa"/>
        <w:right w:w="108" w:type="dxa"/>
      </w:tblCellMar>
    </w:tblPr>
  </w:style>
  <w:style w:type="paragraph" w:styleId="2">
    <w:name w:val="Body Text First Indent"/>
    <w:basedOn w:val="3"/>
    <w:next w:val="4"/>
    <w:link w:val="55"/>
    <w:qFormat/>
    <w:uiPriority w:val="0"/>
    <w:pPr>
      <w:tabs>
        <w:tab w:val="left" w:pos="9360"/>
      </w:tabs>
      <w:ind w:firstLine="420" w:firstLineChars="100"/>
    </w:pPr>
    <w:rPr>
      <w:sz w:val="21"/>
      <w:szCs w:val="24"/>
    </w:rPr>
  </w:style>
  <w:style w:type="paragraph" w:styleId="3">
    <w:name w:val="Body Text"/>
    <w:basedOn w:val="1"/>
    <w:next w:val="2"/>
    <w:link w:val="54"/>
    <w:qFormat/>
    <w:uiPriority w:val="0"/>
    <w:pPr>
      <w:tabs>
        <w:tab w:val="left" w:pos="9360"/>
      </w:tabs>
    </w:pPr>
    <w:rPr>
      <w:rFonts w:ascii="Times New Roman" w:hAnsi="Times New Roman"/>
      <w:sz w:val="24"/>
      <w:szCs w:val="20"/>
    </w:rPr>
  </w:style>
  <w:style w:type="paragraph" w:styleId="4">
    <w:name w:val="toc 6"/>
    <w:basedOn w:val="1"/>
    <w:next w:val="1"/>
    <w:qFormat/>
    <w:uiPriority w:val="0"/>
    <w:pPr>
      <w:ind w:left="2100" w:leftChars="1000"/>
    </w:pPr>
  </w:style>
  <w:style w:type="paragraph" w:styleId="14">
    <w:name w:val="toc 7"/>
    <w:basedOn w:val="1"/>
    <w:next w:val="1"/>
    <w:qFormat/>
    <w:uiPriority w:val="0"/>
    <w:pPr>
      <w:ind w:left="2520" w:leftChars="1200"/>
    </w:pPr>
  </w:style>
  <w:style w:type="paragraph" w:styleId="15">
    <w:name w:val="Normal Indent"/>
    <w:basedOn w:val="1"/>
    <w:qFormat/>
    <w:uiPriority w:val="0"/>
    <w:pPr>
      <w:ind w:firstLine="420" w:firstLineChars="200"/>
    </w:pPr>
  </w:style>
  <w:style w:type="paragraph" w:styleId="16">
    <w:name w:val="caption"/>
    <w:basedOn w:val="1"/>
    <w:next w:val="1"/>
    <w:qFormat/>
    <w:uiPriority w:val="0"/>
    <w:rPr>
      <w:rFonts w:ascii="Cambria" w:hAnsi="Cambria" w:eastAsia="黑体"/>
      <w:sz w:val="20"/>
      <w:szCs w:val="20"/>
    </w:rPr>
  </w:style>
  <w:style w:type="paragraph" w:styleId="17">
    <w:name w:val="Document Map"/>
    <w:basedOn w:val="1"/>
    <w:link w:val="65"/>
    <w:qFormat/>
    <w:uiPriority w:val="0"/>
    <w:pPr>
      <w:shd w:val="clear" w:color="auto" w:fill="000080"/>
    </w:pPr>
    <w:rPr>
      <w:rFonts w:ascii="Times New Roman" w:hAnsi="Times New Roman"/>
      <w:szCs w:val="24"/>
    </w:rPr>
  </w:style>
  <w:style w:type="paragraph" w:styleId="18">
    <w:name w:val="annotation text"/>
    <w:basedOn w:val="1"/>
    <w:link w:val="66"/>
    <w:qFormat/>
    <w:uiPriority w:val="0"/>
    <w:pPr>
      <w:jc w:val="left"/>
    </w:pPr>
  </w:style>
  <w:style w:type="paragraph" w:styleId="19">
    <w:name w:val="Body Text 3"/>
    <w:basedOn w:val="1"/>
    <w:qFormat/>
    <w:uiPriority w:val="0"/>
    <w:pPr>
      <w:tabs>
        <w:tab w:val="left" w:pos="482"/>
        <w:tab w:val="left" w:pos="2183"/>
        <w:tab w:val="left" w:pos="3884"/>
        <w:tab w:val="left" w:pos="5585"/>
      </w:tabs>
      <w:adjustRightInd w:val="0"/>
      <w:spacing w:line="360" w:lineRule="exact"/>
      <w:textAlignment w:val="baseline"/>
    </w:pPr>
    <w:rPr>
      <w:rFonts w:ascii="仿宋_GB2312" w:hAnsi="宋体" w:eastAsia="仿宋_GB2312"/>
      <w:kern w:val="0"/>
      <w:szCs w:val="20"/>
      <w:u w:val="single"/>
    </w:rPr>
  </w:style>
  <w:style w:type="paragraph" w:styleId="20">
    <w:name w:val="Body Text Indent"/>
    <w:basedOn w:val="1"/>
    <w:qFormat/>
    <w:uiPriority w:val="0"/>
    <w:pPr>
      <w:spacing w:after="120"/>
      <w:ind w:left="420" w:leftChars="200"/>
    </w:pPr>
  </w:style>
  <w:style w:type="paragraph" w:styleId="21">
    <w:name w:val="Block Text"/>
    <w:basedOn w:val="1"/>
    <w:qFormat/>
    <w:uiPriority w:val="0"/>
    <w:pPr>
      <w:spacing w:line="300" w:lineRule="exact"/>
      <w:ind w:left="90" w:leftChars="43" w:right="12" w:rightChars="12" w:firstLine="480" w:firstLineChars="200"/>
    </w:pPr>
    <w:rPr>
      <w:rFonts w:ascii="仿宋_GB2312" w:hAnsi="宋体" w:eastAsia="仿宋_GB2312"/>
      <w:sz w:val="24"/>
      <w:szCs w:val="20"/>
    </w:rPr>
  </w:style>
  <w:style w:type="paragraph" w:styleId="22">
    <w:name w:val="index 4"/>
    <w:basedOn w:val="1"/>
    <w:next w:val="1"/>
    <w:qFormat/>
    <w:uiPriority w:val="0"/>
    <w:pPr>
      <w:ind w:left="600" w:leftChars="600"/>
    </w:pPr>
  </w:style>
  <w:style w:type="paragraph" w:styleId="23">
    <w:name w:val="toc 5"/>
    <w:basedOn w:val="1"/>
    <w:next w:val="1"/>
    <w:qFormat/>
    <w:uiPriority w:val="0"/>
    <w:pPr>
      <w:tabs>
        <w:tab w:val="right" w:leader="dot" w:pos="8296"/>
      </w:tabs>
      <w:ind w:left="1050" w:leftChars="500"/>
    </w:pPr>
  </w:style>
  <w:style w:type="paragraph" w:styleId="24">
    <w:name w:val="toc 3"/>
    <w:basedOn w:val="1"/>
    <w:next w:val="1"/>
    <w:qFormat/>
    <w:uiPriority w:val="39"/>
    <w:pPr>
      <w:ind w:left="840" w:leftChars="400"/>
    </w:pPr>
  </w:style>
  <w:style w:type="paragraph" w:styleId="25">
    <w:name w:val="Plain Text"/>
    <w:basedOn w:val="1"/>
    <w:link w:val="67"/>
    <w:qFormat/>
    <w:uiPriority w:val="0"/>
    <w:rPr>
      <w:rFonts w:ascii="宋体" w:hAnsi="Courier New"/>
      <w:szCs w:val="21"/>
    </w:rPr>
  </w:style>
  <w:style w:type="paragraph" w:styleId="26">
    <w:name w:val="toc 8"/>
    <w:basedOn w:val="1"/>
    <w:next w:val="1"/>
    <w:qFormat/>
    <w:uiPriority w:val="0"/>
    <w:pPr>
      <w:ind w:left="2940" w:leftChars="1400"/>
    </w:pPr>
  </w:style>
  <w:style w:type="paragraph" w:styleId="27">
    <w:name w:val="Date"/>
    <w:basedOn w:val="1"/>
    <w:next w:val="1"/>
    <w:link w:val="68"/>
    <w:qFormat/>
    <w:uiPriority w:val="0"/>
    <w:pPr>
      <w:ind w:left="100" w:leftChars="2500"/>
    </w:pPr>
    <w:rPr>
      <w:rFonts w:ascii="宋体" w:hAnsi="Times New Roman"/>
      <w:kern w:val="0"/>
      <w:sz w:val="28"/>
      <w:szCs w:val="20"/>
    </w:rPr>
  </w:style>
  <w:style w:type="paragraph" w:styleId="28">
    <w:name w:val="Body Text Indent 2"/>
    <w:basedOn w:val="1"/>
    <w:link w:val="69"/>
    <w:qFormat/>
    <w:uiPriority w:val="0"/>
    <w:pPr>
      <w:spacing w:after="120" w:line="480" w:lineRule="auto"/>
      <w:ind w:left="420" w:leftChars="200"/>
    </w:pPr>
    <w:rPr>
      <w:rFonts w:ascii="Tahoma" w:hAnsi="Tahoma"/>
      <w:szCs w:val="24"/>
    </w:rPr>
  </w:style>
  <w:style w:type="paragraph" w:styleId="29">
    <w:name w:val="Balloon Text"/>
    <w:basedOn w:val="1"/>
    <w:link w:val="70"/>
    <w:qFormat/>
    <w:uiPriority w:val="0"/>
    <w:rPr>
      <w:rFonts w:ascii="宋体" w:hAnsi="Times New Roman"/>
      <w:kern w:val="0"/>
      <w:sz w:val="18"/>
      <w:szCs w:val="20"/>
    </w:rPr>
  </w:style>
  <w:style w:type="paragraph" w:styleId="30">
    <w:name w:val="footer"/>
    <w:basedOn w:val="1"/>
    <w:link w:val="71"/>
    <w:qFormat/>
    <w:uiPriority w:val="99"/>
    <w:pPr>
      <w:tabs>
        <w:tab w:val="center" w:pos="4153"/>
        <w:tab w:val="right" w:pos="8306"/>
      </w:tabs>
      <w:snapToGrid w:val="0"/>
      <w:jc w:val="left"/>
    </w:pPr>
    <w:rPr>
      <w:rFonts w:ascii="Tahoma" w:hAnsi="Tahoma"/>
      <w:sz w:val="18"/>
      <w:szCs w:val="18"/>
    </w:rPr>
  </w:style>
  <w:style w:type="paragraph" w:styleId="31">
    <w:name w:val="header"/>
    <w:basedOn w:val="1"/>
    <w:link w:val="72"/>
    <w:qFormat/>
    <w:uiPriority w:val="0"/>
    <w:pPr>
      <w:pBdr>
        <w:bottom w:val="single" w:color="auto" w:sz="6" w:space="1"/>
      </w:pBdr>
      <w:tabs>
        <w:tab w:val="center" w:pos="4153"/>
        <w:tab w:val="right" w:pos="8306"/>
      </w:tabs>
      <w:snapToGrid w:val="0"/>
      <w:jc w:val="center"/>
    </w:pPr>
    <w:rPr>
      <w:rFonts w:ascii="Tahoma" w:hAnsi="Tahoma"/>
      <w:sz w:val="18"/>
      <w:szCs w:val="18"/>
    </w:rPr>
  </w:style>
  <w:style w:type="paragraph" w:styleId="32">
    <w:name w:val="toc 1"/>
    <w:basedOn w:val="1"/>
    <w:next w:val="1"/>
    <w:qFormat/>
    <w:uiPriority w:val="39"/>
    <w:pPr>
      <w:tabs>
        <w:tab w:val="right" w:leader="dot" w:pos="8296"/>
      </w:tabs>
    </w:pPr>
    <w:rPr>
      <w:rFonts w:ascii="宋体" w:eastAsia="楷体_GB2312" w:cs="TimesNewRomanPSMT"/>
      <w:b/>
      <w:kern w:val="0"/>
      <w:sz w:val="28"/>
      <w:szCs w:val="20"/>
    </w:rPr>
  </w:style>
  <w:style w:type="paragraph" w:styleId="33">
    <w:name w:val="toc 4"/>
    <w:basedOn w:val="1"/>
    <w:next w:val="1"/>
    <w:qFormat/>
    <w:uiPriority w:val="0"/>
    <w:pPr>
      <w:tabs>
        <w:tab w:val="left" w:pos="1890"/>
        <w:tab w:val="right" w:leader="dot" w:pos="8296"/>
      </w:tabs>
      <w:ind w:left="630" w:leftChars="300"/>
    </w:pPr>
  </w:style>
  <w:style w:type="paragraph" w:styleId="34">
    <w:name w:val="Subtitle"/>
    <w:basedOn w:val="1"/>
    <w:next w:val="1"/>
    <w:link w:val="73"/>
    <w:qFormat/>
    <w:uiPriority w:val="0"/>
    <w:pPr>
      <w:spacing w:before="240" w:after="60" w:line="312" w:lineRule="auto"/>
      <w:jc w:val="center"/>
      <w:outlineLvl w:val="1"/>
    </w:pPr>
    <w:rPr>
      <w:rFonts w:ascii="Cambria" w:hAnsi="Cambria"/>
      <w:b/>
      <w:kern w:val="28"/>
      <w:sz w:val="32"/>
      <w:szCs w:val="20"/>
    </w:rPr>
  </w:style>
  <w:style w:type="paragraph" w:styleId="35">
    <w:name w:val="footnote text"/>
    <w:basedOn w:val="1"/>
    <w:qFormat/>
    <w:uiPriority w:val="0"/>
    <w:pPr>
      <w:snapToGrid w:val="0"/>
      <w:jc w:val="left"/>
    </w:pPr>
    <w:rPr>
      <w:sz w:val="18"/>
      <w:szCs w:val="20"/>
    </w:rPr>
  </w:style>
  <w:style w:type="paragraph" w:styleId="36">
    <w:name w:val="Body Text Indent 3"/>
    <w:basedOn w:val="1"/>
    <w:qFormat/>
    <w:uiPriority w:val="0"/>
    <w:pPr>
      <w:widowControl/>
      <w:tabs>
        <w:tab w:val="left" w:pos="482"/>
        <w:tab w:val="left" w:pos="2183"/>
        <w:tab w:val="left" w:pos="3884"/>
        <w:tab w:val="left" w:pos="5585"/>
      </w:tabs>
      <w:adjustRightInd w:val="0"/>
      <w:spacing w:line="360" w:lineRule="auto"/>
      <w:ind w:left="960" w:leftChars="400" w:firstLine="480" w:firstLineChars="200"/>
      <w:textAlignment w:val="baseline"/>
    </w:pPr>
    <w:rPr>
      <w:kern w:val="0"/>
      <w:sz w:val="24"/>
      <w:szCs w:val="20"/>
    </w:rPr>
  </w:style>
  <w:style w:type="paragraph" w:styleId="37">
    <w:name w:val="toc 2"/>
    <w:basedOn w:val="1"/>
    <w:next w:val="1"/>
    <w:qFormat/>
    <w:uiPriority w:val="39"/>
    <w:pPr>
      <w:ind w:left="420" w:leftChars="200"/>
    </w:pPr>
    <w:rPr>
      <w:rFonts w:ascii="宋体"/>
      <w:b/>
      <w:sz w:val="28"/>
      <w:szCs w:val="20"/>
    </w:rPr>
  </w:style>
  <w:style w:type="paragraph" w:styleId="38">
    <w:name w:val="toc 9"/>
    <w:basedOn w:val="1"/>
    <w:next w:val="1"/>
    <w:qFormat/>
    <w:uiPriority w:val="0"/>
    <w:pPr>
      <w:ind w:left="3360" w:leftChars="1600"/>
    </w:pPr>
  </w:style>
  <w:style w:type="paragraph" w:styleId="39">
    <w:name w:val="Body Text 2"/>
    <w:basedOn w:val="1"/>
    <w:qFormat/>
    <w:uiPriority w:val="0"/>
    <w:pPr>
      <w:widowControl/>
      <w:tabs>
        <w:tab w:val="left" w:pos="482"/>
        <w:tab w:val="left" w:pos="2183"/>
        <w:tab w:val="left" w:pos="3884"/>
        <w:tab w:val="left" w:pos="5585"/>
      </w:tabs>
      <w:adjustRightInd w:val="0"/>
      <w:spacing w:line="380" w:lineRule="exact"/>
      <w:textAlignment w:val="baseline"/>
    </w:pPr>
    <w:rPr>
      <w:rFonts w:ascii="宋体" w:eastAsia="仿宋_GB2312"/>
      <w:kern w:val="0"/>
      <w:szCs w:val="20"/>
    </w:rPr>
  </w:style>
  <w:style w:type="paragraph" w:styleId="40">
    <w:name w:val="HTML Preformatted"/>
    <w:basedOn w:val="1"/>
    <w:link w:val="7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kern w:val="0"/>
      <w:szCs w:val="21"/>
    </w:rPr>
  </w:style>
  <w:style w:type="paragraph" w:styleId="41">
    <w:name w:val="Normal (Web)"/>
    <w:basedOn w:val="1"/>
    <w:qFormat/>
    <w:uiPriority w:val="99"/>
    <w:pPr>
      <w:widowControl/>
      <w:spacing w:before="100" w:after="100"/>
      <w:jc w:val="left"/>
    </w:pPr>
    <w:rPr>
      <w:rFonts w:ascii="宋体" w:hAnsi="宋体"/>
      <w:kern w:val="0"/>
      <w:sz w:val="24"/>
      <w:szCs w:val="20"/>
    </w:rPr>
  </w:style>
  <w:style w:type="paragraph" w:styleId="42">
    <w:name w:val="Title"/>
    <w:basedOn w:val="1"/>
    <w:next w:val="1"/>
    <w:link w:val="75"/>
    <w:qFormat/>
    <w:uiPriority w:val="0"/>
    <w:pPr>
      <w:spacing w:before="240" w:after="60"/>
      <w:jc w:val="center"/>
      <w:outlineLvl w:val="0"/>
    </w:pPr>
    <w:rPr>
      <w:rFonts w:ascii="Cambria" w:hAnsi="Cambria"/>
      <w:b/>
      <w:kern w:val="0"/>
      <w:sz w:val="32"/>
      <w:szCs w:val="20"/>
    </w:rPr>
  </w:style>
  <w:style w:type="paragraph" w:styleId="43">
    <w:name w:val="annotation subject"/>
    <w:basedOn w:val="18"/>
    <w:next w:val="18"/>
    <w:link w:val="76"/>
    <w:qFormat/>
    <w:uiPriority w:val="0"/>
    <w:rPr>
      <w:rFonts w:ascii="宋体" w:hAnsi="Times New Roman"/>
      <w:b/>
      <w:kern w:val="0"/>
      <w:sz w:val="28"/>
      <w:szCs w:val="20"/>
    </w:rPr>
  </w:style>
  <w:style w:type="table" w:styleId="45">
    <w:name w:val="Table Grid"/>
    <w:basedOn w:val="44"/>
    <w:qFormat/>
    <w:uiPriority w:val="0"/>
    <w:pPr>
      <w:widowControl w:val="0"/>
      <w:jc w:val="both"/>
    </w:pPr>
    <w:tblPr>
      <w:tblStyle w:val="4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Strong"/>
    <w:qFormat/>
    <w:uiPriority w:val="0"/>
    <w:rPr>
      <w:rFonts w:ascii="Tahoma" w:hAnsi="Tahoma"/>
      <w:b/>
      <w:sz w:val="24"/>
      <w:szCs w:val="20"/>
    </w:rPr>
  </w:style>
  <w:style w:type="character" w:styleId="48">
    <w:name w:val="page number"/>
    <w:basedOn w:val="46"/>
    <w:qFormat/>
    <w:uiPriority w:val="0"/>
    <w:rPr>
      <w:rFonts w:ascii="Tahoma" w:hAnsi="Tahoma" w:cs="Times New Roman"/>
      <w:sz w:val="24"/>
      <w:szCs w:val="20"/>
    </w:rPr>
  </w:style>
  <w:style w:type="character" w:styleId="49">
    <w:name w:val="FollowedHyperlink"/>
    <w:qFormat/>
    <w:uiPriority w:val="0"/>
    <w:rPr>
      <w:rFonts w:ascii="Tahoma" w:hAnsi="Tahoma"/>
      <w:color w:val="800080"/>
      <w:sz w:val="24"/>
      <w:szCs w:val="20"/>
      <w:u w:val="single"/>
    </w:rPr>
  </w:style>
  <w:style w:type="character" w:styleId="50">
    <w:name w:val="Emphasis"/>
    <w:qFormat/>
    <w:uiPriority w:val="0"/>
    <w:rPr>
      <w:rFonts w:ascii="Tahoma" w:hAnsi="Tahoma"/>
      <w:i/>
      <w:sz w:val="24"/>
      <w:szCs w:val="20"/>
    </w:rPr>
  </w:style>
  <w:style w:type="character" w:styleId="51">
    <w:name w:val="Hyperlink"/>
    <w:qFormat/>
    <w:uiPriority w:val="99"/>
    <w:rPr>
      <w:rFonts w:ascii="Tahoma" w:hAnsi="Tahoma" w:cs="Times New Roman"/>
      <w:color w:val="0000FF"/>
      <w:sz w:val="24"/>
      <w:szCs w:val="20"/>
      <w:u w:val="single"/>
    </w:rPr>
  </w:style>
  <w:style w:type="character" w:styleId="52">
    <w:name w:val="annotation reference"/>
    <w:qFormat/>
    <w:uiPriority w:val="0"/>
    <w:rPr>
      <w:rFonts w:ascii="Tahoma" w:hAnsi="Tahoma"/>
      <w:sz w:val="21"/>
      <w:szCs w:val="20"/>
    </w:rPr>
  </w:style>
  <w:style w:type="character" w:styleId="53">
    <w:name w:val="footnote reference"/>
    <w:qFormat/>
    <w:uiPriority w:val="0"/>
    <w:rPr>
      <w:rFonts w:ascii="Tahoma" w:hAnsi="Tahoma"/>
      <w:sz w:val="24"/>
      <w:szCs w:val="20"/>
      <w:vertAlign w:val="superscript"/>
    </w:rPr>
  </w:style>
  <w:style w:type="character" w:customStyle="1" w:styleId="54">
    <w:name w:val="正文文本 Char"/>
    <w:link w:val="3"/>
    <w:qFormat/>
    <w:uiPriority w:val="0"/>
    <w:rPr>
      <w:rFonts w:eastAsia="宋体"/>
      <w:kern w:val="2"/>
      <w:sz w:val="24"/>
      <w:lang w:val="en-US" w:eastAsia="zh-CN" w:bidi="ar-SA"/>
    </w:rPr>
  </w:style>
  <w:style w:type="character" w:customStyle="1" w:styleId="55">
    <w:name w:val="正文首行缩进 Char"/>
    <w:link w:val="2"/>
    <w:qFormat/>
    <w:uiPriority w:val="0"/>
    <w:rPr>
      <w:rFonts w:ascii="Times New Roman" w:hAnsi="Times New Roman" w:eastAsia="宋体" w:cs="Times New Roman"/>
      <w:kern w:val="2"/>
      <w:sz w:val="21"/>
      <w:szCs w:val="24"/>
    </w:rPr>
  </w:style>
  <w:style w:type="character" w:customStyle="1" w:styleId="56">
    <w:name w:val="标题 1 Char"/>
    <w:link w:val="5"/>
    <w:qFormat/>
    <w:uiPriority w:val="0"/>
    <w:rPr>
      <w:rFonts w:ascii="Calibri" w:hAnsi="Calibri" w:eastAsia="宋体"/>
      <w:b/>
      <w:bCs/>
      <w:kern w:val="44"/>
      <w:sz w:val="44"/>
      <w:szCs w:val="44"/>
      <w:lang w:val="en-US" w:eastAsia="zh-CN" w:bidi="ar-SA"/>
    </w:rPr>
  </w:style>
  <w:style w:type="character" w:customStyle="1" w:styleId="57">
    <w:name w:val="标题 2 Char"/>
    <w:link w:val="6"/>
    <w:qFormat/>
    <w:uiPriority w:val="0"/>
    <w:rPr>
      <w:rFonts w:ascii="Arial" w:hAnsi="Arial" w:eastAsia="黑体"/>
      <w:b/>
      <w:bCs/>
      <w:kern w:val="2"/>
      <w:sz w:val="32"/>
      <w:szCs w:val="32"/>
      <w:lang w:val="en-US" w:eastAsia="zh-CN" w:bidi="ar-SA"/>
    </w:rPr>
  </w:style>
  <w:style w:type="character" w:customStyle="1" w:styleId="58">
    <w:name w:val="标题 3 Char"/>
    <w:link w:val="7"/>
    <w:qFormat/>
    <w:uiPriority w:val="0"/>
    <w:rPr>
      <w:rFonts w:ascii="宋体" w:hAnsi="宋体" w:eastAsia="宋体" w:cs="宋体"/>
      <w:b/>
      <w:bCs/>
      <w:sz w:val="27"/>
      <w:szCs w:val="27"/>
      <w:lang w:val="en-US" w:eastAsia="zh-CN" w:bidi="ar-SA"/>
    </w:rPr>
  </w:style>
  <w:style w:type="character" w:customStyle="1" w:styleId="59">
    <w:name w:val="标题 4 Char"/>
    <w:link w:val="8"/>
    <w:qFormat/>
    <w:uiPriority w:val="0"/>
    <w:rPr>
      <w:rFonts w:ascii="Arial" w:hAnsi="Arial" w:eastAsia="黑体"/>
      <w:b/>
      <w:bCs/>
      <w:kern w:val="2"/>
      <w:sz w:val="28"/>
      <w:szCs w:val="28"/>
      <w:lang w:val="en-US" w:eastAsia="zh-CN" w:bidi="ar-SA"/>
    </w:rPr>
  </w:style>
  <w:style w:type="character" w:customStyle="1" w:styleId="60">
    <w:name w:val="标题 5 Char"/>
    <w:link w:val="9"/>
    <w:qFormat/>
    <w:uiPriority w:val="0"/>
    <w:rPr>
      <w:rFonts w:ascii="Calibri" w:hAnsi="Calibri" w:eastAsia="宋体"/>
      <w:b/>
      <w:bCs/>
      <w:kern w:val="2"/>
      <w:sz w:val="28"/>
      <w:szCs w:val="28"/>
      <w:lang w:val="en-US" w:eastAsia="zh-CN" w:bidi="ar-SA"/>
    </w:rPr>
  </w:style>
  <w:style w:type="character" w:customStyle="1" w:styleId="61">
    <w:name w:val="标题 6 Char"/>
    <w:link w:val="10"/>
    <w:qFormat/>
    <w:uiPriority w:val="0"/>
    <w:rPr>
      <w:rFonts w:ascii="Cambria" w:hAnsi="Cambria" w:eastAsia="宋体"/>
      <w:b/>
      <w:bCs/>
      <w:kern w:val="2"/>
      <w:sz w:val="24"/>
      <w:szCs w:val="24"/>
      <w:lang w:val="en-US" w:eastAsia="zh-CN" w:bidi="ar-SA"/>
    </w:rPr>
  </w:style>
  <w:style w:type="character" w:customStyle="1" w:styleId="62">
    <w:name w:val="标题 7 Char"/>
    <w:link w:val="11"/>
    <w:qFormat/>
    <w:uiPriority w:val="0"/>
    <w:rPr>
      <w:rFonts w:ascii="Calibri" w:hAnsi="Calibri" w:eastAsia="宋体"/>
      <w:b/>
      <w:bCs/>
      <w:kern w:val="2"/>
      <w:sz w:val="24"/>
      <w:szCs w:val="24"/>
      <w:lang w:val="en-US" w:eastAsia="zh-CN" w:bidi="ar-SA"/>
    </w:rPr>
  </w:style>
  <w:style w:type="character" w:customStyle="1" w:styleId="63">
    <w:name w:val="标题 8 Char"/>
    <w:link w:val="12"/>
    <w:qFormat/>
    <w:uiPriority w:val="0"/>
    <w:rPr>
      <w:rFonts w:ascii="Cambria" w:hAnsi="Cambria" w:eastAsia="宋体"/>
      <w:kern w:val="2"/>
      <w:sz w:val="24"/>
      <w:szCs w:val="24"/>
      <w:lang w:val="en-US" w:eastAsia="zh-CN" w:bidi="ar-SA"/>
    </w:rPr>
  </w:style>
  <w:style w:type="character" w:customStyle="1" w:styleId="64">
    <w:name w:val="标题 9 Char"/>
    <w:link w:val="13"/>
    <w:qFormat/>
    <w:uiPriority w:val="0"/>
    <w:rPr>
      <w:rFonts w:ascii="Cambria" w:hAnsi="Cambria" w:eastAsia="宋体"/>
      <w:kern w:val="2"/>
      <w:sz w:val="21"/>
      <w:szCs w:val="21"/>
      <w:lang w:val="en-US" w:eastAsia="zh-CN" w:bidi="ar-SA"/>
    </w:rPr>
  </w:style>
  <w:style w:type="character" w:customStyle="1" w:styleId="65">
    <w:name w:val="文档结构图 Char"/>
    <w:link w:val="17"/>
    <w:qFormat/>
    <w:uiPriority w:val="0"/>
    <w:rPr>
      <w:rFonts w:eastAsia="宋体"/>
      <w:kern w:val="2"/>
      <w:sz w:val="21"/>
      <w:szCs w:val="24"/>
      <w:lang w:val="en-US" w:eastAsia="zh-CN" w:bidi="ar-SA"/>
    </w:rPr>
  </w:style>
  <w:style w:type="character" w:customStyle="1" w:styleId="66">
    <w:name w:val="批注文字 Char"/>
    <w:link w:val="18"/>
    <w:qFormat/>
    <w:uiPriority w:val="0"/>
    <w:rPr>
      <w:rFonts w:ascii="Calibri" w:hAnsi="Calibri" w:eastAsia="宋体"/>
      <w:kern w:val="2"/>
      <w:sz w:val="21"/>
      <w:szCs w:val="22"/>
      <w:lang w:val="en-US" w:eastAsia="zh-CN" w:bidi="ar-SA"/>
    </w:rPr>
  </w:style>
  <w:style w:type="character" w:customStyle="1" w:styleId="67">
    <w:name w:val="纯文本 Char"/>
    <w:link w:val="25"/>
    <w:qFormat/>
    <w:uiPriority w:val="0"/>
    <w:rPr>
      <w:rFonts w:ascii="宋体" w:hAnsi="Courier New" w:cs="Courier New"/>
      <w:kern w:val="2"/>
      <w:sz w:val="21"/>
      <w:szCs w:val="21"/>
    </w:rPr>
  </w:style>
  <w:style w:type="character" w:customStyle="1" w:styleId="68">
    <w:name w:val="日期 Char"/>
    <w:link w:val="27"/>
    <w:qFormat/>
    <w:uiPriority w:val="0"/>
    <w:rPr>
      <w:rFonts w:ascii="宋体"/>
      <w:sz w:val="28"/>
      <w:lang w:bidi="ar-SA"/>
    </w:rPr>
  </w:style>
  <w:style w:type="character" w:customStyle="1" w:styleId="69">
    <w:name w:val="正文文本缩进 2 Char"/>
    <w:link w:val="28"/>
    <w:qFormat/>
    <w:uiPriority w:val="0"/>
    <w:rPr>
      <w:rFonts w:ascii="Tahoma" w:hAnsi="Tahoma"/>
      <w:kern w:val="2"/>
      <w:sz w:val="21"/>
      <w:szCs w:val="24"/>
    </w:rPr>
  </w:style>
  <w:style w:type="character" w:customStyle="1" w:styleId="70">
    <w:name w:val="批注框文本 Char"/>
    <w:link w:val="29"/>
    <w:qFormat/>
    <w:uiPriority w:val="0"/>
    <w:rPr>
      <w:rFonts w:ascii="宋体"/>
      <w:sz w:val="18"/>
      <w:lang w:bidi="ar-SA"/>
    </w:rPr>
  </w:style>
  <w:style w:type="character" w:customStyle="1" w:styleId="71">
    <w:name w:val="页脚 Char"/>
    <w:link w:val="30"/>
    <w:qFormat/>
    <w:uiPriority w:val="99"/>
    <w:rPr>
      <w:rFonts w:ascii="Tahoma" w:hAnsi="Tahoma" w:eastAsia="宋体"/>
      <w:kern w:val="2"/>
      <w:sz w:val="18"/>
      <w:szCs w:val="18"/>
      <w:lang w:val="en-US" w:eastAsia="zh-CN" w:bidi="ar-SA"/>
    </w:rPr>
  </w:style>
  <w:style w:type="character" w:customStyle="1" w:styleId="72">
    <w:name w:val="页眉 Char"/>
    <w:link w:val="31"/>
    <w:qFormat/>
    <w:uiPriority w:val="0"/>
    <w:rPr>
      <w:rFonts w:ascii="Tahoma" w:hAnsi="Tahoma" w:eastAsia="宋体"/>
      <w:kern w:val="2"/>
      <w:sz w:val="18"/>
      <w:szCs w:val="18"/>
      <w:lang w:val="en-US" w:eastAsia="zh-CN" w:bidi="ar-SA"/>
    </w:rPr>
  </w:style>
  <w:style w:type="character" w:customStyle="1" w:styleId="73">
    <w:name w:val="副标题 Char"/>
    <w:link w:val="34"/>
    <w:qFormat/>
    <w:uiPriority w:val="0"/>
    <w:rPr>
      <w:rFonts w:ascii="Cambria" w:hAnsi="Cambria"/>
      <w:b/>
      <w:kern w:val="28"/>
      <w:sz w:val="32"/>
      <w:lang w:bidi="ar-SA"/>
    </w:rPr>
  </w:style>
  <w:style w:type="character" w:customStyle="1" w:styleId="74">
    <w:name w:val="HTML 预设格式 Char"/>
    <w:link w:val="40"/>
    <w:qFormat/>
    <w:uiPriority w:val="0"/>
    <w:rPr>
      <w:rFonts w:ascii="Arial" w:hAnsi="Arial" w:cs="Arial"/>
      <w:sz w:val="21"/>
      <w:szCs w:val="21"/>
    </w:rPr>
  </w:style>
  <w:style w:type="character" w:customStyle="1" w:styleId="75">
    <w:name w:val="标题 Char"/>
    <w:link w:val="42"/>
    <w:qFormat/>
    <w:uiPriority w:val="0"/>
    <w:rPr>
      <w:rFonts w:ascii="Cambria" w:hAnsi="Cambria"/>
      <w:b/>
      <w:sz w:val="32"/>
      <w:lang w:bidi="ar-SA"/>
    </w:rPr>
  </w:style>
  <w:style w:type="character" w:customStyle="1" w:styleId="76">
    <w:name w:val="批注主题 Char"/>
    <w:link w:val="43"/>
    <w:qFormat/>
    <w:uiPriority w:val="0"/>
    <w:rPr>
      <w:rFonts w:ascii="宋体"/>
      <w:b/>
      <w:sz w:val="28"/>
      <w:lang w:bidi="ar-SA"/>
    </w:rPr>
  </w:style>
  <w:style w:type="character" w:customStyle="1" w:styleId="77">
    <w:name w:val="ca-02"/>
    <w:basedOn w:val="46"/>
    <w:qFormat/>
    <w:uiPriority w:val="0"/>
  </w:style>
  <w:style w:type="character" w:customStyle="1" w:styleId="78">
    <w:name w:val="ca-22"/>
    <w:basedOn w:val="46"/>
    <w:qFormat/>
    <w:uiPriority w:val="0"/>
  </w:style>
  <w:style w:type="character" w:customStyle="1" w:styleId="79">
    <w:name w:val="Char Char3"/>
    <w:qFormat/>
    <w:uiPriority w:val="0"/>
    <w:rPr>
      <w:rFonts w:ascii="Tahoma" w:hAnsi="Tahoma"/>
      <w:sz w:val="24"/>
      <w:szCs w:val="24"/>
    </w:rPr>
  </w:style>
  <w:style w:type="character" w:customStyle="1" w:styleId="80">
    <w:name w:val="日期 Char1"/>
    <w:qFormat/>
    <w:uiPriority w:val="0"/>
    <w:rPr>
      <w:kern w:val="2"/>
      <w:sz w:val="22"/>
    </w:rPr>
  </w:style>
  <w:style w:type="character" w:customStyle="1" w:styleId="81">
    <w:name w:val="ca-0"/>
    <w:basedOn w:val="46"/>
    <w:qFormat/>
    <w:uiPriority w:val="0"/>
  </w:style>
  <w:style w:type="character" w:customStyle="1" w:styleId="82">
    <w:name w:val="标题4 Char Char"/>
    <w:link w:val="83"/>
    <w:qFormat/>
    <w:uiPriority w:val="0"/>
    <w:rPr>
      <w:rFonts w:ascii="Arial" w:hAnsi="Arial"/>
      <w:b/>
      <w:sz w:val="32"/>
      <w:lang w:bidi="ar-SA"/>
    </w:rPr>
  </w:style>
  <w:style w:type="paragraph" w:customStyle="1" w:styleId="83">
    <w:name w:val="标题4"/>
    <w:basedOn w:val="6"/>
    <w:next w:val="22"/>
    <w:link w:val="82"/>
    <w:qFormat/>
    <w:uiPriority w:val="0"/>
    <w:pPr>
      <w:spacing w:line="413" w:lineRule="auto"/>
    </w:pPr>
    <w:rPr>
      <w:rFonts w:eastAsia="宋体"/>
      <w:bCs w:val="0"/>
      <w:kern w:val="0"/>
      <w:szCs w:val="20"/>
    </w:rPr>
  </w:style>
  <w:style w:type="character" w:customStyle="1" w:styleId="84">
    <w:name w:val="sect1.2.3 Char"/>
    <w:qFormat/>
    <w:uiPriority w:val="0"/>
    <w:rPr>
      <w:rFonts w:eastAsia="宋体"/>
      <w:b/>
      <w:sz w:val="32"/>
      <w:lang w:val="en-US" w:eastAsia="zh-CN"/>
    </w:rPr>
  </w:style>
  <w:style w:type="character" w:customStyle="1" w:styleId="85">
    <w:name w:val="纯文本 Char_0"/>
    <w:link w:val="86"/>
    <w:qFormat/>
    <w:uiPriority w:val="0"/>
    <w:rPr>
      <w:rFonts w:ascii="宋体" w:hAnsi="Courier New" w:cs="Courier New"/>
      <w:kern w:val="2"/>
      <w:sz w:val="21"/>
      <w:szCs w:val="21"/>
    </w:rPr>
  </w:style>
  <w:style w:type="paragraph" w:customStyle="1" w:styleId="86">
    <w:name w:val="纯文本_1"/>
    <w:basedOn w:val="87"/>
    <w:link w:val="85"/>
    <w:unhideWhenUsed/>
    <w:qFormat/>
    <w:uiPriority w:val="0"/>
    <w:rPr>
      <w:rFonts w:ascii="宋体" w:hAnsi="Courier New"/>
      <w:szCs w:val="21"/>
    </w:rPr>
  </w:style>
  <w:style w:type="paragraph" w:customStyle="1" w:styleId="87">
    <w:name w:val="正文_1"/>
    <w:qFormat/>
    <w:uiPriority w:val="0"/>
    <w:pPr>
      <w:widowControl w:val="0"/>
      <w:jc w:val="both"/>
    </w:pPr>
    <w:rPr>
      <w:rFonts w:ascii="Calibri" w:hAnsi="Calibri" w:eastAsia="宋体" w:cs="Times New Roman"/>
      <w:kern w:val="2"/>
      <w:sz w:val="21"/>
      <w:szCs w:val="22"/>
      <w:lang w:val="en-US" w:eastAsia="zh-CN" w:bidi="ar-SA"/>
    </w:rPr>
  </w:style>
  <w:style w:type="character" w:customStyle="1" w:styleId="88">
    <w:name w:val="Char Char6"/>
    <w:qFormat/>
    <w:uiPriority w:val="0"/>
    <w:rPr>
      <w:rFonts w:ascii="Arial" w:hAnsi="Arial" w:eastAsia="黑体" w:cs="Times New Roman"/>
      <w:kern w:val="2"/>
      <w:sz w:val="32"/>
      <w:szCs w:val="32"/>
      <w:lang w:val="en-US" w:eastAsia="zh-CN" w:bidi="ar-SA"/>
    </w:rPr>
  </w:style>
  <w:style w:type="character" w:customStyle="1" w:styleId="89">
    <w:name w:val="明显参考1"/>
    <w:qFormat/>
    <w:uiPriority w:val="0"/>
    <w:rPr>
      <w:b/>
      <w:smallCaps/>
      <w:color w:val="C0504D"/>
      <w:spacing w:val="5"/>
      <w:u w:val="single"/>
    </w:rPr>
  </w:style>
  <w:style w:type="character" w:customStyle="1" w:styleId="90">
    <w:name w:val="普通(网站) Char"/>
    <w:link w:val="91"/>
    <w:qFormat/>
    <w:locked/>
    <w:uiPriority w:val="0"/>
    <w:rPr>
      <w:rFonts w:ascii="宋体" w:hAnsi="宋体"/>
      <w:sz w:val="24"/>
      <w:szCs w:val="22"/>
    </w:rPr>
  </w:style>
  <w:style w:type="paragraph" w:customStyle="1" w:styleId="91">
    <w:name w:val="普通(网站)_0"/>
    <w:basedOn w:val="92"/>
    <w:link w:val="90"/>
    <w:qFormat/>
    <w:uiPriority w:val="0"/>
    <w:pPr>
      <w:widowControl/>
      <w:spacing w:before="100" w:beforeAutospacing="1" w:after="100" w:afterAutospacing="1"/>
      <w:jc w:val="left"/>
    </w:pPr>
    <w:rPr>
      <w:rFonts w:ascii="宋体" w:hAnsi="宋体"/>
      <w:kern w:val="0"/>
      <w:sz w:val="24"/>
      <w:szCs w:val="22"/>
    </w:rPr>
  </w:style>
  <w:style w:type="paragraph" w:customStyle="1" w:styleId="92">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3">
    <w:name w:val="正文文本缩进 Char"/>
    <w:link w:val="94"/>
    <w:qFormat/>
    <w:uiPriority w:val="0"/>
    <w:rPr>
      <w:kern w:val="2"/>
      <w:sz w:val="21"/>
      <w:szCs w:val="22"/>
    </w:rPr>
  </w:style>
  <w:style w:type="paragraph" w:customStyle="1" w:styleId="94">
    <w:name w:val="正文文本缩进_0"/>
    <w:basedOn w:val="87"/>
    <w:link w:val="93"/>
    <w:unhideWhenUsed/>
    <w:qFormat/>
    <w:uiPriority w:val="0"/>
    <w:pPr>
      <w:spacing w:after="120"/>
      <w:ind w:left="420" w:leftChars="200"/>
    </w:pPr>
    <w:rPr>
      <w:rFonts w:ascii="Times New Roman" w:hAnsi="Times New Roman"/>
    </w:rPr>
  </w:style>
  <w:style w:type="character" w:customStyle="1" w:styleId="95">
    <w:name w:val="textcontents"/>
    <w:qFormat/>
    <w:uiPriority w:val="0"/>
  </w:style>
  <w:style w:type="character" w:customStyle="1" w:styleId="96">
    <w:name w:val="Char Char2"/>
    <w:qFormat/>
    <w:uiPriority w:val="0"/>
    <w:rPr>
      <w:rFonts w:ascii="Courier New" w:hAnsi="Courier New" w:cs="Courier New"/>
      <w:sz w:val="20"/>
      <w:szCs w:val="20"/>
    </w:rPr>
  </w:style>
  <w:style w:type="character" w:customStyle="1" w:styleId="97">
    <w:name w:val="Char Char"/>
    <w:qFormat/>
    <w:uiPriority w:val="0"/>
    <w:rPr>
      <w:rFonts w:ascii="Tahoma" w:hAnsi="Tahoma"/>
      <w:sz w:val="18"/>
      <w:szCs w:val="18"/>
    </w:rPr>
  </w:style>
  <w:style w:type="character" w:customStyle="1" w:styleId="98">
    <w:name w:val="Char Char21"/>
    <w:qFormat/>
    <w:uiPriority w:val="0"/>
    <w:rPr>
      <w:rFonts w:ascii="Courier New" w:hAnsi="Courier New" w:cs="Courier New"/>
      <w:sz w:val="20"/>
      <w:szCs w:val="20"/>
    </w:rPr>
  </w:style>
  <w:style w:type="character" w:customStyle="1" w:styleId="99">
    <w:name w:val="书籍标题1"/>
    <w:qFormat/>
    <w:uiPriority w:val="0"/>
    <w:rPr>
      <w:b/>
      <w:smallCaps/>
      <w:spacing w:val="5"/>
    </w:rPr>
  </w:style>
  <w:style w:type="character" w:customStyle="1" w:styleId="100">
    <w:name w:val="明显引用 Char1"/>
    <w:qFormat/>
    <w:uiPriority w:val="0"/>
    <w:rPr>
      <w:rFonts w:ascii="Calibri" w:hAnsi="Calibri" w:eastAsia="宋体" w:cs="Times New Roman"/>
      <w:b/>
      <w:bCs/>
      <w:i/>
      <w:iCs/>
      <w:color w:val="4F81BD"/>
      <w:sz w:val="24"/>
      <w:szCs w:val="20"/>
    </w:rPr>
  </w:style>
  <w:style w:type="character" w:customStyle="1" w:styleId="101">
    <w:name w:val="apple-converted-space"/>
    <w:basedOn w:val="46"/>
    <w:qFormat/>
    <w:uiPriority w:val="0"/>
  </w:style>
  <w:style w:type="character" w:customStyle="1" w:styleId="102">
    <w:name w:val="普通文字 Char Char1"/>
    <w:qFormat/>
    <w:uiPriority w:val="0"/>
    <w:rPr>
      <w:rFonts w:ascii="宋体" w:hAnsi="Courier New" w:cs="Courier New"/>
      <w:sz w:val="24"/>
      <w:szCs w:val="21"/>
    </w:rPr>
  </w:style>
  <w:style w:type="character" w:customStyle="1" w:styleId="103">
    <w:name w:val="不明显参考1"/>
    <w:qFormat/>
    <w:uiPriority w:val="0"/>
    <w:rPr>
      <w:smallCaps/>
      <w:color w:val="C0504D"/>
      <w:u w:val="single"/>
    </w:rPr>
  </w:style>
  <w:style w:type="character" w:customStyle="1" w:styleId="104">
    <w:name w:val="副标题 Char2"/>
    <w:qFormat/>
    <w:uiPriority w:val="11"/>
    <w:rPr>
      <w:rFonts w:ascii="Cambria" w:hAnsi="Cambria" w:eastAsia="宋体" w:cs="Times New Roman"/>
      <w:kern w:val="28"/>
      <w:sz w:val="32"/>
      <w:szCs w:val="32"/>
    </w:rPr>
  </w:style>
  <w:style w:type="character" w:customStyle="1" w:styleId="105">
    <w:name w:val="Char Char5 Char"/>
    <w:qFormat/>
    <w:uiPriority w:val="0"/>
  </w:style>
  <w:style w:type="character" w:customStyle="1" w:styleId="106">
    <w:name w:val="不明显强调1"/>
    <w:qFormat/>
    <w:uiPriority w:val="0"/>
    <w:rPr>
      <w:i/>
      <w:color w:val="808080"/>
    </w:rPr>
  </w:style>
  <w:style w:type="character" w:customStyle="1" w:styleId="107">
    <w:name w:val="Char Char Char"/>
    <w:qFormat/>
    <w:uiPriority w:val="0"/>
    <w:rPr>
      <w:rFonts w:ascii="Tahoma" w:hAnsi="Tahoma" w:eastAsia="宋体"/>
      <w:kern w:val="2"/>
      <w:sz w:val="21"/>
      <w:szCs w:val="20"/>
      <w:lang w:val="en-US" w:eastAsia="zh-CN"/>
    </w:rPr>
  </w:style>
  <w:style w:type="character" w:customStyle="1" w:styleId="108">
    <w:name w:val="Char Char5"/>
    <w:qFormat/>
    <w:uiPriority w:val="0"/>
    <w:rPr>
      <w:rFonts w:ascii="宋体" w:hAnsi="Tahoma"/>
      <w:sz w:val="18"/>
      <w:szCs w:val="18"/>
    </w:rPr>
  </w:style>
  <w:style w:type="character" w:customStyle="1" w:styleId="109">
    <w:name w:val="正文文本 Char_0"/>
    <w:link w:val="110"/>
    <w:qFormat/>
    <w:uiPriority w:val="0"/>
    <w:rPr>
      <w:rFonts w:ascii="Times New Roman" w:hAnsi="Times New Roman"/>
      <w:kern w:val="2"/>
      <w:sz w:val="24"/>
    </w:rPr>
  </w:style>
  <w:style w:type="paragraph" w:customStyle="1" w:styleId="110">
    <w:name w:val="正文文本_1"/>
    <w:basedOn w:val="87"/>
    <w:link w:val="109"/>
    <w:unhideWhenUsed/>
    <w:qFormat/>
    <w:uiPriority w:val="0"/>
    <w:pPr>
      <w:tabs>
        <w:tab w:val="left" w:pos="9360"/>
      </w:tabs>
    </w:pPr>
    <w:rPr>
      <w:rFonts w:ascii="Times New Roman" w:hAnsi="Times New Roman"/>
      <w:sz w:val="24"/>
      <w:szCs w:val="20"/>
    </w:rPr>
  </w:style>
  <w:style w:type="character" w:customStyle="1" w:styleId="111">
    <w:name w:val="Char Char4"/>
    <w:qFormat/>
    <w:uiPriority w:val="0"/>
    <w:rPr>
      <w:rFonts w:ascii="Tahoma" w:hAnsi="Tahoma"/>
      <w:sz w:val="24"/>
      <w:szCs w:val="24"/>
    </w:rPr>
  </w:style>
  <w:style w:type="character" w:customStyle="1" w:styleId="112">
    <w:name w:val="明显参考11"/>
    <w:qFormat/>
    <w:uiPriority w:val="0"/>
    <w:rPr>
      <w:b/>
      <w:smallCaps/>
      <w:color w:val="C0504D"/>
      <w:spacing w:val="5"/>
      <w:u w:val="single"/>
    </w:rPr>
  </w:style>
  <w:style w:type="character" w:customStyle="1" w:styleId="113">
    <w:name w:val="Char Char11"/>
    <w:qFormat/>
    <w:uiPriority w:val="0"/>
    <w:rPr>
      <w:rFonts w:ascii="Tahoma" w:hAnsi="Tahoma"/>
      <w:sz w:val="18"/>
      <w:szCs w:val="18"/>
    </w:rPr>
  </w:style>
  <w:style w:type="character" w:customStyle="1" w:styleId="114">
    <w:name w:val="Char Char1"/>
    <w:qFormat/>
    <w:uiPriority w:val="0"/>
    <w:rPr>
      <w:rFonts w:ascii="Tahoma" w:hAnsi="Tahoma"/>
      <w:sz w:val="18"/>
      <w:szCs w:val="18"/>
    </w:rPr>
  </w:style>
  <w:style w:type="character" w:customStyle="1" w:styleId="115">
    <w:name w:val="正文文本 Char1"/>
    <w:qFormat/>
    <w:uiPriority w:val="0"/>
    <w:rPr>
      <w:kern w:val="2"/>
      <w:sz w:val="22"/>
    </w:rPr>
  </w:style>
  <w:style w:type="character" w:customStyle="1" w:styleId="116">
    <w:name w:val="Char Char12"/>
    <w:qFormat/>
    <w:uiPriority w:val="0"/>
    <w:rPr>
      <w:rFonts w:ascii="Tahoma" w:hAnsi="Tahoma"/>
      <w:sz w:val="18"/>
      <w:szCs w:val="18"/>
    </w:rPr>
  </w:style>
  <w:style w:type="character" w:customStyle="1" w:styleId="117">
    <w:name w:val="标题 3 字符"/>
    <w:link w:val="118"/>
    <w:qFormat/>
    <w:uiPriority w:val="0"/>
    <w:rPr>
      <w:rFonts w:eastAsia="宋体"/>
      <w:b/>
      <w:bCs/>
      <w:kern w:val="2"/>
      <w:sz w:val="32"/>
      <w:szCs w:val="32"/>
      <w:lang w:val="en-US" w:eastAsia="zh-CN" w:bidi="ar-SA"/>
    </w:rPr>
  </w:style>
  <w:style w:type="paragraph" w:customStyle="1" w:styleId="118">
    <w:name w:val="标题 3_0"/>
    <w:basedOn w:val="92"/>
    <w:next w:val="92"/>
    <w:link w:val="117"/>
    <w:qFormat/>
    <w:uiPriority w:val="0"/>
    <w:pPr>
      <w:keepNext/>
      <w:keepLines/>
      <w:spacing w:before="260" w:after="260" w:line="416" w:lineRule="auto"/>
      <w:outlineLvl w:val="2"/>
    </w:pPr>
    <w:rPr>
      <w:b/>
      <w:bCs/>
      <w:sz w:val="32"/>
      <w:szCs w:val="32"/>
    </w:rPr>
  </w:style>
  <w:style w:type="character" w:customStyle="1" w:styleId="119">
    <w:name w:val="Intense Quote Char Char"/>
    <w:link w:val="120"/>
    <w:qFormat/>
    <w:uiPriority w:val="0"/>
    <w:rPr>
      <w:b/>
      <w:i/>
      <w:color w:val="4F81BD"/>
      <w:lang w:bidi="ar-SA"/>
    </w:rPr>
  </w:style>
  <w:style w:type="paragraph" w:customStyle="1" w:styleId="120">
    <w:name w:val="明显引用1"/>
    <w:basedOn w:val="1"/>
    <w:next w:val="1"/>
    <w:link w:val="119"/>
    <w:qFormat/>
    <w:uiPriority w:val="0"/>
    <w:pPr>
      <w:pBdr>
        <w:bottom w:val="single" w:color="4F81BD" w:sz="4" w:space="4"/>
      </w:pBdr>
      <w:spacing w:before="200" w:after="280"/>
      <w:ind w:left="936" w:right="936"/>
    </w:pPr>
    <w:rPr>
      <w:rFonts w:ascii="Times New Roman" w:hAnsi="Times New Roman"/>
      <w:b/>
      <w:i/>
      <w:color w:val="4F81BD"/>
      <w:kern w:val="0"/>
      <w:sz w:val="20"/>
      <w:szCs w:val="20"/>
    </w:rPr>
  </w:style>
  <w:style w:type="character" w:customStyle="1" w:styleId="121">
    <w:name w:val="Char Char61"/>
    <w:qFormat/>
    <w:uiPriority w:val="0"/>
    <w:rPr>
      <w:rFonts w:ascii="Arial" w:hAnsi="Arial" w:eastAsia="黑体" w:cs="Times New Roman"/>
      <w:b/>
      <w:bCs/>
      <w:kern w:val="2"/>
      <w:sz w:val="32"/>
      <w:szCs w:val="32"/>
      <w:lang w:val="en-US" w:eastAsia="zh-CN" w:bidi="ar-SA"/>
    </w:rPr>
  </w:style>
  <w:style w:type="character" w:customStyle="1" w:styleId="122">
    <w:name w:val="正文文本 Char2"/>
    <w:semiHidden/>
    <w:qFormat/>
    <w:uiPriority w:val="99"/>
    <w:rPr>
      <w:rFonts w:ascii="Times New Roman" w:hAnsi="Times New Roman" w:eastAsia="宋体" w:cs="Times New Roman"/>
      <w:sz w:val="24"/>
      <w:szCs w:val="24"/>
    </w:rPr>
  </w:style>
  <w:style w:type="character" w:customStyle="1" w:styleId="123">
    <w:name w:val="批注框文本 Char1"/>
    <w:qFormat/>
    <w:uiPriority w:val="0"/>
    <w:rPr>
      <w:kern w:val="2"/>
      <w:sz w:val="18"/>
    </w:rPr>
  </w:style>
  <w:style w:type="character" w:customStyle="1" w:styleId="124">
    <w:name w:val="普通(网站) Char Char"/>
    <w:qFormat/>
    <w:uiPriority w:val="0"/>
    <w:rPr>
      <w:rFonts w:ascii="宋体" w:hAnsi="宋体" w:eastAsia="宋体"/>
      <w:sz w:val="24"/>
      <w:szCs w:val="20"/>
      <w:lang w:val="en-US" w:eastAsia="zh-CN"/>
    </w:rPr>
  </w:style>
  <w:style w:type="character" w:customStyle="1" w:styleId="125">
    <w:name w:val="明显强调1"/>
    <w:qFormat/>
    <w:uiPriority w:val="0"/>
    <w:rPr>
      <w:b/>
      <w:i/>
      <w:color w:val="4F81BD"/>
    </w:rPr>
  </w:style>
  <w:style w:type="character" w:customStyle="1" w:styleId="126">
    <w:name w:val="内文 Char Char"/>
    <w:link w:val="127"/>
    <w:qFormat/>
    <w:uiPriority w:val="0"/>
    <w:rPr>
      <w:rFonts w:ascii="Arial" w:hAnsi="Arial"/>
      <w:kern w:val="2"/>
      <w:sz w:val="21"/>
      <w:lang w:val="en-US" w:eastAsia="zh-CN" w:bidi="ar-SA"/>
    </w:rPr>
  </w:style>
  <w:style w:type="paragraph" w:customStyle="1" w:styleId="127">
    <w:name w:val="内文"/>
    <w:link w:val="126"/>
    <w:qFormat/>
    <w:uiPriority w:val="0"/>
    <w:pPr>
      <w:adjustRightInd w:val="0"/>
      <w:snapToGrid w:val="0"/>
      <w:spacing w:line="400" w:lineRule="exact"/>
      <w:ind w:firstLine="200" w:firstLineChars="200"/>
      <w:jc w:val="both"/>
    </w:pPr>
    <w:rPr>
      <w:rFonts w:ascii="Arial" w:hAnsi="Arial" w:eastAsia="宋体" w:cs="Times New Roman"/>
      <w:kern w:val="2"/>
      <w:sz w:val="21"/>
      <w:lang w:val="en-US" w:eastAsia="zh-CN" w:bidi="ar-SA"/>
    </w:rPr>
  </w:style>
  <w:style w:type="character" w:customStyle="1" w:styleId="128">
    <w:name w:val="批注主题 Char1"/>
    <w:qFormat/>
    <w:uiPriority w:val="0"/>
    <w:rPr>
      <w:b/>
      <w:kern w:val="2"/>
      <w:sz w:val="22"/>
    </w:rPr>
  </w:style>
  <w:style w:type="character" w:customStyle="1" w:styleId="129">
    <w:name w:val="Char Char51"/>
    <w:qFormat/>
    <w:uiPriority w:val="0"/>
    <w:rPr>
      <w:rFonts w:ascii="宋体" w:hAnsi="Tahoma"/>
      <w:sz w:val="18"/>
      <w:szCs w:val="18"/>
    </w:rPr>
  </w:style>
  <w:style w:type="character" w:customStyle="1" w:styleId="130">
    <w:name w:val="Char Char31"/>
    <w:qFormat/>
    <w:uiPriority w:val="0"/>
    <w:rPr>
      <w:rFonts w:ascii="Tahoma" w:hAnsi="Tahoma"/>
      <w:sz w:val="24"/>
      <w:szCs w:val="24"/>
    </w:rPr>
  </w:style>
  <w:style w:type="character" w:customStyle="1" w:styleId="131">
    <w:name w:val="Char Char5 Char1"/>
    <w:qFormat/>
    <w:uiPriority w:val="0"/>
  </w:style>
  <w:style w:type="character" w:customStyle="1" w:styleId="132">
    <w:name w:val="书籍标题11"/>
    <w:qFormat/>
    <w:uiPriority w:val="0"/>
    <w:rPr>
      <w:b/>
      <w:smallCaps/>
      <w:spacing w:val="5"/>
    </w:rPr>
  </w:style>
  <w:style w:type="character" w:customStyle="1" w:styleId="133">
    <w:name w:val="Char Char41"/>
    <w:qFormat/>
    <w:uiPriority w:val="0"/>
    <w:rPr>
      <w:rFonts w:ascii="Tahoma" w:hAnsi="Tahoma"/>
      <w:sz w:val="24"/>
      <w:szCs w:val="24"/>
    </w:rPr>
  </w:style>
  <w:style w:type="character" w:customStyle="1" w:styleId="134">
    <w:name w:val="引用 Char1"/>
    <w:qFormat/>
    <w:uiPriority w:val="0"/>
    <w:rPr>
      <w:rFonts w:ascii="Calibri" w:hAnsi="Calibri" w:eastAsia="宋体" w:cs="Times New Roman"/>
      <w:i/>
      <w:iCs/>
      <w:color w:val="000000"/>
      <w:sz w:val="24"/>
      <w:szCs w:val="20"/>
    </w:rPr>
  </w:style>
  <w:style w:type="character" w:customStyle="1" w:styleId="135">
    <w:name w:val="ca-32"/>
    <w:basedOn w:val="46"/>
    <w:qFormat/>
    <w:uiPriority w:val="0"/>
  </w:style>
  <w:style w:type="character" w:customStyle="1" w:styleId="136">
    <w:name w:val="日期 Char_0"/>
    <w:link w:val="137"/>
    <w:qFormat/>
    <w:uiPriority w:val="0"/>
    <w:rPr>
      <w:rFonts w:ascii="宋体" w:hAnsi="Times New Roman"/>
      <w:sz w:val="28"/>
    </w:rPr>
  </w:style>
  <w:style w:type="paragraph" w:customStyle="1" w:styleId="137">
    <w:name w:val="日期_0"/>
    <w:basedOn w:val="87"/>
    <w:next w:val="87"/>
    <w:link w:val="136"/>
    <w:unhideWhenUsed/>
    <w:qFormat/>
    <w:uiPriority w:val="0"/>
    <w:pPr>
      <w:ind w:left="100" w:leftChars="2500"/>
    </w:pPr>
    <w:rPr>
      <w:rFonts w:ascii="宋体" w:hAnsi="Times New Roman"/>
      <w:kern w:val="0"/>
      <w:sz w:val="28"/>
      <w:szCs w:val="20"/>
    </w:rPr>
  </w:style>
  <w:style w:type="character" w:customStyle="1" w:styleId="138">
    <w:name w:val="标题 Char2"/>
    <w:qFormat/>
    <w:uiPriority w:val="10"/>
    <w:rPr>
      <w:rFonts w:ascii="Cambria" w:hAnsi="Cambria" w:eastAsia="宋体" w:cs="Times New Roman"/>
      <w:sz w:val="32"/>
      <w:szCs w:val="32"/>
    </w:rPr>
  </w:style>
  <w:style w:type="character" w:customStyle="1" w:styleId="139">
    <w:name w:val="ca-12"/>
    <w:basedOn w:val="46"/>
    <w:qFormat/>
    <w:uiPriority w:val="0"/>
  </w:style>
  <w:style w:type="character" w:customStyle="1" w:styleId="140">
    <w:name w:val="文档结构图 Char1"/>
    <w:qFormat/>
    <w:uiPriority w:val="0"/>
    <w:rPr>
      <w:rFonts w:ascii="宋体"/>
      <w:kern w:val="2"/>
      <w:sz w:val="18"/>
    </w:rPr>
  </w:style>
  <w:style w:type="character" w:customStyle="1" w:styleId="141">
    <w:name w:val="不明显强调2"/>
    <w:qFormat/>
    <w:uiPriority w:val="0"/>
    <w:rPr>
      <w:i/>
      <w:color w:val="808080"/>
    </w:rPr>
  </w:style>
  <w:style w:type="character" w:customStyle="1" w:styleId="142">
    <w:name w:val="Quote Char Char"/>
    <w:link w:val="143"/>
    <w:qFormat/>
    <w:uiPriority w:val="0"/>
    <w:rPr>
      <w:i/>
      <w:color w:val="000000"/>
      <w:lang w:bidi="ar-SA"/>
    </w:rPr>
  </w:style>
  <w:style w:type="paragraph" w:customStyle="1" w:styleId="143">
    <w:name w:val="引用1"/>
    <w:basedOn w:val="1"/>
    <w:next w:val="1"/>
    <w:link w:val="142"/>
    <w:qFormat/>
    <w:uiPriority w:val="0"/>
    <w:rPr>
      <w:rFonts w:ascii="Times New Roman" w:hAnsi="Times New Roman"/>
      <w:i/>
      <w:color w:val="000000"/>
      <w:kern w:val="0"/>
      <w:sz w:val="20"/>
      <w:szCs w:val="20"/>
    </w:rPr>
  </w:style>
  <w:style w:type="character" w:customStyle="1" w:styleId="144">
    <w:name w:val="不明显参考2"/>
    <w:qFormat/>
    <w:uiPriority w:val="0"/>
    <w:rPr>
      <w:smallCaps/>
      <w:color w:val="C0504D"/>
      <w:u w:val="single"/>
    </w:rPr>
  </w:style>
  <w:style w:type="character" w:customStyle="1" w:styleId="145">
    <w:name w:val="副标题 Char1"/>
    <w:qFormat/>
    <w:uiPriority w:val="0"/>
    <w:rPr>
      <w:rFonts w:ascii="Cambria" w:hAnsi="Cambria" w:eastAsia="宋体" w:cs="Times New Roman"/>
      <w:b/>
      <w:bCs/>
      <w:kern w:val="28"/>
      <w:sz w:val="32"/>
      <w:szCs w:val="32"/>
    </w:rPr>
  </w:style>
  <w:style w:type="character" w:customStyle="1" w:styleId="146">
    <w:name w:val="标题5 Char Char"/>
    <w:link w:val="147"/>
    <w:qFormat/>
    <w:uiPriority w:val="0"/>
    <w:rPr>
      <w:rFonts w:ascii="Arial" w:hAnsi="Arial"/>
      <w:b/>
      <w:sz w:val="32"/>
      <w:lang w:bidi="ar-SA"/>
    </w:rPr>
  </w:style>
  <w:style w:type="paragraph" w:customStyle="1" w:styleId="147">
    <w:name w:val="标题5"/>
    <w:basedOn w:val="7"/>
    <w:link w:val="146"/>
    <w:qFormat/>
    <w:uiPriority w:val="0"/>
    <w:pPr>
      <w:keepNext/>
      <w:keepLines/>
      <w:widowControl w:val="0"/>
      <w:spacing w:before="260" w:after="260" w:line="413" w:lineRule="auto"/>
      <w:jc w:val="both"/>
    </w:pPr>
    <w:rPr>
      <w:rFonts w:ascii="Arial" w:hAnsi="Arial" w:cs="Times New Roman"/>
      <w:bCs w:val="0"/>
      <w:sz w:val="32"/>
      <w:szCs w:val="20"/>
    </w:rPr>
  </w:style>
  <w:style w:type="character" w:customStyle="1" w:styleId="148">
    <w:name w:val="明显强调11"/>
    <w:qFormat/>
    <w:uiPriority w:val="0"/>
    <w:rPr>
      <w:b/>
      <w:i/>
      <w:color w:val="4F81BD"/>
    </w:rPr>
  </w:style>
  <w:style w:type="character" w:customStyle="1" w:styleId="149">
    <w:name w:val="标题 Char1"/>
    <w:qFormat/>
    <w:uiPriority w:val="0"/>
    <w:rPr>
      <w:rFonts w:ascii="Cambria" w:hAnsi="Cambria" w:eastAsia="宋体" w:cs="Times New Roman"/>
      <w:b/>
      <w:bCs/>
      <w:sz w:val="32"/>
      <w:szCs w:val="32"/>
    </w:rPr>
  </w:style>
  <w:style w:type="character" w:customStyle="1" w:styleId="150">
    <w:name w:val="批注文字 Char Char"/>
    <w:qFormat/>
    <w:uiPriority w:val="0"/>
    <w:rPr>
      <w:rFonts w:ascii="宋体" w:hAnsi="Times New Roman" w:eastAsia="宋体"/>
      <w:sz w:val="20"/>
    </w:rPr>
  </w:style>
  <w:style w:type="paragraph" w:customStyle="1" w:styleId="151">
    <w:name w:val="Char Char Char1"/>
    <w:basedOn w:val="1"/>
    <w:qFormat/>
    <w:uiPriority w:val="0"/>
    <w:rPr>
      <w:rFonts w:ascii="Tahoma" w:hAnsi="Tahoma"/>
      <w:sz w:val="24"/>
      <w:szCs w:val="20"/>
    </w:rPr>
  </w:style>
  <w:style w:type="paragraph" w:customStyle="1" w:styleId="152">
    <w:name w:val="CM3"/>
    <w:basedOn w:val="153"/>
    <w:next w:val="153"/>
    <w:qFormat/>
    <w:uiPriority w:val="0"/>
    <w:pPr>
      <w:spacing w:line="500" w:lineRule="atLeast"/>
    </w:pPr>
    <w:rPr>
      <w:rFonts w:cs="Times New Roman"/>
      <w:color w:val="auto"/>
    </w:rPr>
  </w:style>
  <w:style w:type="paragraph" w:customStyle="1" w:styleId="15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54">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5">
    <w:name w:val="pa-2"/>
    <w:basedOn w:val="1"/>
    <w:qFormat/>
    <w:uiPriority w:val="0"/>
    <w:pPr>
      <w:widowControl/>
      <w:spacing w:before="100" w:beforeAutospacing="1" w:after="100" w:afterAutospacing="1"/>
      <w:jc w:val="left"/>
    </w:pPr>
    <w:rPr>
      <w:rFonts w:ascii="宋体" w:hAnsi="宋体" w:cs="宋体"/>
      <w:kern w:val="0"/>
      <w:sz w:val="24"/>
    </w:rPr>
  </w:style>
  <w:style w:type="paragraph" w:customStyle="1" w:styleId="156">
    <w:name w:val="zbzw2"/>
    <w:basedOn w:val="157"/>
    <w:qFormat/>
    <w:uiPriority w:val="0"/>
    <w:pPr>
      <w:tabs>
        <w:tab w:val="left" w:pos="720"/>
      </w:tabs>
      <w:spacing w:before="0" w:after="0" w:line="440" w:lineRule="exact"/>
      <w:ind w:right="-76" w:firstLine="420" w:firstLineChars="200"/>
    </w:pPr>
    <w:rPr>
      <w:rFonts w:ascii="仿宋_GB2312" w:eastAsia="仿宋_GB2312"/>
      <w:b w:val="0"/>
      <w:sz w:val="21"/>
      <w:u w:val="single"/>
    </w:rPr>
  </w:style>
  <w:style w:type="paragraph" w:customStyle="1" w:styleId="157">
    <w:name w:val="样式1"/>
    <w:basedOn w:val="1"/>
    <w:qFormat/>
    <w:uiPriority w:val="0"/>
    <w:pPr>
      <w:spacing w:before="120" w:after="120" w:line="300" w:lineRule="auto"/>
    </w:pPr>
    <w:rPr>
      <w:rFonts w:ascii="宋体" w:hAnsi="宋体"/>
      <w:b/>
      <w:sz w:val="24"/>
      <w:szCs w:val="20"/>
    </w:rPr>
  </w:style>
  <w:style w:type="paragraph" w:customStyle="1" w:styleId="158">
    <w:name w:val="CM15"/>
    <w:basedOn w:val="153"/>
    <w:next w:val="153"/>
    <w:qFormat/>
    <w:uiPriority w:val="0"/>
    <w:pPr>
      <w:spacing w:line="313" w:lineRule="atLeast"/>
    </w:pPr>
    <w:rPr>
      <w:rFonts w:cs="Times New Roman"/>
      <w:color w:val="auto"/>
    </w:rPr>
  </w:style>
  <w:style w:type="paragraph" w:customStyle="1" w:styleId="159">
    <w:name w:val="CM50"/>
    <w:basedOn w:val="153"/>
    <w:next w:val="153"/>
    <w:qFormat/>
    <w:uiPriority w:val="0"/>
    <w:pPr>
      <w:spacing w:line="398" w:lineRule="atLeast"/>
    </w:pPr>
    <w:rPr>
      <w:rFonts w:cs="Times New Roman"/>
      <w:color w:val="auto"/>
    </w:rPr>
  </w:style>
  <w:style w:type="paragraph" w:customStyle="1" w:styleId="160">
    <w:name w:val="CM24"/>
    <w:basedOn w:val="153"/>
    <w:next w:val="153"/>
    <w:qFormat/>
    <w:uiPriority w:val="0"/>
    <w:pPr>
      <w:spacing w:line="400" w:lineRule="atLeast"/>
    </w:pPr>
    <w:rPr>
      <w:rFonts w:cs="Times New Roman"/>
      <w:color w:val="auto"/>
    </w:rPr>
  </w:style>
  <w:style w:type="paragraph" w:customStyle="1" w:styleId="161">
    <w:name w:val="Char3 Char Char Char"/>
    <w:basedOn w:val="1"/>
    <w:qFormat/>
    <w:uiPriority w:val="0"/>
    <w:rPr>
      <w:rFonts w:ascii="Tahoma" w:hAnsi="Tahoma"/>
      <w:sz w:val="24"/>
      <w:szCs w:val="20"/>
    </w:rPr>
  </w:style>
  <w:style w:type="paragraph" w:customStyle="1" w:styleId="162">
    <w:name w:val="CM4"/>
    <w:basedOn w:val="153"/>
    <w:next w:val="153"/>
    <w:qFormat/>
    <w:uiPriority w:val="0"/>
    <w:rPr>
      <w:rFonts w:cs="Times New Roman"/>
      <w:color w:val="auto"/>
    </w:rPr>
  </w:style>
  <w:style w:type="paragraph" w:customStyle="1" w:styleId="163">
    <w:name w:val="CM56"/>
    <w:basedOn w:val="153"/>
    <w:next w:val="153"/>
    <w:qFormat/>
    <w:uiPriority w:val="0"/>
    <w:pPr>
      <w:spacing w:after="115"/>
    </w:pPr>
    <w:rPr>
      <w:rFonts w:cs="Times New Roman"/>
      <w:color w:val="auto"/>
    </w:rPr>
  </w:style>
  <w:style w:type="paragraph" w:customStyle="1" w:styleId="164">
    <w:name w:val="CM19"/>
    <w:basedOn w:val="153"/>
    <w:next w:val="153"/>
    <w:qFormat/>
    <w:uiPriority w:val="0"/>
    <w:pPr>
      <w:spacing w:line="400" w:lineRule="atLeast"/>
    </w:pPr>
    <w:rPr>
      <w:rFonts w:cs="Times New Roman"/>
      <w:color w:val="auto"/>
    </w:rPr>
  </w:style>
  <w:style w:type="paragraph" w:customStyle="1" w:styleId="165">
    <w:name w:val="p0"/>
    <w:basedOn w:val="1"/>
    <w:qFormat/>
    <w:uiPriority w:val="0"/>
    <w:pPr>
      <w:widowControl/>
    </w:pPr>
    <w:rPr>
      <w:kern w:val="0"/>
      <w:szCs w:val="21"/>
    </w:rPr>
  </w:style>
  <w:style w:type="paragraph" w:customStyle="1" w:styleId="166">
    <w:name w:val="Char1 Char Char Char"/>
    <w:basedOn w:val="1"/>
    <w:qFormat/>
    <w:uiPriority w:val="0"/>
    <w:pPr>
      <w:widowControl/>
      <w:spacing w:after="120"/>
      <w:jc w:val="left"/>
    </w:pPr>
    <w:rPr>
      <w:rFonts w:ascii="Verdana" w:hAnsi="Verdana" w:eastAsia="仿宋_GB2312"/>
      <w:kern w:val="0"/>
      <w:sz w:val="24"/>
      <w:szCs w:val="20"/>
      <w:lang w:eastAsia="en-US"/>
    </w:rPr>
  </w:style>
  <w:style w:type="paragraph" w:customStyle="1" w:styleId="167">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168">
    <w:name w:val="样式 标题 3 + (中文) 黑体 小四 非加粗 段前: 7.8 磅 段后: 0 磅 行距: 固定值 20 磅"/>
    <w:basedOn w:val="7"/>
    <w:qFormat/>
    <w:uiPriority w:val="0"/>
    <w:pPr>
      <w:keepNext/>
      <w:keepLines/>
      <w:widowControl w:val="0"/>
      <w:spacing w:line="400" w:lineRule="exact"/>
      <w:jc w:val="both"/>
    </w:pPr>
    <w:rPr>
      <w:rFonts w:ascii="Times New Roman" w:hAnsi="Times New Roman" w:eastAsia="黑体"/>
      <w:b w:val="0"/>
      <w:bCs w:val="0"/>
      <w:kern w:val="2"/>
      <w:sz w:val="24"/>
      <w:szCs w:val="20"/>
    </w:rPr>
  </w:style>
  <w:style w:type="paragraph" w:customStyle="1" w:styleId="169">
    <w:name w:val="标题 4_0"/>
    <w:basedOn w:val="87"/>
    <w:next w:val="87"/>
    <w:qFormat/>
    <w:uiPriority w:val="0"/>
    <w:pPr>
      <w:keepNext/>
      <w:keepLines/>
      <w:spacing w:before="280" w:after="290" w:line="374" w:lineRule="auto"/>
      <w:outlineLvl w:val="3"/>
    </w:pPr>
    <w:rPr>
      <w:rFonts w:ascii="Arial" w:hAnsi="Arial" w:eastAsia="黑体" w:cs="Arial"/>
      <w:b/>
      <w:bCs/>
      <w:sz w:val="28"/>
      <w:szCs w:val="28"/>
    </w:rPr>
  </w:style>
  <w:style w:type="paragraph" w:customStyle="1" w:styleId="170">
    <w:name w:val="Char Char Char Char1"/>
    <w:basedOn w:val="1"/>
    <w:qFormat/>
    <w:uiPriority w:val="0"/>
    <w:rPr>
      <w:kern w:val="0"/>
      <w:sz w:val="24"/>
      <w:szCs w:val="20"/>
    </w:rPr>
  </w:style>
  <w:style w:type="paragraph" w:customStyle="1" w:styleId="171">
    <w:name w:val="Char Char Char2 Char"/>
    <w:basedOn w:val="1"/>
    <w:qFormat/>
    <w:uiPriority w:val="0"/>
    <w:pPr>
      <w:tabs>
        <w:tab w:val="left" w:pos="360"/>
      </w:tabs>
      <w:ind w:left="360" w:hanging="360"/>
    </w:pPr>
  </w:style>
  <w:style w:type="paragraph" w:customStyle="1" w:styleId="172">
    <w:name w:val="CM34"/>
    <w:basedOn w:val="153"/>
    <w:next w:val="153"/>
    <w:qFormat/>
    <w:uiPriority w:val="0"/>
    <w:pPr>
      <w:spacing w:line="400" w:lineRule="atLeast"/>
    </w:pPr>
    <w:rPr>
      <w:rFonts w:cs="Times New Roman"/>
      <w:color w:val="auto"/>
    </w:rPr>
  </w:style>
  <w:style w:type="paragraph" w:customStyle="1" w:styleId="173">
    <w:name w:val="zbzw1"/>
    <w:basedOn w:val="157"/>
    <w:qFormat/>
    <w:uiPriority w:val="0"/>
    <w:pPr>
      <w:tabs>
        <w:tab w:val="left" w:pos="720"/>
      </w:tabs>
      <w:spacing w:before="0" w:after="0" w:line="400" w:lineRule="exact"/>
      <w:ind w:right="-76" w:firstLine="420" w:firstLineChars="200"/>
    </w:pPr>
    <w:rPr>
      <w:b w:val="0"/>
      <w:sz w:val="21"/>
    </w:rPr>
  </w:style>
  <w:style w:type="paragraph" w:customStyle="1" w:styleId="174">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75">
    <w:name w:val="修订1"/>
    <w:qFormat/>
    <w:uiPriority w:val="0"/>
    <w:rPr>
      <w:rFonts w:ascii="Times New Roman" w:hAnsi="Times New Roman" w:eastAsia="宋体" w:cs="Times New Roman"/>
      <w:kern w:val="2"/>
      <w:sz w:val="21"/>
      <w:szCs w:val="24"/>
      <w:lang w:val="en-US" w:eastAsia="zh-CN" w:bidi="ar-SA"/>
    </w:rPr>
  </w:style>
  <w:style w:type="paragraph" w:customStyle="1" w:styleId="176">
    <w:name w:val="CM29"/>
    <w:basedOn w:val="153"/>
    <w:next w:val="153"/>
    <w:qFormat/>
    <w:uiPriority w:val="0"/>
    <w:pPr>
      <w:spacing w:line="400" w:lineRule="atLeast"/>
    </w:pPr>
    <w:rPr>
      <w:rFonts w:cs="Times New Roman"/>
      <w:color w:val="auto"/>
    </w:rPr>
  </w:style>
  <w:style w:type="paragraph" w:customStyle="1" w:styleId="177">
    <w:name w:val="列出段落1"/>
    <w:basedOn w:val="1"/>
    <w:qFormat/>
    <w:uiPriority w:val="0"/>
    <w:pPr>
      <w:ind w:firstLine="420" w:firstLineChars="200"/>
    </w:pPr>
  </w:style>
  <w:style w:type="paragraph" w:customStyle="1" w:styleId="178">
    <w:name w:val="CM6"/>
    <w:basedOn w:val="153"/>
    <w:next w:val="153"/>
    <w:qFormat/>
    <w:uiPriority w:val="0"/>
    <w:pPr>
      <w:spacing w:line="318" w:lineRule="atLeast"/>
    </w:pPr>
    <w:rPr>
      <w:rFonts w:cs="Times New Roman"/>
      <w:color w:val="auto"/>
    </w:rPr>
  </w:style>
  <w:style w:type="paragraph" w:customStyle="1" w:styleId="179">
    <w:name w:val="pa-0"/>
    <w:basedOn w:val="1"/>
    <w:qFormat/>
    <w:uiPriority w:val="0"/>
    <w:pPr>
      <w:widowControl/>
      <w:spacing w:before="100" w:beforeAutospacing="1" w:after="100" w:afterAutospacing="1"/>
      <w:jc w:val="left"/>
    </w:pPr>
    <w:rPr>
      <w:rFonts w:ascii="宋体" w:hAnsi="宋体" w:cs="宋体"/>
      <w:kern w:val="0"/>
      <w:sz w:val="24"/>
    </w:rPr>
  </w:style>
  <w:style w:type="paragraph" w:customStyle="1" w:styleId="180">
    <w:name w:val="CM93"/>
    <w:basedOn w:val="153"/>
    <w:next w:val="153"/>
    <w:qFormat/>
    <w:uiPriority w:val="0"/>
    <w:pPr>
      <w:spacing w:after="628"/>
    </w:pPr>
    <w:rPr>
      <w:rFonts w:cs="Times New Roman"/>
      <w:color w:val="auto"/>
    </w:rPr>
  </w:style>
  <w:style w:type="paragraph" w:customStyle="1" w:styleId="181">
    <w:name w:val="明显引用11"/>
    <w:basedOn w:val="1"/>
    <w:next w:val="1"/>
    <w:qFormat/>
    <w:uiPriority w:val="0"/>
    <w:pPr>
      <w:pBdr>
        <w:bottom w:val="single" w:color="4F81BD" w:sz="4" w:space="4"/>
      </w:pBdr>
      <w:spacing w:before="200" w:after="280"/>
      <w:ind w:left="936" w:right="936"/>
    </w:pPr>
    <w:rPr>
      <w:b/>
      <w:i/>
      <w:color w:val="4F81BD"/>
    </w:rPr>
  </w:style>
  <w:style w:type="paragraph" w:customStyle="1" w:styleId="182">
    <w:name w:val="CM2"/>
    <w:basedOn w:val="153"/>
    <w:next w:val="153"/>
    <w:qFormat/>
    <w:uiPriority w:val="0"/>
    <w:pPr>
      <w:spacing w:line="500" w:lineRule="atLeast"/>
    </w:pPr>
    <w:rPr>
      <w:rFonts w:cs="Times New Roman"/>
      <w:color w:val="auto"/>
    </w:rPr>
  </w:style>
  <w:style w:type="paragraph" w:customStyle="1" w:styleId="183">
    <w:name w:val="CM49"/>
    <w:basedOn w:val="153"/>
    <w:next w:val="153"/>
    <w:qFormat/>
    <w:uiPriority w:val="0"/>
    <w:pPr>
      <w:spacing w:line="400" w:lineRule="atLeast"/>
    </w:pPr>
    <w:rPr>
      <w:rFonts w:cs="Times New Roman"/>
      <w:color w:val="auto"/>
    </w:rPr>
  </w:style>
  <w:style w:type="paragraph" w:customStyle="1" w:styleId="184">
    <w:name w:val="Char Char7 Char"/>
    <w:basedOn w:val="1"/>
    <w:qFormat/>
    <w:uiPriority w:val="0"/>
    <w:pPr>
      <w:tabs>
        <w:tab w:val="left" w:pos="425"/>
      </w:tabs>
      <w:ind w:left="420" w:leftChars="200" w:firstLine="270" w:firstLineChars="150"/>
    </w:pPr>
    <w:rPr>
      <w:szCs w:val="20"/>
    </w:rPr>
  </w:style>
  <w:style w:type="paragraph" w:customStyle="1" w:styleId="185">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86">
    <w:name w:val="正文文本缩进 31"/>
    <w:basedOn w:val="1"/>
    <w:qFormat/>
    <w:uiPriority w:val="0"/>
    <w:pPr>
      <w:spacing w:after="120"/>
      <w:ind w:left="420" w:leftChars="200"/>
    </w:pPr>
    <w:rPr>
      <w:sz w:val="16"/>
      <w:szCs w:val="16"/>
    </w:rPr>
  </w:style>
  <w:style w:type="paragraph" w:customStyle="1" w:styleId="187">
    <w:name w:val="CM23"/>
    <w:basedOn w:val="153"/>
    <w:next w:val="153"/>
    <w:qFormat/>
    <w:uiPriority w:val="0"/>
    <w:pPr>
      <w:spacing w:line="440" w:lineRule="atLeast"/>
    </w:pPr>
    <w:rPr>
      <w:rFonts w:cs="Times New Roman"/>
      <w:color w:val="auto"/>
    </w:rPr>
  </w:style>
  <w:style w:type="paragraph" w:customStyle="1" w:styleId="188">
    <w:name w:val="Char1 Char Char Char Char Char"/>
    <w:basedOn w:val="1"/>
    <w:qFormat/>
    <w:uiPriority w:val="0"/>
  </w:style>
  <w:style w:type="paragraph" w:customStyle="1" w:styleId="189">
    <w:name w:val="TOC 标题1"/>
    <w:basedOn w:val="5"/>
    <w:next w:val="1"/>
    <w:qFormat/>
    <w:uiPriority w:val="0"/>
    <w:pPr>
      <w:outlineLvl w:val="9"/>
    </w:pPr>
  </w:style>
  <w:style w:type="paragraph" w:customStyle="1" w:styleId="190">
    <w:name w:val="CM59"/>
    <w:basedOn w:val="153"/>
    <w:next w:val="153"/>
    <w:qFormat/>
    <w:uiPriority w:val="0"/>
    <w:pPr>
      <w:spacing w:after="810"/>
    </w:pPr>
    <w:rPr>
      <w:rFonts w:cs="Times New Roman"/>
      <w:color w:val="auto"/>
    </w:rPr>
  </w:style>
  <w:style w:type="paragraph" w:customStyle="1" w:styleId="191">
    <w:name w:val="Default_0"/>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92">
    <w:name w:val="CM52"/>
    <w:basedOn w:val="153"/>
    <w:next w:val="153"/>
    <w:qFormat/>
    <w:uiPriority w:val="0"/>
    <w:pPr>
      <w:spacing w:after="163"/>
    </w:pPr>
    <w:rPr>
      <w:rFonts w:cs="Times New Roman"/>
      <w:color w:val="auto"/>
    </w:rPr>
  </w:style>
  <w:style w:type="paragraph" w:customStyle="1" w:styleId="193">
    <w:name w:val="blockquote"/>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194">
    <w:name w:val="CM92"/>
    <w:basedOn w:val="153"/>
    <w:next w:val="153"/>
    <w:qFormat/>
    <w:uiPriority w:val="0"/>
    <w:pPr>
      <w:spacing w:after="530"/>
    </w:pPr>
    <w:rPr>
      <w:rFonts w:cs="Times New Roman"/>
      <w:color w:val="auto"/>
    </w:rPr>
  </w:style>
  <w:style w:type="paragraph" w:customStyle="1" w:styleId="195">
    <w:name w:val="四级目录 Char Char Char Char Char"/>
    <w:next w:val="1"/>
    <w:qFormat/>
    <w:uiPriority w:val="0"/>
    <w:pPr>
      <w:spacing w:line="360" w:lineRule="auto"/>
      <w:ind w:left="200" w:leftChars="200"/>
    </w:pPr>
    <w:rPr>
      <w:rFonts w:ascii="Times New Roman" w:hAnsi="Times New Roman" w:eastAsia="仿宋_GB2312" w:cs="Times New Roman"/>
      <w:sz w:val="30"/>
      <w:lang w:val="en-US" w:eastAsia="en-US" w:bidi="ar-SA"/>
    </w:rPr>
  </w:style>
  <w:style w:type="paragraph" w:customStyle="1" w:styleId="196">
    <w:name w:val="样式 标题 3 + (中文) 黑体 小四 非加粗 段前: 7.8 磅 段后: 0 磅 行距: 固定值 20 磅_0"/>
    <w:basedOn w:val="118"/>
    <w:qFormat/>
    <w:uiPriority w:val="0"/>
    <w:pPr>
      <w:spacing w:before="0" w:after="0" w:line="400" w:lineRule="exact"/>
    </w:pPr>
    <w:rPr>
      <w:rFonts w:eastAsia="黑体" w:cs="宋体"/>
      <w:b w:val="0"/>
      <w:bCs w:val="0"/>
      <w:sz w:val="24"/>
      <w:szCs w:val="20"/>
    </w:rPr>
  </w:style>
  <w:style w:type="paragraph" w:customStyle="1" w:styleId="197">
    <w:name w:val="Char Char Char Char Char Char Char"/>
    <w:basedOn w:val="1"/>
    <w:qFormat/>
    <w:uiPriority w:val="0"/>
    <w:rPr>
      <w:rFonts w:ascii="Tahoma" w:hAnsi="Tahoma"/>
      <w:sz w:val="24"/>
      <w:szCs w:val="20"/>
    </w:rPr>
  </w:style>
  <w:style w:type="paragraph" w:customStyle="1" w:styleId="198">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99">
    <w:name w:val="样式 标题 2 + Times New Roman 四号 非加粗 段前: 5 磅 段后: 0 磅 行距: 固定值 20..."/>
    <w:basedOn w:val="6"/>
    <w:qFormat/>
    <w:uiPriority w:val="0"/>
    <w:pPr>
      <w:spacing w:before="100" w:after="0" w:line="400" w:lineRule="exact"/>
    </w:pPr>
    <w:rPr>
      <w:rFonts w:ascii="Times New Roman" w:hAnsi="Times New Roman" w:cs="宋体"/>
      <w:b w:val="0"/>
      <w:bCs w:val="0"/>
      <w:kern w:val="0"/>
      <w:sz w:val="28"/>
      <w:szCs w:val="20"/>
    </w:rPr>
  </w:style>
  <w:style w:type="paragraph" w:customStyle="1" w:styleId="200">
    <w:name w:val="CM54"/>
    <w:basedOn w:val="153"/>
    <w:next w:val="153"/>
    <w:qFormat/>
    <w:uiPriority w:val="0"/>
    <w:pPr>
      <w:spacing w:after="633"/>
    </w:pPr>
    <w:rPr>
      <w:rFonts w:cs="Times New Roman"/>
      <w:color w:val="auto"/>
    </w:rPr>
  </w:style>
  <w:style w:type="paragraph" w:customStyle="1" w:styleId="201">
    <w:name w:val="CM60"/>
    <w:basedOn w:val="153"/>
    <w:next w:val="153"/>
    <w:qFormat/>
    <w:uiPriority w:val="0"/>
    <w:pPr>
      <w:spacing w:after="878"/>
    </w:pPr>
    <w:rPr>
      <w:rFonts w:cs="Times New Roman"/>
      <w:color w:val="auto"/>
    </w:rPr>
  </w:style>
  <w:style w:type="paragraph" w:customStyle="1" w:styleId="202">
    <w:name w:val="CM1"/>
    <w:basedOn w:val="153"/>
    <w:next w:val="153"/>
    <w:qFormat/>
    <w:uiPriority w:val="0"/>
    <w:rPr>
      <w:rFonts w:cs="Times New Roman"/>
      <w:color w:val="auto"/>
    </w:rPr>
  </w:style>
  <w:style w:type="paragraph" w:customStyle="1" w:styleId="203">
    <w:name w:val="CM44"/>
    <w:basedOn w:val="153"/>
    <w:next w:val="153"/>
    <w:qFormat/>
    <w:uiPriority w:val="0"/>
    <w:pPr>
      <w:spacing w:line="440" w:lineRule="atLeast"/>
    </w:pPr>
    <w:rPr>
      <w:rFonts w:cs="Times New Roman"/>
      <w:color w:val="auto"/>
    </w:rPr>
  </w:style>
  <w:style w:type="paragraph" w:customStyle="1" w:styleId="204">
    <w:name w:val="CM55"/>
    <w:basedOn w:val="153"/>
    <w:next w:val="153"/>
    <w:qFormat/>
    <w:uiPriority w:val="0"/>
    <w:pPr>
      <w:spacing w:after="63"/>
    </w:pPr>
    <w:rPr>
      <w:rFonts w:cs="Times New Roman"/>
      <w:color w:val="auto"/>
    </w:rPr>
  </w:style>
  <w:style w:type="paragraph" w:customStyle="1" w:styleId="205">
    <w:name w:val="Char1 Char Char Char Char Char1"/>
    <w:basedOn w:val="1"/>
    <w:qFormat/>
    <w:uiPriority w:val="0"/>
  </w:style>
  <w:style w:type="paragraph" w:customStyle="1" w:styleId="206">
    <w:name w:val="Char Char Char Char Char Char2 Char Char Char Char"/>
    <w:basedOn w:val="1"/>
    <w:qFormat/>
    <w:uiPriority w:val="0"/>
    <w:rPr>
      <w:rFonts w:ascii="Tahoma" w:hAnsi="Tahoma" w:eastAsia="Times New Roman"/>
      <w:b/>
      <w:bCs/>
      <w:kern w:val="0"/>
      <w:sz w:val="24"/>
      <w:szCs w:val="20"/>
    </w:rPr>
  </w:style>
  <w:style w:type="paragraph" w:customStyle="1" w:styleId="207">
    <w:name w:val="CM18"/>
    <w:basedOn w:val="153"/>
    <w:next w:val="153"/>
    <w:qFormat/>
    <w:uiPriority w:val="0"/>
    <w:pPr>
      <w:spacing w:line="313" w:lineRule="atLeast"/>
    </w:pPr>
    <w:rPr>
      <w:rFonts w:cs="Times New Roman"/>
      <w:color w:val="auto"/>
    </w:rPr>
  </w:style>
  <w:style w:type="paragraph" w:customStyle="1" w:styleId="208">
    <w:name w:val="CM53"/>
    <w:basedOn w:val="153"/>
    <w:next w:val="153"/>
    <w:qFormat/>
    <w:uiPriority w:val="0"/>
    <w:pPr>
      <w:spacing w:after="513"/>
    </w:pPr>
    <w:rPr>
      <w:rFonts w:cs="Times New Roman"/>
      <w:color w:val="auto"/>
    </w:rPr>
  </w:style>
  <w:style w:type="paragraph" w:customStyle="1" w:styleId="209">
    <w:name w:val="正文文本_0"/>
    <w:basedOn w:val="154"/>
    <w:qFormat/>
    <w:uiPriority w:val="0"/>
    <w:pPr>
      <w:spacing w:after="120"/>
    </w:pPr>
  </w:style>
  <w:style w:type="paragraph" w:customStyle="1" w:styleId="210">
    <w:name w:val="修订2"/>
    <w:qFormat/>
    <w:uiPriority w:val="0"/>
    <w:rPr>
      <w:rFonts w:ascii="Times New Roman" w:hAnsi="Times New Roman" w:eastAsia="宋体" w:cs="Times New Roman"/>
      <w:kern w:val="2"/>
      <w:sz w:val="21"/>
      <w:szCs w:val="24"/>
      <w:lang w:val="en-US" w:eastAsia="zh-CN" w:bidi="ar-SA"/>
    </w:rPr>
  </w:style>
  <w:style w:type="paragraph" w:customStyle="1" w:styleId="211">
    <w:name w:val="CM43"/>
    <w:basedOn w:val="153"/>
    <w:next w:val="153"/>
    <w:qFormat/>
    <w:uiPriority w:val="0"/>
    <w:rPr>
      <w:rFonts w:cs="Times New Roman"/>
      <w:color w:val="auto"/>
    </w:rPr>
  </w:style>
  <w:style w:type="paragraph" w:customStyle="1" w:styleId="212">
    <w:name w:val="Char"/>
    <w:basedOn w:val="1"/>
    <w:qFormat/>
    <w:uiPriority w:val="0"/>
    <w:rPr>
      <w:rFonts w:ascii="仿宋_GB2312" w:eastAsia="仿宋_GB2312"/>
      <w:b/>
      <w:sz w:val="32"/>
      <w:szCs w:val="20"/>
    </w:rPr>
  </w:style>
  <w:style w:type="paragraph" w:customStyle="1" w:styleId="213">
    <w:name w:val="zbzw"/>
    <w:basedOn w:val="1"/>
    <w:qFormat/>
    <w:uiPriority w:val="0"/>
    <w:pPr>
      <w:tabs>
        <w:tab w:val="left" w:pos="720"/>
      </w:tabs>
      <w:spacing w:line="430" w:lineRule="exact"/>
      <w:ind w:right="-76"/>
    </w:pPr>
    <w:rPr>
      <w:szCs w:val="20"/>
    </w:rPr>
  </w:style>
  <w:style w:type="paragraph" w:customStyle="1" w:styleId="214">
    <w:name w:val="Char Char1 Char"/>
    <w:basedOn w:val="1"/>
    <w:qFormat/>
    <w:uiPriority w:val="0"/>
  </w:style>
  <w:style w:type="paragraph" w:customStyle="1" w:styleId="215">
    <w:name w:val="Char2 Char Char Char Char Char Char Char Char Char Char Char Char"/>
    <w:basedOn w:val="1"/>
    <w:qFormat/>
    <w:uiPriority w:val="0"/>
    <w:pPr>
      <w:tabs>
        <w:tab w:val="left" w:pos="360"/>
      </w:tabs>
    </w:pPr>
    <w:rPr>
      <w:rFonts w:eastAsia="仿宋_GB2312"/>
      <w:sz w:val="24"/>
    </w:rPr>
  </w:style>
  <w:style w:type="paragraph" w:customStyle="1" w:styleId="216">
    <w:name w:val="TOC Heading"/>
    <w:basedOn w:val="5"/>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17">
    <w:name w:val="CM94"/>
    <w:basedOn w:val="153"/>
    <w:next w:val="153"/>
    <w:qFormat/>
    <w:uiPriority w:val="0"/>
    <w:pPr>
      <w:spacing w:after="63"/>
    </w:pPr>
    <w:rPr>
      <w:rFonts w:cs="Times New Roman"/>
      <w:color w:val="auto"/>
    </w:rPr>
  </w:style>
  <w:style w:type="paragraph" w:customStyle="1" w:styleId="218">
    <w:name w:val="Char Char1 Char1"/>
    <w:basedOn w:val="1"/>
    <w:qFormat/>
    <w:uiPriority w:val="0"/>
  </w:style>
  <w:style w:type="paragraph" w:customStyle="1" w:styleId="219">
    <w:name w:val="CM45"/>
    <w:basedOn w:val="153"/>
    <w:next w:val="153"/>
    <w:qFormat/>
    <w:uiPriority w:val="0"/>
    <w:pPr>
      <w:spacing w:line="540" w:lineRule="atLeast"/>
    </w:pPr>
    <w:rPr>
      <w:rFonts w:cs="Times New Roman"/>
      <w:color w:val="auto"/>
    </w:rPr>
  </w:style>
  <w:style w:type="paragraph" w:customStyle="1" w:styleId="220">
    <w:name w:val="CM31"/>
    <w:basedOn w:val="153"/>
    <w:next w:val="153"/>
    <w:qFormat/>
    <w:uiPriority w:val="0"/>
    <w:rPr>
      <w:rFonts w:cs="Times New Roman"/>
      <w:color w:val="auto"/>
    </w:rPr>
  </w:style>
  <w:style w:type="paragraph" w:customStyle="1" w:styleId="221">
    <w:name w:val="CM37"/>
    <w:basedOn w:val="153"/>
    <w:next w:val="153"/>
    <w:qFormat/>
    <w:uiPriority w:val="0"/>
    <w:pPr>
      <w:spacing w:line="400" w:lineRule="atLeast"/>
    </w:pPr>
    <w:rPr>
      <w:rFonts w:cs="Times New Roman"/>
      <w:color w:val="auto"/>
    </w:rPr>
  </w:style>
  <w:style w:type="paragraph" w:customStyle="1" w:styleId="222">
    <w:name w:val="Char Char Char Char"/>
    <w:basedOn w:val="17"/>
    <w:qFormat/>
    <w:uiPriority w:val="0"/>
    <w:pPr>
      <w:adjustRightInd w:val="0"/>
      <w:snapToGrid w:val="0"/>
      <w:spacing w:line="360" w:lineRule="auto"/>
    </w:pPr>
    <w:rPr>
      <w:szCs w:val="20"/>
    </w:rPr>
  </w:style>
  <w:style w:type="paragraph" w:customStyle="1" w:styleId="223">
    <w:name w:val="Default_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24">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5">
    <w:name w:val="标题 2_0"/>
    <w:basedOn w:val="154"/>
    <w:next w:val="154"/>
    <w:qFormat/>
    <w:uiPriority w:val="0"/>
    <w:pPr>
      <w:keepNext/>
      <w:keepLines/>
      <w:spacing w:before="260" w:after="260" w:line="416" w:lineRule="auto"/>
      <w:outlineLvl w:val="1"/>
    </w:pPr>
    <w:rPr>
      <w:rFonts w:ascii="Arial" w:hAnsi="Arial" w:eastAsia="黑体"/>
      <w:b/>
      <w:bCs/>
      <w:sz w:val="32"/>
      <w:szCs w:val="32"/>
    </w:rPr>
  </w:style>
  <w:style w:type="paragraph" w:customStyle="1" w:styleId="226">
    <w:name w:val="CM58"/>
    <w:basedOn w:val="153"/>
    <w:next w:val="153"/>
    <w:qFormat/>
    <w:uiPriority w:val="0"/>
    <w:pPr>
      <w:spacing w:after="445"/>
    </w:pPr>
    <w:rPr>
      <w:rFonts w:cs="Times New Roman"/>
      <w:color w:val="auto"/>
    </w:rPr>
  </w:style>
  <w:style w:type="paragraph" w:customStyle="1" w:styleId="227">
    <w:name w:val="CM32"/>
    <w:basedOn w:val="153"/>
    <w:next w:val="153"/>
    <w:qFormat/>
    <w:uiPriority w:val="0"/>
    <w:pPr>
      <w:spacing w:line="400" w:lineRule="atLeast"/>
    </w:pPr>
    <w:rPr>
      <w:rFonts w:cs="Times New Roman"/>
      <w:color w:val="auto"/>
    </w:rPr>
  </w:style>
  <w:style w:type="paragraph" w:customStyle="1" w:styleId="228">
    <w:name w:val="CM61"/>
    <w:basedOn w:val="153"/>
    <w:next w:val="153"/>
    <w:qFormat/>
    <w:uiPriority w:val="0"/>
    <w:pPr>
      <w:spacing w:after="1508"/>
    </w:pPr>
    <w:rPr>
      <w:rFonts w:cs="Times New Roman"/>
      <w:color w:val="auto"/>
    </w:rPr>
  </w:style>
  <w:style w:type="paragraph" w:customStyle="1" w:styleId="229">
    <w:name w:val="无间隔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0">
    <w:name w:val="CM46"/>
    <w:basedOn w:val="153"/>
    <w:next w:val="153"/>
    <w:qFormat/>
    <w:uiPriority w:val="0"/>
    <w:pPr>
      <w:spacing w:line="1020" w:lineRule="atLeast"/>
    </w:pPr>
    <w:rPr>
      <w:rFonts w:cs="Times New Roman"/>
      <w:color w:val="auto"/>
    </w:rPr>
  </w:style>
  <w:style w:type="paragraph" w:customStyle="1" w:styleId="231">
    <w:name w:val="CM20"/>
    <w:basedOn w:val="153"/>
    <w:next w:val="153"/>
    <w:qFormat/>
    <w:uiPriority w:val="0"/>
    <w:pPr>
      <w:spacing w:line="400" w:lineRule="atLeast"/>
    </w:pPr>
    <w:rPr>
      <w:rFonts w:cs="Times New Roman"/>
      <w:color w:val="auto"/>
    </w:rPr>
  </w:style>
  <w:style w:type="paragraph" w:customStyle="1" w:styleId="232">
    <w:name w:val="简单回函地址"/>
    <w:basedOn w:val="1"/>
    <w:qFormat/>
    <w:uiPriority w:val="0"/>
    <w:rPr>
      <w:sz w:val="28"/>
      <w:szCs w:val="20"/>
    </w:rPr>
  </w:style>
  <w:style w:type="paragraph" w:customStyle="1" w:styleId="233">
    <w:name w:val="TOC 标题11"/>
    <w:basedOn w:val="5"/>
    <w:next w:val="1"/>
    <w:qFormat/>
    <w:uiPriority w:val="0"/>
    <w:pPr>
      <w:outlineLvl w:val="9"/>
    </w:pPr>
  </w:style>
  <w:style w:type="paragraph" w:customStyle="1" w:styleId="234">
    <w:name w:val="CM57"/>
    <w:basedOn w:val="153"/>
    <w:next w:val="153"/>
    <w:qFormat/>
    <w:uiPriority w:val="0"/>
    <w:pPr>
      <w:spacing w:after="570"/>
    </w:pPr>
    <w:rPr>
      <w:rFonts w:cs="Times New Roman"/>
      <w:color w:val="auto"/>
    </w:rPr>
  </w:style>
  <w:style w:type="paragraph" w:customStyle="1" w:styleId="235">
    <w:name w:val="正文－恩普"/>
    <w:basedOn w:val="15"/>
    <w:qFormat/>
    <w:uiPriority w:val="0"/>
    <w:pPr>
      <w:spacing w:line="360" w:lineRule="auto"/>
      <w:ind w:firstLine="200"/>
    </w:pPr>
    <w:rPr>
      <w:kern w:val="0"/>
      <w:sz w:val="20"/>
      <w:szCs w:val="20"/>
    </w:rPr>
  </w:style>
  <w:style w:type="paragraph" w:customStyle="1" w:styleId="236">
    <w:name w:val="Char Char Char Char11"/>
    <w:basedOn w:val="1"/>
    <w:qFormat/>
    <w:uiPriority w:val="0"/>
    <w:rPr>
      <w:kern w:val="0"/>
      <w:sz w:val="24"/>
      <w:szCs w:val="20"/>
    </w:rPr>
  </w:style>
  <w:style w:type="paragraph" w:customStyle="1" w:styleId="237">
    <w:name w:val="pa-1"/>
    <w:basedOn w:val="1"/>
    <w:qFormat/>
    <w:uiPriority w:val="0"/>
    <w:pPr>
      <w:widowControl/>
      <w:spacing w:before="100" w:beforeAutospacing="1" w:after="100" w:afterAutospacing="1"/>
      <w:jc w:val="left"/>
    </w:pPr>
    <w:rPr>
      <w:rFonts w:ascii="宋体" w:hAnsi="宋体" w:cs="宋体"/>
      <w:kern w:val="0"/>
      <w:sz w:val="24"/>
    </w:rPr>
  </w:style>
  <w:style w:type="paragraph" w:customStyle="1" w:styleId="238">
    <w:name w:val="CM91"/>
    <w:basedOn w:val="153"/>
    <w:next w:val="153"/>
    <w:qFormat/>
    <w:uiPriority w:val="0"/>
    <w:pPr>
      <w:spacing w:after="160"/>
    </w:pPr>
    <w:rPr>
      <w:rFonts w:cs="Times New Roman"/>
      <w:color w:val="auto"/>
    </w:rPr>
  </w:style>
  <w:style w:type="paragraph" w:customStyle="1" w:styleId="239">
    <w:name w:val="正文缩进2"/>
    <w:basedOn w:val="1"/>
    <w:next w:val="1"/>
    <w:qFormat/>
    <w:uiPriority w:val="0"/>
    <w:pPr>
      <w:ind w:firstLine="567"/>
    </w:pPr>
    <w:rPr>
      <w:rFonts w:ascii="Times New Roman" w:hAnsi="Times New Roman"/>
      <w:sz w:val="28"/>
      <w:szCs w:val="20"/>
    </w:rPr>
  </w:style>
  <w:style w:type="paragraph" w:customStyle="1" w:styleId="240">
    <w:name w:val="列出段落2"/>
    <w:basedOn w:val="1"/>
    <w:qFormat/>
    <w:uiPriority w:val="0"/>
    <w:pPr>
      <w:ind w:firstLine="420" w:firstLineChars="200"/>
    </w:pPr>
  </w:style>
  <w:style w:type="paragraph" w:customStyle="1" w:styleId="241">
    <w:name w:val="纯文本_0"/>
    <w:basedOn w:val="154"/>
    <w:qFormat/>
    <w:uiPriority w:val="0"/>
    <w:rPr>
      <w:rFonts w:ascii="宋体" w:hAnsi="Courier New"/>
      <w:szCs w:val="20"/>
    </w:rPr>
  </w:style>
  <w:style w:type="paragraph" w:styleId="242">
    <w:name w:val="List Paragraph"/>
    <w:basedOn w:val="1"/>
    <w:qFormat/>
    <w:uiPriority w:val="34"/>
    <w:pPr>
      <w:ind w:firstLine="420" w:firstLineChars="200"/>
    </w:pPr>
  </w:style>
  <w:style w:type="paragraph" w:customStyle="1" w:styleId="243">
    <w:name w:val="CM27"/>
    <w:basedOn w:val="153"/>
    <w:next w:val="153"/>
    <w:qFormat/>
    <w:uiPriority w:val="0"/>
    <w:pPr>
      <w:spacing w:line="400" w:lineRule="atLeast"/>
    </w:pPr>
    <w:rPr>
      <w:rFonts w:cs="Times New Roman"/>
      <w:color w:val="auto"/>
    </w:rPr>
  </w:style>
  <w:style w:type="paragraph" w:customStyle="1" w:styleId="244">
    <w:name w:val="引用11"/>
    <w:basedOn w:val="1"/>
    <w:next w:val="1"/>
    <w:qFormat/>
    <w:uiPriority w:val="0"/>
    <w:rPr>
      <w:i/>
      <w:color w:val="000000"/>
    </w:rPr>
  </w:style>
  <w:style w:type="paragraph" w:customStyle="1" w:styleId="245">
    <w:name w:val="_Style 5"/>
    <w:basedOn w:val="1"/>
    <w:qFormat/>
    <w:uiPriority w:val="0"/>
    <w:rPr>
      <w:rFonts w:ascii="Tahoma" w:hAnsi="Tahoma"/>
      <w:b/>
      <w:bCs/>
      <w:sz w:val="24"/>
      <w:szCs w:val="20"/>
    </w:rPr>
  </w:style>
  <w:style w:type="table" w:customStyle="1" w:styleId="246">
    <w:name w:val="网格型1"/>
    <w:basedOn w:val="44"/>
    <w:unhideWhenUsed/>
    <w:qFormat/>
    <w:uiPriority w:val="59"/>
    <w:tblPr>
      <w:tblStyle w:val="4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47">
    <w:name w:val="标题 4 字符"/>
    <w:qFormat/>
    <w:uiPriority w:val="0"/>
    <w:rPr>
      <w:rFonts w:ascii="Arial" w:hAnsi="Arial" w:eastAsia="黑体"/>
      <w:b/>
      <w:bCs/>
      <w:kern w:val="2"/>
      <w:sz w:val="28"/>
      <w:szCs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69</Pages>
  <Words>37737</Words>
  <Characters>40054</Characters>
  <Lines>344</Lines>
  <Paragraphs>96</Paragraphs>
  <TotalTime>8</TotalTime>
  <ScaleCrop>false</ScaleCrop>
  <LinksUpToDate>false</LinksUpToDate>
  <CharactersWithSpaces>44560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2021-07-05T08:36:00Z</dcterms:created>
  <dc:creator>建经</dc:creator>
  <cp:lastModifiedBy>NTKO</cp:lastModifiedBy>
  <cp:lastPrinted>2022-12-08T01:44:54Z</cp:lastPrinted>
  <dcterms:modified xsi:type="dcterms:W3CDTF">2023-03-21T03:28:18Z</dcterms:modified>
  <cp:revision>1716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D099996A58E1431E9E119805EE9E21B9</vt:lpwstr>
  </property>
</Properties>
</file>