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w w:val="90"/>
          <w:sz w:val="44"/>
          <w:szCs w:val="86"/>
          <w:lang w:val="en-US" w:eastAsia="zh-CN"/>
          <w14:textFill>
            <w14:solidFill>
              <w14:schemeClr w14:val="tx1"/>
            </w14:solidFill>
          </w14:textFill>
        </w:rPr>
      </w:pPr>
      <w:r>
        <w:rPr>
          <w:rFonts w:hint="eastAsia" w:ascii="宋体" w:hAnsi="宋体" w:eastAsia="宋体" w:cs="宋体"/>
          <w:color w:val="000000" w:themeColor="text1"/>
          <w:w w:val="90"/>
          <w:sz w:val="44"/>
          <w:szCs w:val="86"/>
          <w:lang w:val="en-US" w:eastAsia="zh-CN"/>
          <w14:textFill>
            <w14:solidFill>
              <w14:schemeClr w14:val="tx1"/>
            </w14:solidFill>
          </w14:textFill>
        </w:rPr>
        <w:t xml:space="preserve">  </w:t>
      </w:r>
    </w:p>
    <w:p>
      <w:pPr>
        <w:jc w:val="center"/>
        <w:rPr>
          <w:rFonts w:hint="eastAsia" w:ascii="宋体" w:hAnsi="宋体" w:eastAsia="宋体" w:cs="宋体"/>
          <w:color w:val="000000" w:themeColor="text1"/>
          <w:spacing w:val="50"/>
          <w:w w:val="90"/>
          <w:sz w:val="96"/>
          <w:szCs w:val="96"/>
          <w:lang w:eastAsia="zh-CN"/>
          <w14:textFill>
            <w14:solidFill>
              <w14:schemeClr w14:val="tx1"/>
            </w14:solidFill>
          </w14:textFill>
        </w:rPr>
      </w:pPr>
      <w:r>
        <w:rPr>
          <w:rFonts w:hint="eastAsia" w:ascii="宋体" w:hAnsi="宋体" w:eastAsia="宋体" w:cs="宋体"/>
          <w:color w:val="000000" w:themeColor="text1"/>
          <w:spacing w:val="50"/>
          <w:w w:val="90"/>
          <w:sz w:val="96"/>
          <w:szCs w:val="96"/>
          <w:lang w:eastAsia="zh-CN"/>
          <w14:textFill>
            <w14:solidFill>
              <w14:schemeClr w14:val="tx1"/>
            </w14:solidFill>
          </w14:textFill>
        </w:rPr>
        <w:t>龙港市政府采购</w:t>
      </w:r>
    </w:p>
    <w:p>
      <w:pPr>
        <w:jc w:val="center"/>
        <w:rPr>
          <w:rFonts w:hint="eastAsia" w:ascii="宋体" w:hAnsi="宋体" w:eastAsia="宋体" w:cs="宋体"/>
          <w:color w:val="000000" w:themeColor="text1"/>
          <w:w w:val="90"/>
          <w:sz w:val="86"/>
          <w:szCs w:val="86"/>
          <w14:textFill>
            <w14:solidFill>
              <w14:schemeClr w14:val="tx1"/>
            </w14:solidFill>
          </w14:textFill>
        </w:rPr>
      </w:pPr>
      <w:r>
        <w:rPr>
          <w:rFonts w:hint="eastAsia" w:ascii="宋体" w:hAnsi="宋体" w:eastAsia="宋体" w:cs="宋体"/>
          <w:color w:val="000000" w:themeColor="text1"/>
          <w:w w:val="90"/>
          <w:sz w:val="86"/>
          <w:szCs w:val="86"/>
          <w14:textFill>
            <w14:solidFill>
              <w14:schemeClr w14:val="tx1"/>
            </w14:solidFill>
          </w14:textFill>
        </w:rPr>
        <w:t>公开招标采购文件</w:t>
      </w:r>
    </w:p>
    <w:p>
      <w:pPr>
        <w:jc w:val="center"/>
        <w:rPr>
          <w:rFonts w:hint="eastAsia" w:ascii="宋体" w:hAnsi="宋体" w:eastAsia="宋体" w:cs="宋体"/>
          <w:b/>
          <w:color w:val="000000" w:themeColor="text1"/>
          <w:sz w:val="40"/>
          <w:lang w:val="en-US"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tbl>
      <w:tblPr>
        <w:tblStyle w:val="35"/>
        <w:tblW w:w="9024" w:type="dxa"/>
        <w:tblInd w:w="392" w:type="dxa"/>
        <w:tblLayout w:type="fixed"/>
        <w:tblCellMar>
          <w:top w:w="0" w:type="dxa"/>
          <w:left w:w="108" w:type="dxa"/>
          <w:bottom w:w="0" w:type="dxa"/>
          <w:right w:w="108" w:type="dxa"/>
        </w:tblCellMar>
      </w:tblPr>
      <w:tblGrid>
        <w:gridCol w:w="1512"/>
        <w:gridCol w:w="5528"/>
        <w:gridCol w:w="567"/>
        <w:gridCol w:w="1417"/>
      </w:tblGrid>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项目名称:</w:t>
            </w:r>
          </w:p>
        </w:tc>
        <w:tc>
          <w:tcPr>
            <w:tcW w:w="7512" w:type="dxa"/>
            <w:gridSpan w:val="3"/>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龙港市2020年度白沙平等等四个片区环卫作业服务</w:t>
            </w:r>
          </w:p>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采购项目</w:t>
            </w: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项目编号:</w:t>
            </w:r>
          </w:p>
        </w:tc>
        <w:tc>
          <w:tcPr>
            <w:tcW w:w="7512" w:type="dxa"/>
            <w:gridSpan w:val="3"/>
            <w:vAlign w:val="center"/>
          </w:tcPr>
          <w:p>
            <w:pP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LGCG2020</w:t>
            </w:r>
            <w:r>
              <w:rPr>
                <w:rFonts w:hint="eastAsia" w:ascii="宋体" w:hAnsi="宋体" w:eastAsia="宋体" w:cs="宋体"/>
                <w:color w:val="000000" w:themeColor="text1"/>
                <w:kern w:val="0"/>
                <w:sz w:val="28"/>
                <w:szCs w:val="28"/>
                <w:lang w:val="en-US" w:eastAsia="zh-CN"/>
                <w14:textFill>
                  <w14:solidFill>
                    <w14:schemeClr w14:val="tx1"/>
                  </w14:solidFill>
                </w14:textFill>
              </w:rPr>
              <w:t>093</w:t>
            </w: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采购方式:</w:t>
            </w:r>
          </w:p>
        </w:tc>
        <w:tc>
          <w:tcPr>
            <w:tcW w:w="6095" w:type="dxa"/>
            <w:gridSpan w:val="2"/>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公开招标（分散采购委托代理）</w:t>
            </w:r>
          </w:p>
        </w:tc>
        <w:tc>
          <w:tcPr>
            <w:tcW w:w="1417" w:type="dxa"/>
            <w:vAlign w:val="top"/>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vAlign w:val="center"/>
          </w:tcPr>
          <w:p>
            <w:pPr>
              <w:jc w:val="right"/>
              <w:rPr>
                <w:rFonts w:hint="eastAsia" w:ascii="宋体" w:hAnsi="宋体" w:eastAsia="宋体" w:cs="宋体"/>
                <w:color w:val="000000" w:themeColor="text1"/>
                <w:sz w:val="28"/>
                <w:szCs w:val="28"/>
                <w14:textFill>
                  <w14:solidFill>
                    <w14:schemeClr w14:val="tx1"/>
                  </w14:solidFill>
                </w14:textFill>
              </w:rPr>
            </w:pPr>
          </w:p>
        </w:tc>
        <w:tc>
          <w:tcPr>
            <w:tcW w:w="6095" w:type="dxa"/>
            <w:gridSpan w:val="2"/>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417" w:type="dxa"/>
            <w:vAlign w:val="top"/>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采 购 人:</w:t>
            </w:r>
          </w:p>
        </w:tc>
        <w:tc>
          <w:tcPr>
            <w:tcW w:w="5528" w:type="dxa"/>
            <w:vAlign w:val="center"/>
          </w:tcPr>
          <w:p>
            <w:pPr>
              <w:ind w:left="140" w:right="168" w:rightChars="80" w:hanging="140" w:hangingChars="5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龙港市综合行政执法局（盖章）</w:t>
            </w:r>
          </w:p>
        </w:tc>
        <w:tc>
          <w:tcPr>
            <w:tcW w:w="1984" w:type="dxa"/>
            <w:gridSpan w:val="2"/>
            <w:vAlign w:val="center"/>
          </w:tcPr>
          <w:p>
            <w:pPr>
              <w:ind w:right="-508" w:rightChars="-242"/>
              <w:rPr>
                <w:rFonts w:hint="eastAsia" w:ascii="宋体" w:hAnsi="宋体" w:eastAsia="宋体" w:cs="宋体"/>
                <w:color w:val="000000" w:themeColor="text1"/>
                <w:kern w:val="0"/>
                <w:sz w:val="28"/>
                <w:szCs w:val="28"/>
                <w:lang w:val="en-US" w:eastAsia="zh-CN"/>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 系 人:</w:t>
            </w:r>
          </w:p>
        </w:tc>
        <w:tc>
          <w:tcPr>
            <w:tcW w:w="6095" w:type="dxa"/>
            <w:gridSpan w:val="2"/>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陈先生</w:t>
            </w:r>
          </w:p>
        </w:tc>
        <w:tc>
          <w:tcPr>
            <w:tcW w:w="1417" w:type="dxa"/>
            <w:vAlign w:val="center"/>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联系电话:</w:t>
            </w:r>
          </w:p>
        </w:tc>
        <w:tc>
          <w:tcPr>
            <w:tcW w:w="6095" w:type="dxa"/>
            <w:gridSpan w:val="2"/>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0577-59918116</w:t>
            </w:r>
          </w:p>
        </w:tc>
        <w:tc>
          <w:tcPr>
            <w:tcW w:w="1417" w:type="dxa"/>
            <w:vAlign w:val="center"/>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vAlign w:val="center"/>
          </w:tcPr>
          <w:p>
            <w:pPr>
              <w:jc w:val="right"/>
              <w:rPr>
                <w:rFonts w:hint="eastAsia" w:ascii="宋体" w:hAnsi="宋体" w:eastAsia="宋体" w:cs="宋体"/>
                <w:color w:val="000000" w:themeColor="text1"/>
                <w:sz w:val="28"/>
                <w:szCs w:val="28"/>
                <w14:textFill>
                  <w14:solidFill>
                    <w14:schemeClr w14:val="tx1"/>
                  </w14:solidFill>
                </w14:textFill>
              </w:rPr>
            </w:pPr>
          </w:p>
        </w:tc>
        <w:tc>
          <w:tcPr>
            <w:tcW w:w="6095" w:type="dxa"/>
            <w:gridSpan w:val="2"/>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417" w:type="dxa"/>
            <w:vAlign w:val="center"/>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代理机构:</w:t>
            </w:r>
          </w:p>
        </w:tc>
        <w:tc>
          <w:tcPr>
            <w:tcW w:w="5528" w:type="dxa"/>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浙江中正工程项目管理有限公司（盖章）</w:t>
            </w:r>
          </w:p>
        </w:tc>
        <w:tc>
          <w:tcPr>
            <w:tcW w:w="1984" w:type="dxa"/>
            <w:gridSpan w:val="2"/>
            <w:vAlign w:val="center"/>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 系 人:</w:t>
            </w:r>
          </w:p>
        </w:tc>
        <w:tc>
          <w:tcPr>
            <w:tcW w:w="6095" w:type="dxa"/>
            <w:gridSpan w:val="2"/>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林慧燕</w:t>
            </w:r>
          </w:p>
        </w:tc>
        <w:tc>
          <w:tcPr>
            <w:tcW w:w="1417" w:type="dxa"/>
            <w:vAlign w:val="top"/>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联系电话:</w:t>
            </w:r>
          </w:p>
        </w:tc>
        <w:tc>
          <w:tcPr>
            <w:tcW w:w="6095" w:type="dxa"/>
            <w:gridSpan w:val="2"/>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0577-</w:t>
            </w:r>
            <w:r>
              <w:rPr>
                <w:rFonts w:hint="eastAsia" w:ascii="宋体" w:hAnsi="宋体" w:eastAsia="宋体" w:cs="宋体"/>
                <w:color w:val="000000" w:themeColor="text1"/>
                <w:kern w:val="0"/>
                <w:sz w:val="28"/>
                <w:szCs w:val="28"/>
                <w:lang w:eastAsia="zh-CN"/>
                <w14:textFill>
                  <w14:solidFill>
                    <w14:schemeClr w14:val="tx1"/>
                  </w14:solidFill>
                </w14:textFill>
              </w:rPr>
              <w:t>68688800</w:t>
            </w:r>
          </w:p>
        </w:tc>
        <w:tc>
          <w:tcPr>
            <w:tcW w:w="1417" w:type="dxa"/>
            <w:vAlign w:val="top"/>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vAlign w:val="center"/>
          </w:tcPr>
          <w:p>
            <w:pPr>
              <w:jc w:val="right"/>
              <w:rPr>
                <w:rFonts w:hint="eastAsia" w:ascii="宋体" w:hAnsi="宋体" w:eastAsia="宋体" w:cs="宋体"/>
                <w:color w:val="000000" w:themeColor="text1"/>
                <w:sz w:val="28"/>
                <w:szCs w:val="28"/>
                <w14:textFill>
                  <w14:solidFill>
                    <w14:schemeClr w14:val="tx1"/>
                  </w14:solidFill>
                </w14:textFill>
              </w:rPr>
            </w:pPr>
          </w:p>
        </w:tc>
        <w:tc>
          <w:tcPr>
            <w:tcW w:w="6095" w:type="dxa"/>
            <w:gridSpan w:val="2"/>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417" w:type="dxa"/>
            <w:vAlign w:val="top"/>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vAlign w:val="center"/>
          </w:tcPr>
          <w:p>
            <w:pPr>
              <w:wordWrap w:val="0"/>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日    期:</w:t>
            </w:r>
          </w:p>
        </w:tc>
        <w:tc>
          <w:tcPr>
            <w:tcW w:w="6095" w:type="dxa"/>
            <w:gridSpan w:val="2"/>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2020年</w:t>
            </w:r>
            <w:r>
              <w:rPr>
                <w:rFonts w:hint="eastAsia" w:ascii="宋体" w:hAnsi="宋体" w:eastAsia="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月</w:t>
            </w:r>
          </w:p>
        </w:tc>
        <w:tc>
          <w:tcPr>
            <w:tcW w:w="1417" w:type="dxa"/>
            <w:vAlign w:val="top"/>
          </w:tcPr>
          <w:p>
            <w:pPr>
              <w:rPr>
                <w:rFonts w:hint="eastAsia" w:ascii="宋体" w:hAnsi="宋体" w:eastAsia="宋体" w:cs="宋体"/>
                <w:color w:val="000000" w:themeColor="text1"/>
                <w:kern w:val="0"/>
                <w:sz w:val="28"/>
                <w:szCs w:val="28"/>
                <w14:textFill>
                  <w14:solidFill>
                    <w14:schemeClr w14:val="tx1"/>
                  </w14:solidFill>
                </w14:textFill>
              </w:rPr>
            </w:pPr>
          </w:p>
        </w:tc>
      </w:tr>
    </w:tbl>
    <w:p>
      <w:pPr>
        <w:spacing w:line="360" w:lineRule="auto"/>
        <w:jc w:val="center"/>
        <w:rPr>
          <w:rFonts w:hint="eastAsia" w:ascii="宋体" w:hAnsi="宋体" w:eastAsia="宋体" w:cs="宋体"/>
          <w:b/>
          <w:color w:val="000000" w:themeColor="text1"/>
          <w:kern w:val="0"/>
          <w:sz w:val="30"/>
          <w:szCs w:val="30"/>
          <w14:textFill>
            <w14:solidFill>
              <w14:schemeClr w14:val="tx1"/>
            </w14:solidFill>
          </w14:textFill>
        </w:rPr>
        <w:sectPr>
          <w:headerReference r:id="rId4" w:type="first"/>
          <w:footerReference r:id="rId6" w:type="firs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目  录</w:t>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bCs w:val="0"/>
          <w:caps w:val="0"/>
          <w:color w:val="000000" w:themeColor="text1"/>
          <w:sz w:val="24"/>
          <w:szCs w:val="24"/>
          <w14:textFill>
            <w14:solidFill>
              <w14:schemeClr w14:val="tx1"/>
            </w14:solidFill>
          </w14:textFill>
        </w:rPr>
        <w:fldChar w:fldCharType="begin"/>
      </w:r>
      <w:r>
        <w:rPr>
          <w:rFonts w:hint="eastAsia" w:ascii="宋体" w:hAnsi="宋体" w:eastAsia="宋体" w:cs="宋体"/>
          <w:bCs w:val="0"/>
          <w:caps w:val="0"/>
          <w:color w:val="000000" w:themeColor="text1"/>
          <w:sz w:val="24"/>
          <w:szCs w:val="24"/>
          <w14:textFill>
            <w14:solidFill>
              <w14:schemeClr w14:val="tx1"/>
            </w14:solidFill>
          </w14:textFill>
        </w:rPr>
        <w:instrText xml:space="preserve"> TOC \o "1-2" \h \z \u </w:instrText>
      </w:r>
      <w:r>
        <w:rPr>
          <w:rFonts w:hint="eastAsia" w:ascii="宋体" w:hAnsi="宋体" w:eastAsia="宋体" w:cs="宋体"/>
          <w:bCs w:val="0"/>
          <w:caps w:val="0"/>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"_Toc489352807"</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第一章 公开招标采购公告</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_Toc489352808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- 3 -</w:t>
      </w:r>
      <w:r>
        <w:rPr>
          <w:rFonts w:hint="eastAsia" w:ascii="宋体" w:hAnsi="宋体" w:eastAsia="宋体" w:cs="宋体"/>
          <w:b w:val="0"/>
          <w:bCs w:val="0"/>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"_Toc489352808"</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第二章 招标采购需求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_Toc489352808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xml:space="preserve">- </w:t>
      </w:r>
      <w:r>
        <w:rPr>
          <w:rFonts w:hint="eastAsia" w:ascii="宋体" w:hAnsi="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"_Toc489352809"</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一、保洁区范围说明</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_Toc489352809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"_Toc489352810"</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二、保洁服务涵盖的标的物范围</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- 22 -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"_Toc489352811"</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三、主要工作内容及服务要求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- 23 -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"_Toc489352814"</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四、保洁人员、车辆、</w:t>
      </w:r>
      <w:r>
        <w:rPr>
          <w:rStyle w:val="41"/>
          <w:rFonts w:hint="eastAsia" w:ascii="宋体" w:hAnsi="宋体" w:eastAsia="宋体" w:cs="宋体"/>
          <w:color w:val="000000" w:themeColor="text1"/>
          <w:sz w:val="24"/>
          <w:szCs w:val="24"/>
          <w:lang w:eastAsia="zh-CN"/>
          <w14:textFill>
            <w14:solidFill>
              <w14:schemeClr w14:val="tx1"/>
            </w14:solidFill>
          </w14:textFill>
        </w:rPr>
        <w:t>船只、</w:t>
      </w:r>
      <w:r>
        <w:rPr>
          <w:rStyle w:val="41"/>
          <w:rFonts w:hint="eastAsia" w:ascii="宋体" w:hAnsi="宋体" w:eastAsia="宋体" w:cs="宋体"/>
          <w:color w:val="000000" w:themeColor="text1"/>
          <w:sz w:val="24"/>
          <w:szCs w:val="24"/>
          <w14:textFill>
            <w14:solidFill>
              <w14:schemeClr w14:val="tx1"/>
            </w14:solidFill>
          </w14:textFill>
        </w:rPr>
        <w:t>设备最低配置要求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 xml:space="preserve">  - 32 -</w:t>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"_Toc489352815"</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五、保障环卫作业人员合法权益相关要求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 xml:space="preserve"> 37 -</w:t>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"_Toc489352816"</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六、特别说明和相关处罚规定告知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_Toc489352816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- 42 -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"_Toc489352817"</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七、考核管理办法</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- 43 -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"_Toc489352818"</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八、商务条款（要求）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- 50 -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"_Toc489352819"</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第三章 投标须知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_Toc489352819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- 51 -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"_Toc489352820"</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一、总则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- 54 -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"_Toc489352821"</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二、《招标文件》组成与说明</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- 57 -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"_Toc489352822"</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三、《投标文件》的编制</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_Toc489352822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"_Toc489352823"</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四、开标</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- 65 -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"_Toc489352824"</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五、评标</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- 66 -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"_Toc489352825"</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六、采购结果确认与发布</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_Toc489352825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"_Toc489352826"</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七、合同授予</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_Toc489352826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"_Toc489352827"</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第四章 评审办法及评分标准</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_Toc489352827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- 70 -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"_Toc489352828"</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一、总则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- 70 -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"_Toc489352829"</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二、评审程序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- 70 -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"_Toc489352830"</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三、评分标准</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_Toc489352830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- 72 -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"_Toc489352831"</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四、中标（成交）候选人推荐办法</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_Toc489352831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- 76 -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"_Toc489352832"</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第五章 合同主要条款</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_Toc489352832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- 77 -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"_Toc489352833"</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第六章 投标文件格式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_Toc489352833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- 88 -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"_Toc489352834"</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一、“资信技术文件”部分格式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_Toc489352834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- 89 -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ind w:firstLine="84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片区报价文件</w:t>
      </w:r>
      <w:r>
        <w:rPr>
          <w:rFonts w:hint="eastAsia" w:ascii="宋体" w:hAnsi="宋体" w:eastAsia="宋体" w:cs="宋体"/>
          <w:color w:val="000000" w:themeColor="text1"/>
          <w:sz w:val="24"/>
          <w:szCs w:val="24"/>
          <w14:textFill>
            <w14:solidFill>
              <w14:schemeClr w14:val="tx1"/>
            </w14:solidFill>
          </w14:textFill>
        </w:rPr>
        <w:t>”部分格式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109</w:t>
      </w:r>
      <w:r>
        <w:rPr>
          <w:rFonts w:hint="eastAsia" w:ascii="宋体" w:hAnsi="宋体" w:eastAsia="宋体" w:cs="宋体"/>
          <w:color w:val="000000" w:themeColor="text1"/>
          <w:sz w:val="28"/>
          <w:szCs w:val="28"/>
          <w14:textFill>
            <w14:solidFill>
              <w14:schemeClr w14:val="tx1"/>
            </w14:solidFill>
          </w14:textFill>
        </w:rPr>
        <w:t>-</w:t>
      </w:r>
    </w:p>
    <w:p>
      <w:pPr>
        <w:ind w:firstLine="422" w:firstLineChars="17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aps/>
          <w:color w:val="000000" w:themeColor="text1"/>
          <w:sz w:val="24"/>
          <w14:textFill>
            <w14:solidFill>
              <w14:schemeClr w14:val="tx1"/>
            </w14:solidFill>
          </w14:textFill>
        </w:rPr>
        <w:fldChar w:fldCharType="end"/>
      </w:r>
    </w:p>
    <w:p>
      <w:pPr>
        <w:spacing w:line="360" w:lineRule="auto"/>
        <w:ind w:firstLine="424" w:firstLineChars="176"/>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u w:val="single"/>
          <w14:textFill>
            <w14:solidFill>
              <w14:schemeClr w14:val="tx1"/>
            </w14:solidFill>
          </w14:textFill>
        </w:rPr>
        <w:t>重要提醒：《招标文件》中部分加“▲”或加粗或加下划线的条款着重提请各投标供应商注意，请各投标供应商认真查看《招标文件》中的每一个条款及要求，因误读、漏读、错读《招标文件》内容而造成的一切后果，由投标供应商自行承担，采购组织机构概不负责。</w:t>
      </w:r>
    </w:p>
    <w:p>
      <w:pPr>
        <w:rPr>
          <w:rFonts w:hint="eastAsia" w:ascii="黑体" w:hAnsi="黑体" w:eastAsia="黑体" w:cs="黑体"/>
          <w:b/>
          <w:color w:val="4A4A4A"/>
          <w:sz w:val="30"/>
          <w:szCs w:val="30"/>
          <w:lang w:eastAsia="zh-CN"/>
        </w:rPr>
      </w:pPr>
      <w:bookmarkStart w:id="0" w:name="_Toc489352808"/>
      <w:bookmarkStart w:id="1" w:name="_Toc440162776"/>
      <w:bookmarkStart w:id="2" w:name="_Toc424164131"/>
      <w:r>
        <w:rPr>
          <w:rFonts w:hint="eastAsia" w:ascii="黑体" w:hAnsi="黑体" w:eastAsia="黑体" w:cs="黑体"/>
          <w:b/>
          <w:color w:val="4A4A4A"/>
          <w:sz w:val="30"/>
          <w:szCs w:val="30"/>
          <w:lang w:eastAsia="zh-CN"/>
        </w:rPr>
        <w:br w:type="page"/>
      </w:r>
    </w:p>
    <w:p>
      <w:pPr>
        <w:pStyle w:val="32"/>
        <w:keepNext w:val="0"/>
        <w:keepLines w:val="0"/>
        <w:widowControl/>
        <w:suppressLineNumbers w:val="0"/>
        <w:spacing w:before="99" w:beforeAutospacing="0" w:after="99" w:afterAutospacing="0" w:line="360" w:lineRule="auto"/>
        <w:ind w:left="0" w:right="99"/>
        <w:jc w:val="center"/>
        <w:rPr>
          <w:rFonts w:hint="eastAsia" w:ascii="黑体" w:hAnsi="黑体" w:eastAsia="黑体" w:cs="黑体"/>
          <w:b/>
          <w:bCs w:val="0"/>
          <w:color w:val="auto"/>
          <w:sz w:val="21"/>
          <w:szCs w:val="21"/>
        </w:rPr>
      </w:pPr>
      <w:r>
        <w:rPr>
          <w:rFonts w:hint="eastAsia" w:ascii="黑体" w:hAnsi="黑体" w:eastAsia="黑体" w:cs="黑体"/>
          <w:b/>
          <w:bCs w:val="0"/>
          <w:color w:val="auto"/>
          <w:sz w:val="30"/>
          <w:szCs w:val="30"/>
          <w:lang w:eastAsia="zh-CN"/>
        </w:rPr>
        <w:t>浙江中正工程项目管理有限公司</w:t>
      </w:r>
      <w:r>
        <w:rPr>
          <w:rFonts w:hint="eastAsia" w:ascii="黑体" w:hAnsi="黑体" w:eastAsia="黑体" w:cs="黑体"/>
          <w:b/>
          <w:bCs w:val="0"/>
          <w:color w:val="auto"/>
          <w:sz w:val="30"/>
          <w:szCs w:val="30"/>
        </w:rPr>
        <w:t>关于</w:t>
      </w:r>
      <w:r>
        <w:rPr>
          <w:rFonts w:hint="eastAsia" w:ascii="黑体" w:hAnsi="黑体" w:eastAsia="黑体" w:cs="黑体"/>
          <w:b/>
          <w:bCs w:val="0"/>
          <w:color w:val="auto"/>
          <w:sz w:val="30"/>
          <w:szCs w:val="30"/>
          <w:lang w:val="en-US" w:eastAsia="zh-CN"/>
        </w:rPr>
        <w:t>龙港市2020年度白沙平等等四个片区环卫作业服务采购项目</w:t>
      </w:r>
      <w:r>
        <w:rPr>
          <w:rFonts w:hint="eastAsia" w:ascii="黑体" w:hAnsi="黑体" w:eastAsia="黑体" w:cs="黑体"/>
          <w:b/>
          <w:bCs w:val="0"/>
          <w:color w:val="auto"/>
          <w:sz w:val="30"/>
          <w:szCs w:val="30"/>
        </w:rPr>
        <w:t>的</w:t>
      </w:r>
      <w:r>
        <w:rPr>
          <w:rFonts w:hint="eastAsia" w:ascii="黑体" w:hAnsi="黑体" w:eastAsia="黑体" w:cs="黑体"/>
          <w:b/>
          <w:bCs w:val="0"/>
          <w:color w:val="auto"/>
          <w:sz w:val="30"/>
          <w:szCs w:val="30"/>
          <w:lang w:eastAsia="zh-CN"/>
        </w:rPr>
        <w:t>公开招标</w:t>
      </w:r>
      <w:r>
        <w:rPr>
          <w:rFonts w:hint="eastAsia" w:ascii="黑体" w:hAnsi="黑体" w:eastAsia="黑体" w:cs="黑体"/>
          <w:b/>
          <w:bCs w:val="0"/>
          <w:color w:val="auto"/>
          <w:sz w:val="30"/>
          <w:szCs w:val="30"/>
        </w:rPr>
        <w:t>公告</w:t>
      </w:r>
    </w:p>
    <w:tbl>
      <w:tblPr>
        <w:tblStyle w:val="35"/>
        <w:tblW w:w="892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2" w:hRule="atLeast"/>
          <w:jc w:val="center"/>
        </w:trPr>
        <w:tc>
          <w:tcPr>
            <w:tcW w:w="89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32"/>
              <w:keepNext w:val="0"/>
              <w:keepLines w:val="0"/>
              <w:widowControl/>
              <w:suppressLineNumbers w:val="0"/>
              <w:spacing w:after="120" w:afterAutospacing="0" w:line="360" w:lineRule="auto"/>
              <w:ind w:left="0" w:firstLine="220"/>
              <w:jc w:val="both"/>
              <w:rPr>
                <w:rFonts w:hint="default" w:ascii="Times New Roman" w:hAnsi="Times New Roman" w:cs="Times New Roman"/>
                <w:color w:val="auto"/>
                <w:sz w:val="28"/>
                <w:szCs w:val="28"/>
              </w:rPr>
            </w:pPr>
            <w:r>
              <w:rPr>
                <w:rFonts w:hint="eastAsia" w:ascii="宋体" w:hAnsi="宋体" w:eastAsia="宋体" w:cs="宋体"/>
                <w:color w:val="auto"/>
                <w:sz w:val="22"/>
                <w:szCs w:val="22"/>
              </w:rPr>
              <w:t>项目概况：</w:t>
            </w:r>
          </w:p>
          <w:p>
            <w:pPr>
              <w:pStyle w:val="32"/>
              <w:keepNext w:val="0"/>
              <w:keepLines w:val="0"/>
              <w:widowControl/>
              <w:suppressLineNumbers w:val="0"/>
              <w:spacing w:after="120" w:afterAutospacing="0" w:line="360" w:lineRule="auto"/>
              <w:ind w:left="0" w:firstLine="220"/>
              <w:jc w:val="both"/>
              <w:rPr>
                <w:rFonts w:hint="default" w:ascii="Times New Roman" w:hAnsi="Times New Roman" w:cs="Times New Roman"/>
                <w:color w:val="auto"/>
                <w:sz w:val="28"/>
                <w:szCs w:val="28"/>
              </w:rPr>
            </w:pPr>
            <w:r>
              <w:rPr>
                <w:rFonts w:hint="eastAsia" w:ascii="宋体" w:hAnsi="宋体" w:eastAsia="宋体" w:cs="宋体"/>
                <w:color w:val="auto"/>
                <w:sz w:val="22"/>
                <w:szCs w:val="22"/>
              </w:rPr>
              <w:t> </w:t>
            </w:r>
            <w:r>
              <w:rPr>
                <w:rFonts w:hint="eastAsia" w:ascii="宋体" w:hAnsi="宋体" w:eastAsia="宋体" w:cs="宋体"/>
                <w:color w:val="auto"/>
                <w:sz w:val="22"/>
                <w:szCs w:val="22"/>
                <w:u w:val="single"/>
                <w:lang w:eastAsia="zh-CN"/>
              </w:rPr>
              <w:t>龙港市2020年度白沙平等等四个片区环卫作业服务采购项目</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招标项目的潜在投标人应</w:t>
            </w:r>
            <w:r>
              <w:rPr>
                <w:rFonts w:hint="eastAsia" w:ascii="宋体" w:hAnsi="宋体" w:eastAsia="宋体" w:cs="宋体"/>
                <w:color w:val="auto"/>
                <w:sz w:val="22"/>
                <w:szCs w:val="22"/>
                <w:u w:val="single"/>
              </w:rPr>
              <w:t>在浙江省政府采购网注册正式供应商或临时供应商登陆政采云平台</w:t>
            </w:r>
            <w:r>
              <w:rPr>
                <w:rFonts w:hint="eastAsia" w:ascii="宋体" w:hAnsi="宋体" w:eastAsia="宋体" w:cs="宋体"/>
                <w:color w:val="auto"/>
                <w:sz w:val="22"/>
                <w:szCs w:val="22"/>
              </w:rPr>
              <w:t>，在线申请获取（下载）招标文件，并于</w:t>
            </w:r>
            <w:r>
              <w:rPr>
                <w:rFonts w:hint="eastAsia" w:cs="宋体"/>
                <w:color w:val="auto"/>
                <w:sz w:val="22"/>
                <w:szCs w:val="22"/>
                <w:u w:val="single"/>
                <w:lang w:eastAsia="zh-CN"/>
              </w:rPr>
              <w:t>2020年09月18日</w:t>
            </w:r>
            <w:r>
              <w:rPr>
                <w:rFonts w:hint="eastAsia" w:ascii="宋体" w:hAnsi="宋体" w:eastAsia="宋体" w:cs="宋体"/>
                <w:color w:val="auto"/>
                <w:sz w:val="22"/>
                <w:szCs w:val="22"/>
                <w:u w:val="single"/>
                <w:lang w:val="en-US" w:eastAsia="zh-CN"/>
              </w:rPr>
              <w:t>09</w:t>
            </w:r>
            <w:r>
              <w:rPr>
                <w:rFonts w:hint="eastAsia" w:cs="宋体"/>
                <w:color w:val="auto"/>
                <w:sz w:val="22"/>
                <w:szCs w:val="22"/>
                <w:u w:val="single"/>
                <w:lang w:val="en-US" w:eastAsia="zh-CN"/>
              </w:rPr>
              <w:t>时</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u w:val="single"/>
              </w:rPr>
              <w:t>0分</w:t>
            </w:r>
            <w:r>
              <w:rPr>
                <w:rFonts w:hint="eastAsia" w:ascii="宋体" w:hAnsi="宋体" w:eastAsia="宋体" w:cs="宋体"/>
                <w:color w:val="auto"/>
                <w:sz w:val="22"/>
                <w:szCs w:val="22"/>
                <w:u w:val="single"/>
                <w:lang w:eastAsia="zh-CN"/>
              </w:rPr>
              <w:t>整</w:t>
            </w:r>
            <w:r>
              <w:rPr>
                <w:rFonts w:hint="eastAsia" w:ascii="宋体" w:hAnsi="宋体" w:eastAsia="宋体" w:cs="宋体"/>
                <w:color w:val="auto"/>
                <w:sz w:val="22"/>
                <w:szCs w:val="22"/>
                <w:u w:val="single"/>
              </w:rPr>
              <w:t>（北京时间）</w:t>
            </w:r>
            <w:r>
              <w:rPr>
                <w:rFonts w:hint="eastAsia" w:ascii="宋体" w:hAnsi="宋体" w:eastAsia="宋体" w:cs="宋体"/>
                <w:color w:val="auto"/>
                <w:sz w:val="22"/>
                <w:szCs w:val="22"/>
              </w:rPr>
              <w:t>前递交投标文件。</w:t>
            </w:r>
          </w:p>
        </w:tc>
      </w:tr>
    </w:tbl>
    <w:p>
      <w:pPr>
        <w:pStyle w:val="32"/>
        <w:keepNext w:val="0"/>
        <w:keepLines w:val="0"/>
        <w:widowControl/>
        <w:suppressLineNumbers w:val="0"/>
        <w:spacing w:after="120" w:afterAutospacing="0" w:line="360" w:lineRule="auto"/>
        <w:ind w:left="0" w:firstLine="220"/>
        <w:jc w:val="both"/>
        <w:rPr>
          <w:color w:val="auto"/>
        </w:rPr>
      </w:pPr>
      <w:r>
        <w:rPr>
          <w:rFonts w:hint="default" w:ascii="Times New Roman" w:hAnsi="Times New Roman" w:eastAsia="微软雅黑" w:cs="Times New Roman"/>
          <w:color w:val="auto"/>
          <w:sz w:val="28"/>
          <w:szCs w:val="28"/>
        </w:rPr>
        <w:t> </w:t>
      </w:r>
      <w:r>
        <w:rPr>
          <w:rFonts w:hint="eastAsia" w:ascii="宋体" w:hAnsi="宋体" w:eastAsia="宋体" w:cs="宋体"/>
          <w:b/>
          <w:color w:val="auto"/>
          <w:sz w:val="22"/>
          <w:szCs w:val="22"/>
        </w:rPr>
        <w:t>一、项目基本情况</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宋体" w:cs="Cambria Math"/>
          <w:color w:val="auto"/>
          <w:sz w:val="21"/>
          <w:szCs w:val="21"/>
          <w:lang w:val="en-US" w:eastAsia="zh-CN"/>
        </w:rPr>
      </w:pPr>
      <w:r>
        <w:rPr>
          <w:rFonts w:hint="eastAsia" w:ascii="宋体" w:hAnsi="宋体" w:eastAsia="宋体" w:cs="宋体"/>
          <w:color w:val="auto"/>
          <w:sz w:val="22"/>
          <w:szCs w:val="22"/>
        </w:rPr>
        <w:t>项目编号：LGCG20200</w:t>
      </w:r>
      <w:r>
        <w:rPr>
          <w:rFonts w:hint="eastAsia" w:ascii="宋体" w:hAnsi="宋体" w:eastAsia="宋体" w:cs="宋体"/>
          <w:color w:val="auto"/>
          <w:sz w:val="22"/>
          <w:szCs w:val="22"/>
          <w:lang w:val="en-US" w:eastAsia="zh-CN"/>
        </w:rPr>
        <w:t>93</w:t>
      </w:r>
    </w:p>
    <w:p>
      <w:pPr>
        <w:pStyle w:val="32"/>
        <w:keepNext w:val="0"/>
        <w:keepLines w:val="0"/>
        <w:widowControl/>
        <w:suppressLineNumbers w:val="0"/>
        <w:spacing w:before="0" w:beforeAutospacing="0" w:after="0" w:afterAutospacing="0" w:line="360" w:lineRule="auto"/>
        <w:ind w:left="0" w:right="0" w:firstLine="440"/>
        <w:jc w:val="both"/>
        <w:rPr>
          <w:rFonts w:hint="eastAsia" w:ascii="Cambria Math" w:hAnsi="Cambria Math" w:eastAsia="宋体" w:cs="Cambria Math"/>
          <w:color w:val="auto"/>
          <w:sz w:val="21"/>
          <w:szCs w:val="21"/>
          <w:lang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eastAsia="zh-CN"/>
        </w:rPr>
        <w:t>龙港市2020年度白沙平等等四个片区环卫作业服务采购项目</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预算金额：</w:t>
      </w:r>
      <w:r>
        <w:rPr>
          <w:rFonts w:hint="eastAsia" w:ascii="宋体" w:hAnsi="宋体" w:eastAsia="宋体" w:cs="宋体"/>
          <w:color w:val="auto"/>
          <w:sz w:val="22"/>
          <w:szCs w:val="22"/>
          <w:lang w:val="en-US" w:eastAsia="zh-CN"/>
        </w:rPr>
        <w:t>3321.9358</w:t>
      </w:r>
      <w:r>
        <w:rPr>
          <w:rFonts w:hint="eastAsia" w:ascii="宋体" w:hAnsi="宋体" w:eastAsia="宋体" w:cs="宋体"/>
          <w:color w:val="auto"/>
          <w:sz w:val="22"/>
          <w:szCs w:val="22"/>
        </w:rPr>
        <w:t>（万元）</w:t>
      </w:r>
    </w:p>
    <w:p>
      <w:pPr>
        <w:pStyle w:val="32"/>
        <w:keepNext w:val="0"/>
        <w:keepLines w:val="0"/>
        <w:widowControl/>
        <w:suppressLineNumbers w:val="0"/>
        <w:spacing w:before="0" w:beforeAutospacing="0" w:after="0" w:afterAutospacing="0" w:line="360" w:lineRule="auto"/>
        <w:ind w:left="0" w:right="0" w:firstLine="440"/>
        <w:jc w:val="both"/>
        <w:rPr>
          <w:rFonts w:hint="eastAsia" w:ascii="Cambria Math" w:hAnsi="Cambria Math" w:eastAsia="宋体" w:cs="Cambria Math"/>
          <w:color w:val="auto"/>
          <w:sz w:val="21"/>
          <w:szCs w:val="21"/>
          <w:lang w:eastAsia="zh-CN"/>
        </w:rPr>
      </w:pPr>
      <w:r>
        <w:rPr>
          <w:rFonts w:hint="eastAsia" w:ascii="宋体" w:hAnsi="宋体" w:eastAsia="宋体" w:cs="宋体"/>
          <w:color w:val="auto"/>
          <w:sz w:val="22"/>
          <w:szCs w:val="22"/>
        </w:rPr>
        <w:t>最高限价：</w:t>
      </w:r>
      <w:r>
        <w:rPr>
          <w:rFonts w:hint="eastAsia" w:ascii="宋体" w:hAnsi="宋体" w:eastAsia="宋体" w:cs="宋体"/>
          <w:color w:val="auto"/>
          <w:sz w:val="22"/>
          <w:szCs w:val="22"/>
          <w:lang w:eastAsia="zh-CN"/>
        </w:rPr>
        <w:t>标段</w:t>
      </w:r>
      <w:r>
        <w:rPr>
          <w:rFonts w:hint="eastAsia" w:ascii="宋体" w:hAnsi="宋体" w:eastAsia="宋体" w:cs="宋体"/>
          <w:color w:val="auto"/>
          <w:sz w:val="22"/>
          <w:szCs w:val="22"/>
          <w:lang w:val="en-US" w:eastAsia="zh-CN"/>
        </w:rPr>
        <w:t>1：1017</w:t>
      </w:r>
      <w:r>
        <w:rPr>
          <w:rFonts w:hint="eastAsia" w:cs="宋体"/>
          <w:color w:val="auto"/>
          <w:sz w:val="22"/>
          <w:szCs w:val="22"/>
          <w:lang w:val="en-US" w:eastAsia="zh-CN"/>
        </w:rPr>
        <w:t>.</w:t>
      </w:r>
      <w:r>
        <w:rPr>
          <w:rFonts w:hint="eastAsia" w:ascii="宋体" w:hAnsi="宋体" w:eastAsia="宋体" w:cs="宋体"/>
          <w:color w:val="auto"/>
          <w:sz w:val="22"/>
          <w:szCs w:val="22"/>
          <w:lang w:val="en-US" w:eastAsia="zh-CN"/>
        </w:rPr>
        <w:t>6536</w:t>
      </w:r>
      <w:r>
        <w:rPr>
          <w:rFonts w:hint="eastAsia" w:ascii="宋体" w:hAnsi="宋体" w:eastAsia="宋体" w:cs="宋体"/>
          <w:color w:val="auto"/>
          <w:sz w:val="22"/>
          <w:szCs w:val="22"/>
        </w:rPr>
        <w:t>（万元）</w:t>
      </w:r>
      <w:r>
        <w:rPr>
          <w:rFonts w:hint="eastAsia" w:ascii="宋体" w:hAnsi="宋体" w:cs="宋体"/>
          <w:color w:val="auto"/>
          <w:sz w:val="22"/>
          <w:szCs w:val="22"/>
          <w:lang w:eastAsia="zh-CN"/>
        </w:rPr>
        <w:t>，</w:t>
      </w:r>
      <w:r>
        <w:rPr>
          <w:rFonts w:hint="eastAsia" w:ascii="宋体" w:hAnsi="宋体" w:eastAsia="宋体" w:cs="宋体"/>
          <w:color w:val="auto"/>
          <w:sz w:val="22"/>
          <w:szCs w:val="22"/>
          <w:lang w:eastAsia="zh-CN"/>
        </w:rPr>
        <w:t>标段</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：924</w:t>
      </w:r>
      <w:r>
        <w:rPr>
          <w:rFonts w:hint="eastAsia" w:cs="宋体"/>
          <w:color w:val="auto"/>
          <w:sz w:val="22"/>
          <w:szCs w:val="22"/>
          <w:lang w:val="en-US" w:eastAsia="zh-CN"/>
        </w:rPr>
        <w:t>.</w:t>
      </w:r>
      <w:r>
        <w:rPr>
          <w:rFonts w:hint="eastAsia" w:ascii="宋体" w:hAnsi="宋体" w:eastAsia="宋体" w:cs="宋体"/>
          <w:color w:val="auto"/>
          <w:sz w:val="22"/>
          <w:szCs w:val="22"/>
          <w:lang w:val="en-US" w:eastAsia="zh-CN"/>
        </w:rPr>
        <w:t>1834</w:t>
      </w:r>
      <w:r>
        <w:rPr>
          <w:rFonts w:hint="eastAsia" w:ascii="宋体" w:hAnsi="宋体" w:eastAsia="宋体" w:cs="宋体"/>
          <w:color w:val="auto"/>
          <w:sz w:val="22"/>
          <w:szCs w:val="22"/>
        </w:rPr>
        <w:t>（万元）</w:t>
      </w:r>
      <w:r>
        <w:rPr>
          <w:rFonts w:hint="eastAsia" w:ascii="宋体" w:hAnsi="宋体" w:cs="宋体"/>
          <w:color w:val="auto"/>
          <w:sz w:val="22"/>
          <w:szCs w:val="22"/>
          <w:lang w:eastAsia="zh-CN"/>
        </w:rPr>
        <w:t>，</w:t>
      </w:r>
      <w:r>
        <w:rPr>
          <w:rFonts w:hint="eastAsia" w:ascii="宋体" w:hAnsi="宋体" w:eastAsia="宋体" w:cs="宋体"/>
          <w:color w:val="auto"/>
          <w:kern w:val="0"/>
          <w:sz w:val="22"/>
          <w:szCs w:val="22"/>
          <w:lang w:eastAsia="zh-CN"/>
        </w:rPr>
        <w:t>标段</w:t>
      </w:r>
      <w:r>
        <w:rPr>
          <w:rFonts w:hint="eastAsia" w:ascii="宋体" w:hAnsi="宋体" w:eastAsia="宋体" w:cs="宋体"/>
          <w:color w:val="auto"/>
          <w:kern w:val="0"/>
          <w:sz w:val="22"/>
          <w:szCs w:val="22"/>
          <w:lang w:val="en-US" w:eastAsia="zh-CN"/>
        </w:rPr>
        <w:t>3</w:t>
      </w:r>
      <w:r>
        <w:rPr>
          <w:rFonts w:hint="eastAsia" w:ascii="宋体" w:hAnsi="宋体" w:cs="宋体"/>
          <w:color w:val="auto"/>
          <w:kern w:val="0"/>
          <w:sz w:val="22"/>
          <w:szCs w:val="22"/>
          <w:lang w:val="en-US" w:eastAsia="zh-CN"/>
        </w:rPr>
        <w:t>：703</w:t>
      </w:r>
      <w:r>
        <w:rPr>
          <w:rFonts w:hint="eastAsia" w:cs="宋体"/>
          <w:color w:val="auto"/>
          <w:kern w:val="0"/>
          <w:sz w:val="22"/>
          <w:szCs w:val="22"/>
          <w:lang w:val="en-US" w:eastAsia="zh-CN"/>
        </w:rPr>
        <w:t>.</w:t>
      </w:r>
      <w:r>
        <w:rPr>
          <w:rFonts w:hint="eastAsia" w:ascii="宋体" w:hAnsi="宋体" w:cs="宋体"/>
          <w:color w:val="auto"/>
          <w:kern w:val="0"/>
          <w:sz w:val="22"/>
          <w:szCs w:val="22"/>
          <w:lang w:val="en-US" w:eastAsia="zh-CN"/>
        </w:rPr>
        <w:t>4630</w:t>
      </w:r>
      <w:r>
        <w:rPr>
          <w:rFonts w:hint="eastAsia" w:ascii="宋体" w:hAnsi="宋体" w:eastAsia="宋体" w:cs="宋体"/>
          <w:color w:val="auto"/>
          <w:sz w:val="22"/>
          <w:szCs w:val="22"/>
        </w:rPr>
        <w:t>（万元）</w:t>
      </w:r>
      <w:r>
        <w:rPr>
          <w:rFonts w:hint="eastAsia" w:ascii="宋体" w:hAnsi="宋体" w:cs="宋体"/>
          <w:color w:val="auto"/>
          <w:sz w:val="22"/>
          <w:szCs w:val="22"/>
          <w:lang w:eastAsia="zh-CN"/>
        </w:rPr>
        <w:t>，</w:t>
      </w:r>
      <w:r>
        <w:rPr>
          <w:rFonts w:hint="eastAsia" w:ascii="宋体" w:hAnsi="宋体" w:eastAsia="宋体" w:cs="宋体"/>
          <w:color w:val="auto"/>
          <w:kern w:val="0"/>
          <w:sz w:val="22"/>
          <w:szCs w:val="22"/>
          <w:lang w:eastAsia="zh-CN"/>
        </w:rPr>
        <w:t>标段</w:t>
      </w:r>
      <w:r>
        <w:rPr>
          <w:rFonts w:hint="eastAsia" w:ascii="宋体" w:hAnsi="宋体" w:eastAsia="宋体" w:cs="宋体"/>
          <w:color w:val="auto"/>
          <w:kern w:val="0"/>
          <w:sz w:val="22"/>
          <w:szCs w:val="22"/>
          <w:lang w:val="en-US" w:eastAsia="zh-CN"/>
        </w:rPr>
        <w:t>4</w:t>
      </w:r>
      <w:r>
        <w:rPr>
          <w:rFonts w:hint="eastAsia" w:ascii="宋体" w:hAnsi="宋体" w:cs="宋体"/>
          <w:color w:val="auto"/>
          <w:kern w:val="0"/>
          <w:sz w:val="22"/>
          <w:szCs w:val="22"/>
          <w:lang w:val="en-US" w:eastAsia="zh-CN"/>
        </w:rPr>
        <w:t>：658</w:t>
      </w:r>
      <w:r>
        <w:rPr>
          <w:rFonts w:hint="eastAsia" w:cs="宋体"/>
          <w:color w:val="auto"/>
          <w:kern w:val="0"/>
          <w:sz w:val="22"/>
          <w:szCs w:val="22"/>
          <w:lang w:val="en-US" w:eastAsia="zh-CN"/>
        </w:rPr>
        <w:t>.</w:t>
      </w:r>
      <w:r>
        <w:rPr>
          <w:rFonts w:hint="eastAsia" w:ascii="宋体" w:hAnsi="宋体" w:cs="宋体"/>
          <w:color w:val="auto"/>
          <w:kern w:val="0"/>
          <w:sz w:val="22"/>
          <w:szCs w:val="22"/>
          <w:lang w:val="en-US" w:eastAsia="zh-CN"/>
        </w:rPr>
        <w:t>9358</w:t>
      </w:r>
      <w:r>
        <w:rPr>
          <w:rFonts w:hint="eastAsia" w:ascii="宋体" w:hAnsi="宋体" w:eastAsia="宋体" w:cs="宋体"/>
          <w:color w:val="auto"/>
          <w:sz w:val="22"/>
          <w:szCs w:val="22"/>
        </w:rPr>
        <w:t>（万元）</w:t>
      </w:r>
      <w:r>
        <w:rPr>
          <w:rFonts w:hint="eastAsia" w:ascii="宋体" w:hAnsi="宋体" w:eastAsia="宋体" w:cs="宋体"/>
          <w:color w:val="auto"/>
          <w:sz w:val="22"/>
          <w:szCs w:val="22"/>
          <w:lang w:eastAsia="zh-CN"/>
        </w:rPr>
        <w:t>。</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采购需求：</w:t>
      </w:r>
    </w:p>
    <w:tbl>
      <w:tblPr>
        <w:tblStyle w:val="35"/>
        <w:tblW w:w="10565" w:type="dxa"/>
        <w:jc w:val="center"/>
        <w:tblCellSpacing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99"/>
        <w:gridCol w:w="1828"/>
        <w:gridCol w:w="707"/>
        <w:gridCol w:w="706"/>
        <w:gridCol w:w="1438"/>
        <w:gridCol w:w="1450"/>
        <w:gridCol w:w="2769"/>
        <w:gridCol w:w="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516" w:hRule="atLeast"/>
          <w:tblCellSpacing w:w="0" w:type="dxa"/>
          <w:jc w:val="center"/>
        </w:trPr>
        <w:tc>
          <w:tcPr>
            <w:tcW w:w="899" w:type="dxa"/>
            <w:tcBorders>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828" w:type="dxa"/>
            <w:tcBorders>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项目名称</w:t>
            </w:r>
          </w:p>
        </w:tc>
        <w:tc>
          <w:tcPr>
            <w:tcW w:w="707" w:type="dxa"/>
            <w:tcBorders>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单位</w:t>
            </w:r>
          </w:p>
        </w:tc>
        <w:tc>
          <w:tcPr>
            <w:tcW w:w="706" w:type="dxa"/>
            <w:tcBorders>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1438" w:type="dxa"/>
            <w:tcBorders>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预算金额</w:t>
            </w:r>
          </w:p>
        </w:tc>
        <w:tc>
          <w:tcPr>
            <w:tcW w:w="1450" w:type="dxa"/>
            <w:tcBorders>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最高限价</w:t>
            </w:r>
          </w:p>
        </w:tc>
        <w:tc>
          <w:tcPr>
            <w:tcW w:w="2769" w:type="dxa"/>
            <w:tcBorders>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简要规格描述或项目基本概况介绍</w:t>
            </w:r>
          </w:p>
        </w:tc>
        <w:tc>
          <w:tcPr>
            <w:tcW w:w="768" w:type="dxa"/>
            <w:tcBorders>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531"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1</w:t>
            </w:r>
          </w:p>
        </w:tc>
        <w:tc>
          <w:tcPr>
            <w:tcW w:w="182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龙港市芦浦舥艚片区环卫作业服务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10226536</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10176536</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龙港市芦浦舥艚片区环卫作业服务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545"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2</w:t>
            </w:r>
          </w:p>
        </w:tc>
        <w:tc>
          <w:tcPr>
            <w:tcW w:w="182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龙港市白沙平等片区环卫作业服务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9311834</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9241834</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龙港市白沙平等片区环卫作业服务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691"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3</w:t>
            </w:r>
          </w:p>
        </w:tc>
        <w:tc>
          <w:tcPr>
            <w:tcW w:w="182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龙港市江山云岩片区环卫作业服务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7073630</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7034630</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龙港市江山云岩片区环卫作业服务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654"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4</w:t>
            </w:r>
          </w:p>
        </w:tc>
        <w:tc>
          <w:tcPr>
            <w:tcW w:w="182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龙港市湖前片区环卫作业服务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6607358</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6589358</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龙港市湖前片区环卫作业服务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983" w:hRule="atLeast"/>
          <w:tblCellSpacing w:w="0" w:type="dxa"/>
          <w:jc w:val="center"/>
        </w:trPr>
        <w:tc>
          <w:tcPr>
            <w:tcW w:w="899" w:type="dxa"/>
            <w:tcBorders>
              <w:top w:val="single" w:color="C1DAD7" w:sz="6" w:space="0"/>
              <w:right w:val="single" w:color="C1DAD7" w:sz="6" w:space="0"/>
            </w:tcBorders>
            <w:shd w:val="clear" w:color="auto" w:fill="F1F7FB"/>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说明</w:t>
            </w:r>
          </w:p>
        </w:tc>
        <w:tc>
          <w:tcPr>
            <w:tcW w:w="9666" w:type="dxa"/>
            <w:gridSpan w:val="7"/>
            <w:tcBorders>
              <w:top w:val="single" w:color="C1DAD7" w:sz="6" w:space="0"/>
              <w:left w:val="single" w:color="C1DAD7" w:sz="6" w:space="0"/>
            </w:tcBorders>
            <w:shd w:val="clear" w:color="auto" w:fill="F1F7FB"/>
            <w:tcMar>
              <w:top w:w="90" w:type="dxa"/>
              <w:left w:w="150" w:type="dxa"/>
              <w:bottom w:w="90" w:type="dxa"/>
              <w:right w:w="0" w:type="dxa"/>
            </w:tcMar>
            <w:vAlign w:val="center"/>
          </w:tcPr>
          <w:p>
            <w:pPr>
              <w:numPr>
                <w:ilvl w:val="0"/>
                <w:numId w:val="2"/>
              </w:numPr>
              <w:spacing w:before="80" w:after="80" w:line="400" w:lineRule="exact"/>
              <w:ind w:right="80" w:rightChars="0"/>
              <w:jc w:val="both"/>
              <w:rPr>
                <w:rFonts w:hint="eastAsia" w:ascii="宋体" w:hAnsi="宋体" w:eastAsia="宋体" w:cs="宋体"/>
                <w:b/>
                <w:bCs/>
                <w:color w:val="auto"/>
                <w:sz w:val="20"/>
                <w:szCs w:val="20"/>
              </w:rPr>
            </w:pPr>
            <w:r>
              <w:rPr>
                <w:rFonts w:hint="eastAsia" w:ascii="宋体" w:hAnsi="宋体" w:eastAsia="宋体" w:cs="宋体"/>
                <w:b/>
                <w:bCs/>
                <w:color w:val="auto"/>
                <w:sz w:val="20"/>
                <w:szCs w:val="20"/>
              </w:rPr>
              <w:t>保洁区实际范围如有争议，以</w:t>
            </w:r>
            <w:r>
              <w:rPr>
                <w:rFonts w:hint="eastAsia" w:ascii="宋体" w:hAnsi="宋体" w:eastAsia="宋体" w:cs="宋体"/>
                <w:b/>
                <w:bCs/>
                <w:color w:val="auto"/>
                <w:sz w:val="20"/>
                <w:szCs w:val="20"/>
                <w:lang w:eastAsia="zh-CN"/>
              </w:rPr>
              <w:t>龙港市综合行政执法局</w:t>
            </w:r>
            <w:r>
              <w:rPr>
                <w:rFonts w:hint="eastAsia" w:ascii="宋体" w:hAnsi="宋体" w:eastAsia="宋体" w:cs="宋体"/>
                <w:b/>
                <w:bCs/>
                <w:color w:val="auto"/>
                <w:sz w:val="20"/>
                <w:szCs w:val="20"/>
              </w:rPr>
              <w:t>裁定为准；</w:t>
            </w:r>
          </w:p>
          <w:p>
            <w:pPr>
              <w:spacing w:before="80" w:after="80" w:line="400" w:lineRule="exact"/>
              <w:ind w:right="80" w:rightChars="0"/>
              <w:jc w:val="both"/>
              <w:rPr>
                <w:rFonts w:hint="eastAsia" w:ascii="宋体" w:hAnsi="宋体" w:eastAsia="宋体" w:cs="宋体"/>
                <w:color w:val="auto"/>
                <w:kern w:val="0"/>
                <w:sz w:val="20"/>
                <w:szCs w:val="20"/>
              </w:rPr>
            </w:pPr>
            <w:r>
              <w:rPr>
                <w:rFonts w:hint="eastAsia" w:ascii="宋体" w:hAnsi="宋体" w:eastAsia="宋体" w:cs="宋体"/>
                <w:b/>
                <w:bCs/>
                <w:color w:val="auto"/>
                <w:sz w:val="20"/>
                <w:szCs w:val="20"/>
              </w:rPr>
              <w:t>2、本项目按照采购预算和重要性综合考虑依次分为</w:t>
            </w:r>
            <w:r>
              <w:rPr>
                <w:rFonts w:hint="eastAsia" w:ascii="宋体" w:hAnsi="宋体" w:eastAsia="宋体" w:cs="宋体"/>
                <w:b/>
                <w:bCs/>
                <w:color w:val="auto"/>
                <w:sz w:val="20"/>
                <w:szCs w:val="20"/>
                <w:lang w:eastAsia="zh-CN"/>
              </w:rPr>
              <w:t>四</w:t>
            </w:r>
            <w:r>
              <w:rPr>
                <w:rFonts w:hint="eastAsia" w:ascii="宋体" w:hAnsi="宋体" w:eastAsia="宋体" w:cs="宋体"/>
                <w:b/>
                <w:bCs/>
                <w:color w:val="auto"/>
                <w:sz w:val="20"/>
                <w:szCs w:val="20"/>
              </w:rPr>
              <w:t>个标项（片区），为了确保各标项中标人的服务质量，本项目</w:t>
            </w:r>
            <w:r>
              <w:rPr>
                <w:rFonts w:hint="eastAsia" w:ascii="宋体" w:hAnsi="宋体" w:eastAsia="宋体" w:cs="宋体"/>
                <w:b/>
                <w:bCs/>
                <w:color w:val="auto"/>
                <w:sz w:val="20"/>
                <w:szCs w:val="20"/>
                <w:lang w:eastAsia="zh-CN"/>
              </w:rPr>
              <w:t>四</w:t>
            </w:r>
            <w:r>
              <w:rPr>
                <w:rFonts w:hint="eastAsia" w:ascii="宋体" w:hAnsi="宋体" w:eastAsia="宋体" w:cs="宋体"/>
                <w:b/>
                <w:bCs/>
                <w:color w:val="auto"/>
                <w:sz w:val="20"/>
                <w:szCs w:val="20"/>
              </w:rPr>
              <w:t>个标项将依次确定</w:t>
            </w:r>
            <w:r>
              <w:rPr>
                <w:rFonts w:hint="eastAsia" w:ascii="宋体" w:hAnsi="宋体" w:eastAsia="宋体" w:cs="宋体"/>
                <w:b/>
                <w:bCs/>
                <w:color w:val="auto"/>
                <w:sz w:val="20"/>
                <w:szCs w:val="20"/>
                <w:lang w:eastAsia="zh-CN"/>
              </w:rPr>
              <w:t>四</w:t>
            </w:r>
            <w:r>
              <w:rPr>
                <w:rFonts w:hint="eastAsia" w:ascii="宋体" w:hAnsi="宋体" w:eastAsia="宋体" w:cs="宋体"/>
                <w:b/>
                <w:bCs/>
                <w:color w:val="auto"/>
                <w:sz w:val="20"/>
                <w:szCs w:val="20"/>
              </w:rPr>
              <w:t>个不同的中标人。并规定：投标人如在前一个标项中被推荐为第一中标候选人，则其后续所有标项的“片区报价文件”</w:t>
            </w:r>
            <w:r>
              <w:rPr>
                <w:rFonts w:hint="eastAsia" w:ascii="宋体" w:hAnsi="宋体" w:eastAsia="宋体" w:cs="宋体"/>
                <w:b/>
                <w:bCs/>
                <w:color w:val="auto"/>
                <w:sz w:val="20"/>
                <w:szCs w:val="20"/>
                <w:lang w:eastAsia="zh-CN"/>
              </w:rPr>
              <w:t>均不再</w:t>
            </w:r>
            <w:r>
              <w:rPr>
                <w:rFonts w:hint="eastAsia" w:ascii="宋体" w:hAnsi="宋体" w:eastAsia="宋体" w:cs="宋体"/>
                <w:b/>
                <w:bCs/>
                <w:color w:val="auto"/>
                <w:sz w:val="20"/>
                <w:szCs w:val="20"/>
              </w:rPr>
              <w:t>开启评审</w:t>
            </w:r>
            <w:r>
              <w:rPr>
                <w:rFonts w:hint="eastAsia" w:ascii="宋体" w:hAnsi="宋体" w:eastAsia="宋体" w:cs="宋体"/>
                <w:b/>
                <w:bCs/>
                <w:color w:val="auto"/>
                <w:sz w:val="20"/>
                <w:szCs w:val="20"/>
                <w:lang w:eastAsia="zh-CN"/>
              </w:rPr>
              <w:t>。</w:t>
            </w:r>
          </w:p>
        </w:tc>
      </w:tr>
    </w:tbl>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合同履行期限：详见招标文件</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本项目不接受联合体投标。</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二、申请人的资格要求：</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1、符合《中华人民共和国政府采购法》第二十二条要求：</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（1）具有独立承担民事责任的能力；</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（2）具有良好的商业信誉和健全的财务会计制度；</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（3）具有履行合同所必需的设备和专业技术能力；</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（4）有依法缴纳税收和社会保障资金的良好记录；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（5）参加政府采购活动前三年内，在经营活动中没有重大违法记录；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（6）法律、行政法规规定的其他条件。</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2、供应商须具有有效期内的城市生活垃圾经营性清扫、收集、运输服务许可证（许可内容含清扫、收集、运输服务）。</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3、未被信用中国网（www.creditchina.gov.cn）、中国政府采购网（www.ccgp.gov.cn）列入失信被执行人、重大税收违法案件当事人名单、政府采购严重违法失信行为记录名单；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4、投标供应商参加本次政府采购活动前三年内不得有行贿犯罪档案记录。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5、本项目谢绝联合体投标。</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三、获取招标文件</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1、本项目招标文件实行“政府采购云平台”在线获取，不提供招标文件纸质版。供应商获取招标文件前应先完成“政府采购云平台”的账号注册；</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2、地点：政采云平台（http://zfcg.czt.zj.gov.cn）；</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3、获取时间：公告发布时间 至 投标截止时间</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5、供应商获取招标文件时须提交的文件资料（</w:t>
      </w:r>
      <w:r>
        <w:rPr>
          <w:rFonts w:hint="eastAsia" w:ascii="宋体" w:hAnsi="宋体" w:eastAsia="宋体" w:cs="宋体"/>
          <w:b/>
          <w:color w:val="auto"/>
          <w:sz w:val="22"/>
          <w:szCs w:val="22"/>
        </w:rPr>
        <w:t>将报名资料发送至</w:t>
      </w:r>
      <w:r>
        <w:rPr>
          <w:rFonts w:hint="eastAsia" w:ascii="宋体" w:hAnsi="宋体" w:eastAsia="宋体" w:cs="宋体"/>
          <w:b/>
          <w:color w:val="auto"/>
          <w:sz w:val="22"/>
          <w:szCs w:val="22"/>
          <w:lang w:val="en-US" w:eastAsia="zh-CN"/>
        </w:rPr>
        <w:t>834494638</w:t>
      </w:r>
      <w:r>
        <w:rPr>
          <w:rFonts w:hint="eastAsia" w:ascii="宋体" w:hAnsi="宋体" w:eastAsia="宋体" w:cs="宋体"/>
          <w:b/>
          <w:color w:val="auto"/>
          <w:sz w:val="22"/>
          <w:szCs w:val="22"/>
        </w:rPr>
        <w:t xml:space="preserve">@QQ.com </w:t>
      </w:r>
      <w:r>
        <w:rPr>
          <w:rFonts w:hint="eastAsia" w:ascii="宋体" w:hAnsi="宋体" w:eastAsia="宋体" w:cs="宋体"/>
          <w:color w:val="auto"/>
          <w:sz w:val="22"/>
          <w:szCs w:val="22"/>
        </w:rPr>
        <w:t>）</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a、有效的工商营业执照（复印件加盖公章），复印件加盖公章）；</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b、法定代表人授权书（原件）、被授权人身份证（复印件并加盖公章）；</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c、报名登记表（加盖公章）；</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d、</w:t>
      </w:r>
      <w:r>
        <w:rPr>
          <w:rFonts w:hint="eastAsia" w:ascii="宋体" w:hAnsi="宋体" w:eastAsia="宋体" w:cs="宋体"/>
          <w:color w:val="auto"/>
          <w:sz w:val="22"/>
          <w:szCs w:val="22"/>
          <w:lang w:val="en-US" w:eastAsia="zh-CN"/>
        </w:rPr>
        <w:t>《城市生活垃圾经营性清扫、收集、运输服务许可证》</w:t>
      </w:r>
      <w:r>
        <w:rPr>
          <w:rFonts w:hint="eastAsia" w:ascii="宋体" w:hAnsi="宋体" w:eastAsia="宋体" w:cs="宋体"/>
          <w:color w:val="auto"/>
          <w:sz w:val="22"/>
          <w:szCs w:val="22"/>
        </w:rPr>
        <w:t>（复印件加盖公章</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32"/>
        <w:keepNext w:val="0"/>
        <w:keepLines w:val="0"/>
        <w:widowControl/>
        <w:suppressLineNumbers w:val="0"/>
        <w:spacing w:before="0" w:beforeAutospacing="0" w:after="0" w:afterAutospacing="0" w:line="360" w:lineRule="auto"/>
        <w:ind w:left="0" w:right="0" w:firstLine="442"/>
        <w:jc w:val="both"/>
        <w:rPr>
          <w:rFonts w:hint="default" w:ascii="Cambria Math" w:hAnsi="Cambria Math" w:eastAsia="Cambria Math" w:cs="Cambria Math"/>
          <w:color w:val="auto"/>
          <w:sz w:val="21"/>
          <w:szCs w:val="21"/>
        </w:rPr>
      </w:pPr>
      <w:r>
        <w:rPr>
          <w:rFonts w:hint="eastAsia" w:ascii="宋体" w:hAnsi="宋体" w:eastAsia="宋体" w:cs="宋体"/>
          <w:b/>
          <w:color w:val="auto"/>
          <w:sz w:val="22"/>
          <w:szCs w:val="22"/>
        </w:rPr>
        <w:t>注：请供应商按上述要求获取招标文件，如未在“政采云”系统内完成相关流程，引起的投标无效责任自负。</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四、提交投标文件截止时间、开标时间和地点</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1、投标截止时间：</w:t>
      </w:r>
      <w:r>
        <w:rPr>
          <w:rFonts w:hint="eastAsia" w:cs="宋体"/>
          <w:color w:val="auto"/>
          <w:sz w:val="22"/>
          <w:szCs w:val="22"/>
          <w:u w:val="single"/>
          <w:lang w:eastAsia="zh-CN"/>
        </w:rPr>
        <w:t>2020年09月18日09点30分</w:t>
      </w:r>
      <w:r>
        <w:rPr>
          <w:rFonts w:hint="eastAsia" w:ascii="宋体" w:hAnsi="宋体" w:eastAsia="宋体" w:cs="宋体"/>
          <w:color w:val="auto"/>
          <w:sz w:val="22"/>
          <w:szCs w:val="22"/>
          <w:u w:val="single"/>
        </w:rPr>
        <w:t>（北京时间）</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2、投标地点：龙港市西二街家具市场（龙港市公共资源交易中心1楼收标区）</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3、开标时间：</w:t>
      </w:r>
      <w:r>
        <w:rPr>
          <w:rFonts w:hint="eastAsia" w:cs="宋体"/>
          <w:color w:val="auto"/>
          <w:sz w:val="22"/>
          <w:szCs w:val="22"/>
          <w:u w:val="single"/>
          <w:lang w:eastAsia="zh-CN"/>
        </w:rPr>
        <w:t>2020年09月18日09点30分</w:t>
      </w:r>
      <w:r>
        <w:rPr>
          <w:rFonts w:hint="eastAsia" w:ascii="宋体" w:hAnsi="宋体" w:eastAsia="宋体" w:cs="宋体"/>
          <w:color w:val="auto"/>
          <w:sz w:val="22"/>
          <w:szCs w:val="22"/>
          <w:u w:val="single"/>
        </w:rPr>
        <w:t>（北京时间）</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4、开评标地点：龙港市西二街家具市场（龙港市公共资源交易中心开标室）</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五、公告期限</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自本公告发布之日起</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个工作日。</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六、其他补充事宜</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1、投标保证金：按照《浙江省财政厅关于明确政府采购保证金管理工作的通知》浙财采监〔2019〕5号文件规定，供应商无需缴纳投标保证金。</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2、供应商认为采购文件使自己的权益受到损害的，可以自收到采购文件之日（发售截止日之后收到采购文件的，以发售截止日为准）或者采购文件公告期限届满之日（公告发布后的第</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3、本项目对符合财政扶持政策的中小企业（小型、微型）、监狱企业、残疾人福利性单位给予价格优惠扶持，执行节能产品政府强制采购和优先采购政策，执行环境标志产品政府优先采购政策。</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4、为贯彻落实新型冠状病毒感染的肺炎疫情防控工作要求，关于投标文件递交的相关说明：</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①供应商可以采用邮寄的方式递交投标文件，但须备注当面签收确认，并提前5天与我公司经办人联系。否则导致投标文件不能在投标文件递交截止时间前送至开标地点而产生投标无效的后果，须由供应商自行承担。</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宋体" w:cs="Cambria Math"/>
          <w:color w:val="auto"/>
          <w:sz w:val="21"/>
          <w:szCs w:val="21"/>
          <w:lang w:val="en-US" w:eastAsia="zh-CN"/>
        </w:rPr>
      </w:pPr>
      <w:r>
        <w:rPr>
          <w:rFonts w:hint="eastAsia" w:ascii="宋体" w:hAnsi="宋体" w:eastAsia="宋体" w:cs="宋体"/>
          <w:color w:val="auto"/>
          <w:sz w:val="22"/>
          <w:szCs w:val="22"/>
        </w:rPr>
        <w:t>邮寄接受人及联系方式：</w:t>
      </w:r>
      <w:r>
        <w:rPr>
          <w:rFonts w:hint="eastAsia" w:ascii="宋体" w:hAnsi="宋体" w:eastAsia="宋体" w:cs="宋体"/>
          <w:color w:val="auto"/>
          <w:sz w:val="22"/>
          <w:szCs w:val="22"/>
          <w:lang w:eastAsia="zh-CN"/>
        </w:rPr>
        <w:t>林慧燕</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18868597866</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邮寄地址：龙港市西二街家具市场（龙港市公共资源交易中心1楼收标区）</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②允许供应商现场递交投标文件，并做好投标文件的密封工作。以现场递交投标文件的供应商必须在规定的投标文件递交截止时间前送到投标文件递交地点，递交人员不得超过1人，且持有“绿色健康码”，体温不超过37.3℃，不得聚集。以上两种递交方式由供应商自行决定。</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③供应商采用邮寄投标文件需注明授权代表或法定代表人的联系方式及电子邮箱。需要供应商澄清或签字确认的，供应商代表未到现场的，则发送询标或签字确认相关内容至供应商授权代表或法定代表人电子邮箱，供应商代表30分钟内澄清、说明、确认或者更正的回复发送至邮箱</w:t>
      </w:r>
      <w:r>
        <w:rPr>
          <w:rFonts w:hint="eastAsia" w:ascii="宋体" w:hAnsi="宋体" w:eastAsia="宋体" w:cs="宋体"/>
          <w:color w:val="auto"/>
          <w:sz w:val="22"/>
          <w:szCs w:val="22"/>
          <w:lang w:val="en-US" w:eastAsia="zh-CN"/>
        </w:rPr>
        <w:t>834494638</w:t>
      </w:r>
      <w:r>
        <w:rPr>
          <w:rFonts w:hint="eastAsia" w:ascii="宋体" w:hAnsi="宋体" w:eastAsia="宋体" w:cs="宋体"/>
          <w:color w:val="auto"/>
          <w:sz w:val="22"/>
          <w:szCs w:val="22"/>
        </w:rPr>
        <w:t>@qq.com.供应商在规定时间内未澄清或确认的则应说明理由，否则视为无异议。</w:t>
      </w:r>
    </w:p>
    <w:p>
      <w:pPr>
        <w:numPr>
          <w:ilvl w:val="0"/>
          <w:numId w:val="3"/>
        </w:numPr>
        <w:spacing w:line="360" w:lineRule="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对本次采购提出询问、质疑、投诉，请按以下方式联系</w:t>
      </w:r>
    </w:p>
    <w:p>
      <w:pPr>
        <w:numPr>
          <w:ilvl w:val="0"/>
          <w:numId w:val="0"/>
        </w:num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、采购人信息</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名称：龙港市综合行政执法局</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联系人：陈先生</w:t>
      </w:r>
    </w:p>
    <w:p>
      <w:pPr>
        <w:spacing w:line="360" w:lineRule="auto"/>
        <w:ind w:firstLine="424" w:firstLineChars="193"/>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联系电话：0577-599</w:t>
      </w:r>
      <w:r>
        <w:rPr>
          <w:rFonts w:hint="eastAsia" w:ascii="宋体" w:hAnsi="宋体" w:eastAsia="宋体" w:cs="宋体"/>
          <w:b w:val="0"/>
          <w:bCs w:val="0"/>
          <w:color w:val="000000" w:themeColor="text1"/>
          <w:sz w:val="22"/>
          <w:szCs w:val="22"/>
          <w:lang w:val="en-US" w:eastAsia="zh-CN"/>
          <w14:textFill>
            <w14:solidFill>
              <w14:schemeClr w14:val="tx1"/>
            </w14:solidFill>
          </w14:textFill>
        </w:rPr>
        <w:t>18116</w:t>
      </w:r>
    </w:p>
    <w:p>
      <w:pPr>
        <w:spacing w:line="360" w:lineRule="auto"/>
        <w:ind w:firstLine="424" w:firstLineChars="193"/>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质疑联系人：陈先生             </w:t>
      </w:r>
    </w:p>
    <w:p>
      <w:pPr>
        <w:spacing w:line="360" w:lineRule="auto"/>
        <w:ind w:firstLine="424" w:firstLineChars="193"/>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质疑联系方式：0577-</w:t>
      </w:r>
      <w:r>
        <w:rPr>
          <w:rFonts w:hint="eastAsia" w:ascii="宋体" w:hAnsi="宋体" w:eastAsia="宋体" w:cs="宋体"/>
          <w:b w:val="0"/>
          <w:bCs w:val="0"/>
          <w:color w:val="000000" w:themeColor="text1"/>
          <w:sz w:val="22"/>
          <w:szCs w:val="22"/>
          <w:lang w:eastAsia="zh-CN"/>
          <w14:textFill>
            <w14:solidFill>
              <w14:schemeClr w14:val="tx1"/>
            </w14:solidFill>
          </w14:textFill>
        </w:rPr>
        <w:t>599</w:t>
      </w:r>
      <w:r>
        <w:rPr>
          <w:rFonts w:hint="eastAsia" w:ascii="宋体" w:hAnsi="宋体" w:eastAsia="宋体" w:cs="宋体"/>
          <w:b w:val="0"/>
          <w:bCs w:val="0"/>
          <w:color w:val="000000" w:themeColor="text1"/>
          <w:sz w:val="22"/>
          <w:szCs w:val="22"/>
          <w:lang w:val="en-US" w:eastAsia="zh-CN"/>
          <w14:textFill>
            <w14:solidFill>
              <w14:schemeClr w14:val="tx1"/>
            </w14:solidFill>
          </w14:textFill>
        </w:rPr>
        <w:t>18116　　</w:t>
      </w:r>
    </w:p>
    <w:p>
      <w:pPr>
        <w:numPr>
          <w:ilvl w:val="0"/>
          <w:numId w:val="2"/>
        </w:numPr>
        <w:spacing w:line="360" w:lineRule="auto"/>
        <w:ind w:left="0" w:leftChars="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w:t>
      </w:r>
      <w:r>
        <w:rPr>
          <w:rFonts w:hint="eastAsia" w:ascii="宋体" w:hAnsi="宋体" w:cs="宋体"/>
          <w:color w:val="000000" w:themeColor="text1"/>
          <w:sz w:val="24"/>
          <w:lang w:eastAsia="zh-CN"/>
          <w14:textFill>
            <w14:solidFill>
              <w14:schemeClr w14:val="tx1"/>
            </w14:solidFill>
          </w14:textFill>
        </w:rPr>
        <w:t>信息</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名称：浙江中正工程项目管理有限公司</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联系人：林慧燕</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联系电话：0577-68688800、18868597866</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质疑联系人： 林女士       </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质疑联系方式：18868597866</w:t>
      </w:r>
    </w:p>
    <w:p>
      <w:pPr>
        <w:numPr>
          <w:ilvl w:val="0"/>
          <w:numId w:val="2"/>
        </w:numPr>
        <w:spacing w:line="360" w:lineRule="auto"/>
        <w:ind w:left="0" w:leftChars="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同级政府采购监督管理部门</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名称：</w:t>
      </w:r>
      <w:r>
        <w:rPr>
          <w:rFonts w:hint="eastAsia" w:ascii="宋体" w:hAnsi="宋体" w:eastAsia="宋体" w:cs="宋体"/>
          <w:b w:val="0"/>
          <w:bCs w:val="0"/>
          <w:color w:val="000000" w:themeColor="text1"/>
          <w:sz w:val="22"/>
          <w:szCs w:val="22"/>
          <w:lang w:eastAsia="zh-CN"/>
          <w14:textFill>
            <w14:solidFill>
              <w14:schemeClr w14:val="tx1"/>
            </w14:solidFill>
          </w14:textFill>
        </w:rPr>
        <w:t>龙港市财政局财政督查科</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地址：龙港市龙港大道与西五街交叉路口</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传真：0577-</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val="0"/>
          <w:bCs w:val="0"/>
          <w:color w:val="000000" w:themeColor="text1"/>
          <w:sz w:val="22"/>
          <w:szCs w:val="22"/>
          <w14:textFill>
            <w14:solidFill>
              <w14:schemeClr w14:val="tx1"/>
            </w14:solidFill>
          </w14:textFill>
        </w:rPr>
        <w:t>68081617</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联系人：</w:t>
      </w:r>
      <w:r>
        <w:rPr>
          <w:rFonts w:hint="eastAsia" w:ascii="宋体" w:hAnsi="宋体" w:eastAsia="宋体" w:cs="宋体"/>
          <w:b w:val="0"/>
          <w:bCs w:val="0"/>
          <w:color w:val="000000" w:themeColor="text1"/>
          <w:sz w:val="22"/>
          <w:szCs w:val="22"/>
          <w:lang w:eastAsia="zh-CN"/>
          <w14:textFill>
            <w14:solidFill>
              <w14:schemeClr w14:val="tx1"/>
            </w14:solidFill>
          </w14:textFill>
        </w:rPr>
        <w:t>陈先生</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监督投诉电话：0577-</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val="0"/>
          <w:bCs w:val="0"/>
          <w:color w:val="000000" w:themeColor="text1"/>
          <w:sz w:val="22"/>
          <w:szCs w:val="22"/>
          <w14:textFill>
            <w14:solidFill>
              <w14:schemeClr w14:val="tx1"/>
            </w14:solidFill>
          </w14:textFill>
        </w:rPr>
        <w:t>68081617</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第二章 招标采购需求</w:t>
      </w:r>
      <w:bookmarkEnd w:id="0"/>
      <w:bookmarkEnd w:id="1"/>
      <w:bookmarkEnd w:id="2"/>
    </w:p>
    <w:p>
      <w:pPr>
        <w:spacing w:line="360" w:lineRule="auto"/>
        <w:ind w:firstLine="463" w:firstLineChars="193"/>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为进一步规范市场经济下</w:t>
      </w:r>
      <w:r>
        <w:rPr>
          <w:rFonts w:hint="eastAsia" w:ascii="宋体" w:hAnsi="宋体" w:eastAsia="宋体" w:cs="宋体"/>
          <w:color w:val="000000" w:themeColor="text1"/>
          <w:sz w:val="24"/>
          <w:szCs w:val="22"/>
          <w:lang w:eastAsia="zh-CN"/>
          <w14:textFill>
            <w14:solidFill>
              <w14:schemeClr w14:val="tx1"/>
            </w14:solidFill>
          </w14:textFill>
        </w:rPr>
        <w:t>龙港市白沙平等等</w:t>
      </w:r>
      <w:r>
        <w:rPr>
          <w:rFonts w:hint="eastAsia" w:ascii="宋体" w:hAnsi="宋体" w:eastAsia="宋体" w:cs="宋体"/>
          <w:color w:val="000000" w:themeColor="text1"/>
          <w:sz w:val="24"/>
          <w:szCs w:val="22"/>
          <w:lang w:val="en-US" w:eastAsia="zh-CN"/>
          <w14:textFill>
            <w14:solidFill>
              <w14:schemeClr w14:val="tx1"/>
            </w14:solidFill>
          </w14:textFill>
        </w:rPr>
        <w:t>4个</w:t>
      </w:r>
      <w:r>
        <w:rPr>
          <w:rFonts w:hint="eastAsia" w:ascii="宋体" w:hAnsi="宋体" w:eastAsia="宋体" w:cs="宋体"/>
          <w:color w:val="000000" w:themeColor="text1"/>
          <w:sz w:val="24"/>
          <w:szCs w:val="22"/>
          <w:lang w:eastAsia="zh-CN"/>
          <w14:textFill>
            <w14:solidFill>
              <w14:schemeClr w14:val="tx1"/>
            </w14:solidFill>
          </w14:textFill>
        </w:rPr>
        <w:t>片区环卫作业服务</w:t>
      </w:r>
      <w:r>
        <w:rPr>
          <w:rFonts w:hint="eastAsia" w:ascii="宋体" w:hAnsi="宋体" w:eastAsia="宋体" w:cs="宋体"/>
          <w:color w:val="000000" w:themeColor="text1"/>
          <w:sz w:val="24"/>
          <w:szCs w:val="22"/>
          <w14:textFill>
            <w14:solidFill>
              <w14:schemeClr w14:val="tx1"/>
            </w14:solidFill>
          </w14:textFill>
        </w:rPr>
        <w:t>管理机制，提升</w:t>
      </w:r>
      <w:r>
        <w:rPr>
          <w:rFonts w:hint="eastAsia" w:ascii="宋体" w:hAnsi="宋体" w:eastAsia="宋体" w:cs="宋体"/>
          <w:color w:val="000000" w:themeColor="text1"/>
          <w:sz w:val="24"/>
          <w:szCs w:val="22"/>
          <w:lang w:eastAsia="zh-CN"/>
          <w14:textFill>
            <w14:solidFill>
              <w14:schemeClr w14:val="tx1"/>
            </w14:solidFill>
          </w14:textFill>
        </w:rPr>
        <w:t>龙港市白沙平等等</w:t>
      </w:r>
      <w:r>
        <w:rPr>
          <w:rFonts w:hint="eastAsia" w:ascii="宋体" w:hAnsi="宋体" w:eastAsia="宋体" w:cs="宋体"/>
          <w:color w:val="000000" w:themeColor="text1"/>
          <w:sz w:val="24"/>
          <w:szCs w:val="22"/>
          <w:lang w:val="en-US" w:eastAsia="zh-CN"/>
          <w14:textFill>
            <w14:solidFill>
              <w14:schemeClr w14:val="tx1"/>
            </w14:solidFill>
          </w14:textFill>
        </w:rPr>
        <w:t>4个</w:t>
      </w:r>
      <w:r>
        <w:rPr>
          <w:rFonts w:hint="eastAsia" w:ascii="宋体" w:hAnsi="宋体" w:eastAsia="宋体" w:cs="宋体"/>
          <w:color w:val="000000" w:themeColor="text1"/>
          <w:sz w:val="24"/>
          <w:szCs w:val="22"/>
          <w:lang w:eastAsia="zh-CN"/>
          <w14:textFill>
            <w14:solidFill>
              <w14:schemeClr w14:val="tx1"/>
            </w14:solidFill>
          </w14:textFill>
        </w:rPr>
        <w:t>片区</w:t>
      </w:r>
      <w:r>
        <w:rPr>
          <w:rFonts w:hint="eastAsia" w:ascii="宋体" w:hAnsi="宋体" w:eastAsia="宋体" w:cs="宋体"/>
          <w:color w:val="000000" w:themeColor="text1"/>
          <w:sz w:val="24"/>
          <w:szCs w:val="22"/>
          <w14:textFill>
            <w14:solidFill>
              <w14:schemeClr w14:val="tx1"/>
            </w14:solidFill>
          </w14:textFill>
        </w:rPr>
        <w:t>公共环境卫生保洁服务质量，</w:t>
      </w:r>
      <w:r>
        <w:rPr>
          <w:rFonts w:hint="eastAsia" w:ascii="宋体" w:hAnsi="宋体" w:eastAsia="宋体" w:cs="宋体"/>
          <w:color w:val="000000" w:themeColor="text1"/>
          <w:sz w:val="24"/>
          <w:szCs w:val="22"/>
          <w:lang w:eastAsia="zh-CN"/>
          <w14:textFill>
            <w14:solidFill>
              <w14:schemeClr w14:val="tx1"/>
            </w14:solidFill>
          </w14:textFill>
        </w:rPr>
        <w:t>龙港市综合行政执法局</w:t>
      </w:r>
      <w:r>
        <w:rPr>
          <w:rFonts w:hint="eastAsia" w:ascii="宋体" w:hAnsi="宋体" w:eastAsia="宋体" w:cs="宋体"/>
          <w:color w:val="000000" w:themeColor="text1"/>
          <w:sz w:val="24"/>
          <w:szCs w:val="22"/>
          <w14:textFill>
            <w14:solidFill>
              <w14:schemeClr w14:val="tx1"/>
            </w14:solidFill>
          </w14:textFill>
        </w:rPr>
        <w:t>决定以公开招标的方式对</w:t>
      </w:r>
      <w:r>
        <w:rPr>
          <w:rFonts w:hint="eastAsia" w:ascii="宋体" w:hAnsi="宋体" w:eastAsia="宋体" w:cs="宋体"/>
          <w:color w:val="000000" w:themeColor="text1"/>
          <w:sz w:val="24"/>
          <w:szCs w:val="22"/>
          <w:lang w:eastAsia="zh-CN"/>
          <w14:textFill>
            <w14:solidFill>
              <w14:schemeClr w14:val="tx1"/>
            </w14:solidFill>
          </w14:textFill>
        </w:rPr>
        <w:t>龙港市2020年度白沙平等等4个片区环卫作业服务</w:t>
      </w:r>
      <w:r>
        <w:rPr>
          <w:rFonts w:hint="eastAsia" w:ascii="宋体" w:hAnsi="宋体" w:eastAsia="宋体" w:cs="宋体"/>
          <w:color w:val="000000" w:themeColor="text1"/>
          <w:sz w:val="24"/>
          <w:szCs w:val="22"/>
          <w14:textFill>
            <w14:solidFill>
              <w14:schemeClr w14:val="tx1"/>
            </w14:solidFill>
          </w14:textFill>
        </w:rPr>
        <w:t>进行招标采购。</w:t>
      </w:r>
    </w:p>
    <w:p>
      <w:pPr>
        <w:pStyle w:val="2"/>
        <w:rPr>
          <w:rFonts w:hint="eastAsia" w:ascii="宋体" w:hAnsi="宋体" w:eastAsia="宋体" w:cs="宋体"/>
          <w:color w:val="000000" w:themeColor="text1"/>
          <w14:textFill>
            <w14:solidFill>
              <w14:schemeClr w14:val="tx1"/>
            </w14:solidFill>
          </w14:textFill>
        </w:rPr>
      </w:pPr>
      <w:bookmarkStart w:id="3" w:name="_Toc489352809"/>
      <w:r>
        <w:rPr>
          <w:rFonts w:hint="eastAsia" w:ascii="宋体" w:hAnsi="宋体" w:eastAsia="宋体" w:cs="宋体"/>
          <w:color w:val="000000" w:themeColor="text1"/>
          <w14:textFill>
            <w14:solidFill>
              <w14:schemeClr w14:val="tx1"/>
            </w14:solidFill>
          </w14:textFill>
        </w:rPr>
        <w:t>一、保洁区范围说明</w:t>
      </w:r>
      <w:bookmarkEnd w:id="3"/>
    </w:p>
    <w:p>
      <w:pPr>
        <w:pStyle w:val="2"/>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w:t>
      </w:r>
      <w:r>
        <w:rPr>
          <w:rFonts w:hint="eastAsia" w:ascii="宋体" w:hAnsi="宋体" w:eastAsia="宋体" w:cs="宋体"/>
          <w:color w:val="000000" w:themeColor="text1"/>
          <w:lang w:eastAsia="zh-CN"/>
          <w14:textFill>
            <w14:solidFill>
              <w14:schemeClr w14:val="tx1"/>
            </w14:solidFill>
          </w14:textFill>
        </w:rPr>
        <w:t>各片</w:t>
      </w:r>
      <w:r>
        <w:rPr>
          <w:rFonts w:hint="eastAsia" w:ascii="宋体" w:hAnsi="宋体" w:eastAsia="宋体" w:cs="宋体"/>
          <w:color w:val="000000" w:themeColor="text1"/>
          <w14:textFill>
            <w14:solidFill>
              <w14:schemeClr w14:val="tx1"/>
            </w14:solidFill>
          </w14:textFill>
        </w:rPr>
        <w:t>区情况说明</w:t>
      </w:r>
    </w:p>
    <w:p>
      <w:pPr>
        <w:pStyle w:val="2"/>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片区情况说明</w:t>
      </w:r>
    </w:p>
    <w:tbl>
      <w:tblPr>
        <w:tblStyle w:val="35"/>
        <w:tblW w:w="9557"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33"/>
        <w:gridCol w:w="1185"/>
        <w:gridCol w:w="1254"/>
        <w:gridCol w:w="1236"/>
        <w:gridCol w:w="98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59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133" w:type="dxa"/>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片区</w:t>
            </w:r>
          </w:p>
        </w:tc>
        <w:tc>
          <w:tcPr>
            <w:tcW w:w="1185" w:type="dxa"/>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户数（户）</w:t>
            </w:r>
          </w:p>
        </w:tc>
        <w:tc>
          <w:tcPr>
            <w:tcW w:w="1254"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户籍</w:t>
            </w:r>
            <w:r>
              <w:rPr>
                <w:rFonts w:hint="eastAsia" w:ascii="宋体" w:hAnsi="宋体" w:eastAsia="宋体" w:cs="宋体"/>
                <w:b/>
                <w:color w:val="000000" w:themeColor="text1"/>
                <w:sz w:val="24"/>
                <w14:textFill>
                  <w14:solidFill>
                    <w14:schemeClr w14:val="tx1"/>
                  </w14:solidFill>
                </w14:textFill>
              </w:rPr>
              <w:t>人口（人）</w:t>
            </w:r>
          </w:p>
        </w:tc>
        <w:tc>
          <w:tcPr>
            <w:tcW w:w="1236" w:type="dxa"/>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增加外来人口（人）</w:t>
            </w:r>
          </w:p>
        </w:tc>
        <w:tc>
          <w:tcPr>
            <w:tcW w:w="981" w:type="dxa"/>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公厕（座）</w:t>
            </w:r>
          </w:p>
        </w:tc>
        <w:tc>
          <w:tcPr>
            <w:tcW w:w="3169" w:type="dxa"/>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599"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133"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芦浦舥艚</w:t>
            </w:r>
          </w:p>
        </w:tc>
        <w:tc>
          <w:tcPr>
            <w:tcW w:w="1185"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18407</w:t>
            </w:r>
          </w:p>
        </w:tc>
        <w:tc>
          <w:tcPr>
            <w:tcW w:w="1254"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82545</w:t>
            </w:r>
          </w:p>
        </w:tc>
        <w:tc>
          <w:tcPr>
            <w:tcW w:w="1236"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8124</w:t>
            </w:r>
          </w:p>
        </w:tc>
        <w:tc>
          <w:tcPr>
            <w:tcW w:w="981"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61</w:t>
            </w:r>
          </w:p>
        </w:tc>
        <w:tc>
          <w:tcPr>
            <w:tcW w:w="3169" w:type="dxa"/>
            <w:vAlign w:val="center"/>
          </w:tcPr>
          <w:p>
            <w:pPr>
              <w:keepNext w:val="0"/>
              <w:keepLines w:val="0"/>
              <w:widowControl/>
              <w:suppressLineNumbers w:val="0"/>
              <w:jc w:val="both"/>
              <w:textAlignment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东门垟社区、芦浦社区、石路社区、儒桥头社区、华中社区、监后垟社区、林家院社区、高星社区、龙华社区、中段社区、炉头社区、倪家堡社区、新桥社区、陈处社区、九龙河社区、马鞍徐东社区、马北社区、黄库社区、金家沿社区、七星社区、三园社区、临港社区、舥艚社区、浃底社区、方城浦社区、友谊社区、永安社区、林家庄社区、老陡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9"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白沙平等</w:t>
            </w:r>
          </w:p>
        </w:tc>
        <w:tc>
          <w:tcPr>
            <w:tcW w:w="1185"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18466</w:t>
            </w:r>
          </w:p>
        </w:tc>
        <w:tc>
          <w:tcPr>
            <w:tcW w:w="1254"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77109</w:t>
            </w:r>
          </w:p>
        </w:tc>
        <w:tc>
          <w:tcPr>
            <w:tcW w:w="123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16229</w:t>
            </w:r>
          </w:p>
        </w:tc>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66</w:t>
            </w:r>
          </w:p>
        </w:tc>
        <w:tc>
          <w:tcPr>
            <w:tcW w:w="3169" w:type="dxa"/>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方良社区、七河社区、刘店社区、黄中社区、象岗社区、张家堡社区、环浦社区、龙平社区、利民社区、高龙社区、龙南社区、余家慕社区、朝阳社区、章良社区、海近社区、海平社区、河东社区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9"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江山云岩</w:t>
            </w:r>
          </w:p>
        </w:tc>
        <w:tc>
          <w:tcPr>
            <w:tcW w:w="1185"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11811</w:t>
            </w:r>
          </w:p>
        </w:tc>
        <w:tc>
          <w:tcPr>
            <w:tcW w:w="12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49686</w:t>
            </w:r>
          </w:p>
        </w:tc>
        <w:tc>
          <w:tcPr>
            <w:tcW w:w="1236"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5220</w:t>
            </w:r>
          </w:p>
        </w:tc>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53</w:t>
            </w:r>
          </w:p>
        </w:tc>
        <w:tc>
          <w:tcPr>
            <w:tcW w:w="3169" w:type="dxa"/>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薛家桥社区、龙都社区、富民社区、龙源社区、永平社区、月星社区、文楼社区、龙和社区、双河社区、金山港社区、中对口社区、滨江社区、瑞联社区、中山社区、云头垟社区、鲸头社区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9"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1133"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湖前</w:t>
            </w:r>
          </w:p>
        </w:tc>
        <w:tc>
          <w:tcPr>
            <w:tcW w:w="1185"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7444</w:t>
            </w:r>
          </w:p>
        </w:tc>
        <w:tc>
          <w:tcPr>
            <w:tcW w:w="1254" w:type="dxa"/>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30286</w:t>
            </w:r>
          </w:p>
        </w:tc>
        <w:tc>
          <w:tcPr>
            <w:tcW w:w="1236"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13950</w:t>
            </w:r>
          </w:p>
        </w:tc>
        <w:tc>
          <w:tcPr>
            <w:tcW w:w="981"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32</w:t>
            </w:r>
          </w:p>
        </w:tc>
        <w:tc>
          <w:tcPr>
            <w:tcW w:w="3169" w:type="dxa"/>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城西社区、金星社区、三垟社区、凤江社区、凰浦社区、胜利社区、凤灵社区、东河社区、西桥社区、杨家宅社区、</w:t>
            </w:r>
          </w:p>
        </w:tc>
      </w:tr>
    </w:tbl>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说明：以上信息为201</w:t>
      </w:r>
      <w:r>
        <w:rPr>
          <w:rFonts w:hint="eastAsia" w:ascii="宋体" w:hAnsi="宋体" w:eastAsia="宋体" w:cs="宋体"/>
          <w:b/>
          <w:color w:val="000000" w:themeColor="text1"/>
          <w:sz w:val="24"/>
          <w:lang w:val="en-US" w:eastAsia="zh-CN"/>
          <w14:textFill>
            <w14:solidFill>
              <w14:schemeClr w14:val="tx1"/>
            </w14:solidFill>
          </w14:textFill>
        </w:rPr>
        <w:t>9</w:t>
      </w:r>
      <w:r>
        <w:rPr>
          <w:rFonts w:hint="eastAsia" w:ascii="宋体" w:hAnsi="宋体" w:eastAsia="宋体" w:cs="宋体"/>
          <w:b/>
          <w:color w:val="000000" w:themeColor="text1"/>
          <w:sz w:val="24"/>
          <w14:textFill>
            <w14:solidFill>
              <w14:schemeClr w14:val="tx1"/>
            </w14:solidFill>
          </w14:textFill>
        </w:rPr>
        <w:t>年龙港</w:t>
      </w:r>
      <w:r>
        <w:rPr>
          <w:rFonts w:hint="eastAsia" w:ascii="宋体" w:hAnsi="宋体" w:eastAsia="宋体" w:cs="宋体"/>
          <w:b/>
          <w:color w:val="000000" w:themeColor="text1"/>
          <w:sz w:val="24"/>
          <w:lang w:eastAsia="zh-CN"/>
          <w14:textFill>
            <w14:solidFill>
              <w14:schemeClr w14:val="tx1"/>
            </w14:solidFill>
          </w14:textFill>
        </w:rPr>
        <w:t>市</w:t>
      </w:r>
      <w:r>
        <w:rPr>
          <w:rFonts w:hint="eastAsia" w:ascii="宋体" w:hAnsi="宋体" w:eastAsia="宋体" w:cs="宋体"/>
          <w:b/>
          <w:color w:val="000000" w:themeColor="text1"/>
          <w:sz w:val="24"/>
          <w14:textFill>
            <w14:solidFill>
              <w14:schemeClr w14:val="tx1"/>
            </w14:solidFill>
          </w14:textFill>
        </w:rPr>
        <w:t>统计数据，仅供投标供应商参考，投标供应商应自行勘查现场，以获取准确的投标数据，合同履行时按实际为准，合同总价按投标总价执行，不予调整。</w:t>
      </w:r>
    </w:p>
    <w:p>
      <w:pPr>
        <w:pStyle w:val="4"/>
        <w:numPr>
          <w:ilvl w:val="0"/>
          <w:numId w:val="0"/>
        </w:numPr>
        <w:spacing w:line="240" w:lineRule="auto"/>
        <w:ind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各片区的</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1、流经芦浦片区</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327"/>
        <w:gridCol w:w="1965"/>
        <w:gridCol w:w="250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监后垟河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4488</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监后垟</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石路河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2426</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石路</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斗门沟河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2625</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儒桥头至鉴后</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增产河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2435</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增产</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龙巴河(芦浦段)</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9329</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炉头至民主</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 xml:space="preserve"> 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林家庄东河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676</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林家院</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东西排河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1264</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前垟底</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双后河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2128</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县后 鉴后西</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九龙湾河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3606</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南宕</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兴隆河</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2712</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黄楼下</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西河埩</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2828</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东门垟</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流经舥艚片区（仅供参考）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282"/>
        <w:gridCol w:w="1980"/>
        <w:gridCol w:w="252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河道名称</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河道长度（米）</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起止点</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eastAsia="zh-CN"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流经</w:t>
            </w:r>
            <w:r>
              <w:rPr>
                <w:rFonts w:hint="eastAsia" w:ascii="宋体" w:hAnsi="宋体" w:eastAsia="宋体" w:cs="宋体"/>
                <w:b/>
                <w:bCs/>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钱巴河(舥艚段)</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8484</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老陡门至倪后</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2</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龙巴河(舥艚段)</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3000</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炉头至林家院</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金巴河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1766</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老陡门至东浦口</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4</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平安河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1652</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平安</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5</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泮河东河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1083</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泮河东</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6</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泮河西河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2308</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泮河西</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郑心河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880</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东浦口</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乾垟河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1898</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乾头至垟底张</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七二河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1152</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七二</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林家庄西河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778</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林家庄</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溪都河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5933</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方城底至横池</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12</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垟横河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3142</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炉头至垟底张</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13</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下垟河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1544</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乾头至夏泽</w:t>
            </w:r>
          </w:p>
        </w:tc>
        <w:tc>
          <w:tcPr>
            <w:tcW w:w="1673"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14</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钱巴河(新城段)</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10850</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倪后至老陡门</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 xml:space="preserve">新城片区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15</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东南河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878</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16</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下垟河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1544</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17</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仙头河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655</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18</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灵美河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953</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19</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沙龙河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776</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九刀连</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20</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官禄河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767</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黄库</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21</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夏口徐河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965</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夏口徐</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22</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倪前、倪后河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1105</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倪前、倪后</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23</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金家沿河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1970</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金家沿</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24</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北大垟河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867</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北大垟</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25</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观龙河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1557</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26</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汇河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822</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浦东</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27</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马路下后岸河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769</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28</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1729</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29</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双堃河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1913</w:t>
            </w:r>
          </w:p>
        </w:tc>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流经白沙片区</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507"/>
        <w:gridCol w:w="1746"/>
        <w:gridCol w:w="3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章宜河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4300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方南至宜山</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7060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民主至金钗河汇合口</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象中新河（象岗河）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5640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象中</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黄中河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3150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黄中</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刘南河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3073</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七河河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3243</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七河</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方良河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3371</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方良</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南洋河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2939</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刘北河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3192</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徐象河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6183</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徐家庄至象南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彩方河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6042</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方中至陈华垟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直河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5080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希贤至七河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孙处河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4148</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张东至方北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6938</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刘西至陈宅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塔河</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2206</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象南至象中</w:t>
            </w:r>
            <w:r>
              <w:rPr>
                <w:rFonts w:hint="eastAsia" w:ascii="宋体" w:hAnsi="宋体" w:eastAsia="宋体" w:cs="宋体"/>
                <w:color w:val="000000" w:themeColor="text1"/>
                <w:kern w:val="0"/>
                <w:sz w:val="24"/>
                <w:lang w:bidi="ar"/>
                <w14:textFill>
                  <w14:solidFill>
                    <w14:schemeClr w14:val="tx1"/>
                  </w14:solidFill>
                </w14:textFill>
              </w:rPr>
              <w:tab/>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流经平等片区</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432"/>
        <w:gridCol w:w="1821"/>
        <w:gridCol w:w="3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龙宜河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8180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下垟郑至彩楼桥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徐家庄河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4872</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三大屋至徐家庄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宜虹河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4908</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二河至宜山</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朱下河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5323</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余南至下东庄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下涝河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2924</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下涝村至徐家庄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杨家河头</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844</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梧桥至龙宜河汇合口</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7</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应处河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1664</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施良村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下新河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2669</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陈宅至彩楼桥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仕横河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6413</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梧桥至横河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飞龙桥河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4885</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陈家宅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林官仓河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2792</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林官仓至余北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民主河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3010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民主村至东塘水闸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海头河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3230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海头至东塘水闸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二河河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2762</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二河至东塘水闸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章良河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3850</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章良村至东塘水闸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龙巴河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9329</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炉头至民主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新垟河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1541</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18</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后岸村后岸河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1134</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后岸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19</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缪宜河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4489</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河尾至孙店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20</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文昌阁河</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2314</w:t>
            </w:r>
          </w:p>
        </w:tc>
        <w:tc>
          <w:tcPr>
            <w:tcW w:w="3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流经</w:t>
      </w:r>
      <w:r>
        <w:rPr>
          <w:rFonts w:hint="eastAsia" w:ascii="宋体" w:hAnsi="宋体" w:eastAsia="宋体" w:cs="宋体"/>
          <w:color w:val="000000" w:themeColor="text1"/>
          <w:lang w:val="en-US" w:eastAsia="zh-CN"/>
          <w14:textFill>
            <w14:solidFill>
              <w14:schemeClr w14:val="tx1"/>
            </w14:solidFill>
          </w14:textFill>
        </w:rPr>
        <w:t>江山</w:t>
      </w:r>
      <w:r>
        <w:rPr>
          <w:rFonts w:hint="eastAsia" w:ascii="宋体" w:hAnsi="宋体" w:eastAsia="宋体" w:cs="宋体"/>
          <w:color w:val="000000" w:themeColor="text1"/>
          <w:lang w:eastAsia="zh-CN"/>
          <w14:textFill>
            <w14:solidFill>
              <w14:schemeClr w14:val="tx1"/>
            </w14:solidFill>
          </w14:textFill>
        </w:rPr>
        <w:t>片区</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073"/>
        <w:gridCol w:w="1935"/>
        <w:gridCol w:w="232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直宜河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6510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龙凤河至平桥</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龙宜河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8180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下垟郑至彩楼桥</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湖前</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云凤河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5737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龙凤河至鲸头</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云岩</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水瑞河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8221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水深垟至瑞岩</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云岩</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轮船河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1770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下水门至双桂</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湖前</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潘刘河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1734</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水深垟至西河</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章处河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2233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林陈至云凤河口</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黄东河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2074</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黄家垟至东庄</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士都河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1923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士金兜至云凤河</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云岩</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东垟河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1269</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东河</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花川底河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1449</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郭宕长河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760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1123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新周河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月星至新河</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后殿河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656</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薛北</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西垟河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762</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薛南</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文章河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1283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文楼至大店</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大吴河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1987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大店至平桥</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周家车大吴河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746</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桥底河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931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21</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水深河头</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刘处</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张处河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1856</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张处至何处</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23</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董家河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1663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水宜河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402</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都口</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25</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崇德河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1287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三大庙</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将军垟河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487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都口</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434</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28</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汤家河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29</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周宜河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1866</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周家车至宜山</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东寿河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1056</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下湾至寿山</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新郭河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4452</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郭宕至新河</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东郭河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2788</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西河至下水门</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33</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破桥头河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3191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郭宕至大店</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34</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东庄内河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2722</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35</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卢处河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2427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卢处至云凤河</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36</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周平河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2610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大店至平桥</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薛家桥河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2105</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上河头至薛南</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38</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下连河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805</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下连至云凤河</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39</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对棋河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5279</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中对口闸门至振棋</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云岩</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流经云岩片区（仅供参考）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372"/>
        <w:gridCol w:w="1905"/>
        <w:gridCol w:w="250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河道名称</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河道长度（米）</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起止点</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4"/>
                <w:lang w:eastAsia="zh-CN"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流经</w:t>
            </w:r>
            <w:r>
              <w:rPr>
                <w:rFonts w:hint="eastAsia" w:ascii="宋体" w:hAnsi="宋体" w:eastAsia="宋体" w:cs="宋体"/>
                <w:b/>
                <w:bCs/>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鲸宜河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4387</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鲸头至瑞岩</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云凤河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5737</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龙凤河汇河口至鲸头</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凤江</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水瑞河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8221</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水深垟至瑞岩</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凤江</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士都河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1923</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士金兜至云凤河</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下棋垟河头</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446</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山前至云凤河</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对棋河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5279</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凤山河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715</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中对口闸门至振棋</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内子河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979</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凤山至云岩</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宫前河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918</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云岩至鲸宜河口</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金中郑厝至赖厝二河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1220</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金中至鲸宜河口</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金中斗门宫至金厝一河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1083</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金中至鲸宜河口</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油车沟</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1093</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三峰</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13</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四岱坑尾</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1187</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鲸头</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14</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山前内河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1717</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15</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长河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1067</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中对口</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16</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港头河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805</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港头</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17</w:t>
            </w:r>
          </w:p>
        </w:tc>
        <w:tc>
          <w:tcPr>
            <w:tcW w:w="2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上对口河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1226</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上对口</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7、流经湖前片区</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073"/>
        <w:gridCol w:w="1935"/>
        <w:gridCol w:w="27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陈塘河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1929</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陈良至塘东</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咸园河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2007</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咸园村</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龙风河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w:t>
            </w:r>
            <w:r>
              <w:rPr>
                <w:rFonts w:hint="eastAsia" w:ascii="宋体" w:hAnsi="宋体" w:eastAsia="宋体" w:cs="宋体"/>
                <w:color w:val="000000" w:themeColor="text1"/>
                <w:sz w:val="24"/>
                <w:lang w:val="en-US" w:eastAsia="zh-CN"/>
                <w14:textFill>
                  <w14:solidFill>
                    <w14:schemeClr w14:val="tx1"/>
                  </w14:solidFill>
                </w14:textFill>
              </w:rPr>
              <w:t>00</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朝西屋至湖前三洋庙旁</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新兰河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1868</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新兰</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新陡门河(下新河-3)</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2189</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新陡门</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圣旨牌河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1050</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大岩至双桂西岸</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鹤浦河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2268</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新兰至砖瓦</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竹林河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1391</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大岩至直宜河汇合口</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1890</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大岩河汇合口至杨家宅湖</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直浃河(三洋)</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506</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象湖路至龙风河汇合口湖</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南河头</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1726</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杨家宅</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大杨河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3085</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双桂至西桥</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瓜藤河</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1655</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西桥至砖瓦</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14</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6520</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龙江汇合口至横阳支江汇合口</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15</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云凤河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5737</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龙凤河汇河口至鲸头</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16</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水瑞河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8221</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水深垟至瑞岩</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17</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潘刘河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1734</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水深垟至西河</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18</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章处河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2233</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林陈至云凤河口</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19</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黄东河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2074</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黄家垟至东庄</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20</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寺后河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546</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寺后村至龙凤河汇合口　</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21</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804</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22</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麟头河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麟头</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23</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纹河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601</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林陈村至麟头</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24</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三潭映月河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533</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麟头</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25</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白矛前河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1042</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新光</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26</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九间河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1590</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凤江至林陈</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27</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坟前河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912</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28</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童处河头</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356</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童处</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29</w:t>
            </w:r>
          </w:p>
        </w:tc>
        <w:tc>
          <w:tcPr>
            <w:tcW w:w="20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潘家庄河</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1676</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凰浦至云凤河口</w:t>
            </w:r>
          </w:p>
        </w:tc>
        <w:tc>
          <w:tcPr>
            <w:tcW w:w="1674" w:type="dxa"/>
            <w:tcBorders>
              <w:top w:val="single" w:color="auto" w:sz="4" w:space="0"/>
              <w:left w:val="single" w:color="auto" w:sz="4" w:space="0"/>
              <w:bottom w:val="single" w:color="auto" w:sz="4" w:space="0"/>
              <w:right w:val="single" w:color="auto" w:sz="4" w:space="0"/>
            </w:tcBorders>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bl>
    <w:p>
      <w:pPr>
        <w:pStyle w:val="4"/>
        <w:spacing w:line="24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各片区的</w:t>
      </w:r>
      <w:r>
        <w:rPr>
          <w:rFonts w:hint="eastAsia" w:ascii="宋体" w:hAnsi="宋体" w:eastAsia="宋体" w:cs="宋体"/>
          <w:color w:val="000000" w:themeColor="text1"/>
          <w:lang w:val="en-US" w:eastAsia="zh-CN"/>
          <w14:textFill>
            <w14:solidFill>
              <w14:schemeClr w14:val="tx1"/>
            </w14:solidFill>
          </w14:textFill>
        </w:rPr>
        <w:t>主要道路面积情况说明</w:t>
      </w:r>
      <w:r>
        <w:rPr>
          <w:rFonts w:hint="eastAsia" w:ascii="宋体" w:hAnsi="宋体" w:eastAsia="宋体" w:cs="宋体"/>
          <w:color w:val="000000" w:themeColor="text1"/>
          <w:lang w:eastAsia="zh-CN"/>
          <w14:textFill>
            <w14:solidFill>
              <w14:schemeClr w14:val="tx1"/>
            </w14:solidFill>
          </w14:textFill>
        </w:rPr>
        <w:t>（仅供参考）</w:t>
      </w:r>
    </w:p>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1、芦浦舥艚片区主要道路面积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117" w:type="dxa"/>
        <w:tblInd w:w="0" w:type="dxa"/>
        <w:shd w:val="clear" w:color="auto" w:fill="auto"/>
        <w:tblLayout w:type="fixed"/>
        <w:tblCellMar>
          <w:top w:w="0" w:type="dxa"/>
          <w:left w:w="0" w:type="dxa"/>
          <w:bottom w:w="0" w:type="dxa"/>
          <w:right w:w="0" w:type="dxa"/>
        </w:tblCellMar>
      </w:tblPr>
      <w:tblGrid>
        <w:gridCol w:w="504"/>
        <w:gridCol w:w="1627"/>
        <w:gridCol w:w="767"/>
        <w:gridCol w:w="760"/>
        <w:gridCol w:w="762"/>
        <w:gridCol w:w="762"/>
        <w:gridCol w:w="635"/>
        <w:gridCol w:w="744"/>
        <w:gridCol w:w="764"/>
        <w:gridCol w:w="767"/>
        <w:gridCol w:w="1025"/>
      </w:tblGrid>
      <w:tr>
        <w:tblPrEx>
          <w:shd w:val="clear" w:color="auto" w:fill="auto"/>
          <w:tblCellMar>
            <w:top w:w="0" w:type="dxa"/>
            <w:left w:w="0" w:type="dxa"/>
            <w:bottom w:w="0" w:type="dxa"/>
            <w:right w:w="0" w:type="dxa"/>
          </w:tblCellMar>
        </w:tblPrEx>
        <w:trPr>
          <w:trHeight w:val="48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366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tblCellMar>
            <w:top w:w="0" w:type="dxa"/>
            <w:left w:w="0" w:type="dxa"/>
            <w:bottom w:w="0" w:type="dxa"/>
            <w:right w:w="0" w:type="dxa"/>
          </w:tblCellMar>
        </w:tblPrEx>
        <w:trPr>
          <w:trHeight w:val="628"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县后街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7146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8255</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芦浦巴曹片区</w:t>
            </w: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芦星街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3075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1666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4741</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镇前路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2124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2649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芦东街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2952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河舥线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22903</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6010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6365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30208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龙魁线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43715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3697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27855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33107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4315</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81137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4840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鑑后东路(振华路)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2925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606</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3710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前垟北路(前垟路)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前陈(友谊路)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3554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28"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鑑后垟南路(公园路)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前垟南路(友谊路)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1947</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2881</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东门垟北路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2232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沿河南路(幸福路)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2503</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2548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6428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4408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1835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浦中路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2256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复兴街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2525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浦北路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2652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繁荣大道</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4195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1592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1757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5952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兴隆北路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3270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4144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康乐南路(永安路)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4452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669</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康乐路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2710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1152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3862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下浦线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7524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2125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9937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乾西路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1200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乾中路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1950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巴钱线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21468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3193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5448</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30109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典字路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9725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148</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10053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25785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兴乾东路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1705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1213</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2918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兴乾路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2814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环海公路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11956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879</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16935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兴港西路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7520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兴港路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4742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4787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4891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9633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育才路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4338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3470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8112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老台街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2132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通海一路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新兴东路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5174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新兴西路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4120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4963</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中魁路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4992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5014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炉头街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1735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1735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巴曹街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3675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4180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农贸路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商贸一街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1792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2583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中乐街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1050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1416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中段街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672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1076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2708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3490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文卫路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1038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1362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剧院街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建新路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3947</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5339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杨府街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迎泽路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1810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桂泉路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4164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龙巴河路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1141</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肓才小区道路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河滨中路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1687</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774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3178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老城街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1711</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2355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商贸二街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唐古巷</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金港花苑</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灶基路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镇小南路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东宽路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浃兆路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榕祥路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1284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1284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金锁街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金锁街路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南门路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沿堤路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金河路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银溪路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1"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261351</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7167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17493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97999</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124341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11962</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397654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2、白沙平等片区主要道路面积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535" w:type="dxa"/>
        <w:tblInd w:w="0" w:type="dxa"/>
        <w:shd w:val="clear" w:color="auto" w:fill="auto"/>
        <w:tblLayout w:type="fixed"/>
        <w:tblCellMar>
          <w:top w:w="0" w:type="dxa"/>
          <w:left w:w="0" w:type="dxa"/>
          <w:bottom w:w="0" w:type="dxa"/>
          <w:right w:w="0" w:type="dxa"/>
        </w:tblCellMar>
      </w:tblPr>
      <w:tblGrid>
        <w:gridCol w:w="529"/>
        <w:gridCol w:w="1715"/>
        <w:gridCol w:w="802"/>
        <w:gridCol w:w="800"/>
        <w:gridCol w:w="797"/>
        <w:gridCol w:w="800"/>
        <w:gridCol w:w="666"/>
        <w:gridCol w:w="744"/>
        <w:gridCol w:w="800"/>
        <w:gridCol w:w="802"/>
        <w:gridCol w:w="1080"/>
      </w:tblGrid>
      <w:tr>
        <w:tblPrEx>
          <w:shd w:val="clear" w:color="auto" w:fill="auto"/>
          <w:tblCellMar>
            <w:top w:w="0" w:type="dxa"/>
            <w:left w:w="0" w:type="dxa"/>
            <w:bottom w:w="0" w:type="dxa"/>
            <w:right w:w="0" w:type="dxa"/>
          </w:tblCellMar>
        </w:tblPrEx>
        <w:trPr>
          <w:trHeight w:val="482"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车行道面积（m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380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绿地面积（m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tblCellMar>
            <w:top w:w="0" w:type="dxa"/>
            <w:left w:w="0" w:type="dxa"/>
            <w:bottom w:w="0" w:type="dxa"/>
            <w:right w:w="0" w:type="dxa"/>
          </w:tblCellMar>
        </w:tblPrEx>
        <w:trPr>
          <w:trHeight w:val="67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灵龙大道</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106198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32053</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32488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65948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204633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白沙平等片区</w:t>
            </w: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陈平线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20600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6405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6870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27470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学士路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4208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9989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龙腾路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2712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2772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龙宁路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15490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18236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人民路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1080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1743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5803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象中村巷中路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3757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3757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香林大道</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40794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9414</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9414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50208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彩虹大道</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1236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4722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21122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松涛路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10494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2808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15357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龙宜线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28441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9070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9785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38226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康庄路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30940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1866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2437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36350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希贤村无名路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龙魁线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23336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24842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60281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无名路四</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18830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1139</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1538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20368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无名路一</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白沙街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邮电路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4689</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4884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16784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3164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4164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球新东路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5928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3876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3876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9804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无名路二</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2177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333</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瓦海线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3697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海头村无名路2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1728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海头村无名路1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朝北处村无名路1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1885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朝北处村无名路2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和谐小区无名路1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和谐小区无名路2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菜场街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1862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1898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华百路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1599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海城中心街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1220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1385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1080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3"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391011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51317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57971</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119898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81984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592893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3、江山云岩片区主要道路面积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477" w:type="dxa"/>
        <w:tblInd w:w="0" w:type="dxa"/>
        <w:shd w:val="clear" w:color="auto" w:fill="auto"/>
        <w:tblLayout w:type="fixed"/>
        <w:tblCellMar>
          <w:top w:w="0" w:type="dxa"/>
          <w:left w:w="0" w:type="dxa"/>
          <w:bottom w:w="0" w:type="dxa"/>
          <w:right w:w="0" w:type="dxa"/>
        </w:tblCellMar>
      </w:tblPr>
      <w:tblGrid>
        <w:gridCol w:w="530"/>
        <w:gridCol w:w="1729"/>
        <w:gridCol w:w="798"/>
        <w:gridCol w:w="797"/>
        <w:gridCol w:w="797"/>
        <w:gridCol w:w="797"/>
        <w:gridCol w:w="664"/>
        <w:gridCol w:w="684"/>
        <w:gridCol w:w="798"/>
        <w:gridCol w:w="798"/>
        <w:gridCol w:w="1085"/>
      </w:tblGrid>
      <w:tr>
        <w:tblPrEx>
          <w:shd w:val="clear" w:color="auto" w:fill="auto"/>
          <w:tblCellMar>
            <w:top w:w="0" w:type="dxa"/>
            <w:left w:w="0" w:type="dxa"/>
            <w:bottom w:w="0" w:type="dxa"/>
            <w:right w:w="0" w:type="dxa"/>
          </w:tblCellMar>
        </w:tblPrEx>
        <w:trPr>
          <w:trHeight w:val="56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373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tblCellMar>
            <w:top w:w="0" w:type="dxa"/>
            <w:left w:w="0" w:type="dxa"/>
            <w:bottom w:w="0" w:type="dxa"/>
            <w:right w:w="0" w:type="dxa"/>
          </w:tblCellMar>
        </w:tblPrEx>
        <w:trPr>
          <w:trHeight w:val="77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紫荆路</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23801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2331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5368</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937</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8636</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6244</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38681</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江山云岩片区</w:t>
            </w: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恒丰路</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26507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3493</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4461</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1913</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32881</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灵宜线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48108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20199</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22027</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12635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82770</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灵龙大道</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117997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30952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32151</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69095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219242</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云湖线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18201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4095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2445</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7210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1990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27401</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湖振线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29722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2352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930</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3912</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37294</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龙金大道</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68015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13566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414</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13980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36862</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118856</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0" w:hRule="atLeast"/>
        </w:trPr>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332350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53296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4647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32435</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1999</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92377</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132399</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557125</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4、湖前片区主要道路面积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8997" w:type="dxa"/>
        <w:tblInd w:w="0" w:type="dxa"/>
        <w:shd w:val="clear" w:color="auto" w:fill="auto"/>
        <w:tblLayout w:type="fixed"/>
        <w:tblCellMar>
          <w:top w:w="0" w:type="dxa"/>
          <w:left w:w="0" w:type="dxa"/>
          <w:bottom w:w="0" w:type="dxa"/>
          <w:right w:w="0" w:type="dxa"/>
        </w:tblCellMar>
      </w:tblPr>
      <w:tblGrid>
        <w:gridCol w:w="486"/>
        <w:gridCol w:w="1547"/>
        <w:gridCol w:w="984"/>
        <w:gridCol w:w="748"/>
        <w:gridCol w:w="732"/>
        <w:gridCol w:w="748"/>
        <w:gridCol w:w="614"/>
        <w:gridCol w:w="645"/>
        <w:gridCol w:w="757"/>
        <w:gridCol w:w="757"/>
        <w:gridCol w:w="979"/>
      </w:tblGrid>
      <w:tr>
        <w:tblPrEx>
          <w:shd w:val="clear" w:color="auto" w:fill="auto"/>
          <w:tblCellMar>
            <w:top w:w="0" w:type="dxa"/>
            <w:left w:w="0" w:type="dxa"/>
            <w:bottom w:w="0" w:type="dxa"/>
            <w:right w:w="0" w:type="dxa"/>
          </w:tblCellMar>
        </w:tblPrEx>
        <w:trPr>
          <w:trHeight w:val="58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34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片区</w:t>
            </w:r>
          </w:p>
        </w:tc>
      </w:tr>
      <w:tr>
        <w:tblPrEx>
          <w:tblCellMar>
            <w:top w:w="0" w:type="dxa"/>
            <w:left w:w="0" w:type="dxa"/>
            <w:bottom w:w="0" w:type="dxa"/>
            <w:right w:w="0" w:type="dxa"/>
          </w:tblCellMar>
        </w:tblPrEx>
        <w:trPr>
          <w:trHeight w:val="66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云湖线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3514</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1683</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1764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5278</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湖前片区</w:t>
            </w: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康云线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5558</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5657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凰浦南路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2142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3612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凰浦北路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3199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3261</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3541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7106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凤翔大道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11370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象湖路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14583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9281</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9689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2567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26838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海峡大道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30061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13096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123</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13685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44399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世纪大道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130342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89372</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219714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海港西路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50666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50666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湖西路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17936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18262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文昌街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湖前老街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5346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5346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沿湖路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21778</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21778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工业园路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7590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7590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仓前路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16032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22258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仓盛路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东新街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11443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11443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环城路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19667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19667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半河路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4647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 sum(I6:I20) \* MERGEFORMAT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4647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 sum(C3:C21) \* MERGEFORMAT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368565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13504</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15788</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30293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100760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499618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spacing w:line="360" w:lineRule="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说明：</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1、以上名录为流经</w:t>
      </w:r>
      <w:r>
        <w:rPr>
          <w:rFonts w:hint="eastAsia" w:ascii="宋体" w:hAnsi="宋体" w:eastAsia="宋体" w:cs="宋体"/>
          <w:b/>
          <w:color w:val="000000" w:themeColor="text1"/>
          <w:sz w:val="22"/>
          <w:szCs w:val="22"/>
          <w:lang w:val="en-US" w:eastAsia="zh-CN"/>
          <w14:textFill>
            <w14:solidFill>
              <w14:schemeClr w14:val="tx1"/>
            </w14:solidFill>
          </w14:textFill>
        </w:rPr>
        <w:t>各片区</w:t>
      </w:r>
      <w:r>
        <w:rPr>
          <w:rFonts w:hint="eastAsia" w:ascii="宋体" w:hAnsi="宋体" w:eastAsia="宋体" w:cs="宋体"/>
          <w:b/>
          <w:color w:val="000000" w:themeColor="text1"/>
          <w:sz w:val="22"/>
          <w:szCs w:val="22"/>
          <w14:textFill>
            <w14:solidFill>
              <w14:schemeClr w14:val="tx1"/>
            </w14:solidFill>
          </w14:textFill>
        </w:rPr>
        <w:t>区域的河道名录</w:t>
      </w:r>
      <w:r>
        <w:rPr>
          <w:rFonts w:hint="eastAsia" w:ascii="宋体" w:hAnsi="宋体" w:eastAsia="宋体" w:cs="宋体"/>
          <w:b/>
          <w:color w:val="000000" w:themeColor="text1"/>
          <w:sz w:val="22"/>
          <w:szCs w:val="22"/>
          <w:lang w:val="en-US" w:eastAsia="zh-CN"/>
          <w14:textFill>
            <w14:solidFill>
              <w14:schemeClr w14:val="tx1"/>
            </w14:solidFill>
          </w14:textFill>
        </w:rPr>
        <w:t>及主要道路面积</w:t>
      </w:r>
      <w:r>
        <w:rPr>
          <w:rFonts w:hint="eastAsia" w:ascii="宋体" w:hAnsi="宋体" w:eastAsia="宋体" w:cs="宋体"/>
          <w:b/>
          <w:color w:val="000000" w:themeColor="text1"/>
          <w:sz w:val="22"/>
          <w:szCs w:val="22"/>
          <w14:textFill>
            <w14:solidFill>
              <w14:schemeClr w14:val="tx1"/>
            </w14:solidFill>
          </w14:textFill>
        </w:rPr>
        <w:t>，仅供投标供应商参考，合同范围以实际为准。</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2、招标范围内的所有池塘、断头河均列入本项目招标范围，请各投标供应商自行进行实地勘察，以获取报价的准确资料。</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3、已纳入</w:t>
      </w:r>
      <w:r>
        <w:rPr>
          <w:rFonts w:hint="eastAsia" w:ascii="宋体" w:hAnsi="宋体" w:eastAsia="宋体" w:cs="宋体"/>
          <w:b/>
          <w:color w:val="000000" w:themeColor="text1"/>
          <w:sz w:val="22"/>
          <w:szCs w:val="22"/>
          <w:lang w:eastAsia="zh-CN"/>
          <w14:textFill>
            <w14:solidFill>
              <w14:schemeClr w14:val="tx1"/>
            </w14:solidFill>
          </w14:textFill>
        </w:rPr>
        <w:t>城区</w:t>
      </w:r>
      <w:r>
        <w:rPr>
          <w:rFonts w:hint="eastAsia" w:ascii="宋体" w:hAnsi="宋体" w:eastAsia="宋体" w:cs="宋体"/>
          <w:b/>
          <w:color w:val="000000" w:themeColor="text1"/>
          <w:sz w:val="22"/>
          <w:szCs w:val="22"/>
          <w14:textFill>
            <w14:solidFill>
              <w14:schemeClr w14:val="tx1"/>
            </w14:solidFill>
          </w14:textFill>
        </w:rPr>
        <w:t>河道保洁范围的河道不列入本次合同范围内。</w:t>
      </w:r>
    </w:p>
    <w:p>
      <w:pPr>
        <w:spacing w:line="360" w:lineRule="auto"/>
        <w:ind w:firstLine="424" w:firstLineChars="192"/>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4、本项目保洁区域延伸至世纪大道、时代大道为界（本次招标河道范围含世纪大道、时代大道桥下）。</w:t>
      </w:r>
    </w:p>
    <w:p>
      <w:pPr>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5、本项目河道保洁区域延伸至东塘。</w:t>
      </w:r>
    </w:p>
    <w:p>
      <w:pPr>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6、海滨路渔港码头及与之相连的时代大道（平安海丰路至渔港码头）列入本次合同范围内。</w:t>
      </w:r>
    </w:p>
    <w:p>
      <w:pPr>
        <w:spacing w:line="360" w:lineRule="auto"/>
        <w:ind w:firstLine="463"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7、连同外社区、</w:t>
      </w:r>
      <w:r>
        <w:rPr>
          <w:rFonts w:hint="eastAsia" w:ascii="宋体" w:hAnsi="宋体" w:eastAsia="宋体" w:cs="宋体"/>
          <w:b/>
          <w:color w:val="000000" w:themeColor="text1"/>
          <w:sz w:val="24"/>
          <w:szCs w:val="22"/>
          <w:lang w:val="en-US" w:eastAsia="zh-CN"/>
          <w14:textFill>
            <w14:solidFill>
              <w14:schemeClr w14:val="tx1"/>
            </w14:solidFill>
          </w14:textFill>
        </w:rPr>
        <w:t>苍南县</w:t>
      </w:r>
      <w:r>
        <w:rPr>
          <w:rFonts w:hint="eastAsia" w:ascii="宋体" w:hAnsi="宋体" w:eastAsia="宋体" w:cs="宋体"/>
          <w:b/>
          <w:color w:val="000000" w:themeColor="text1"/>
          <w:sz w:val="24"/>
          <w:szCs w:val="22"/>
          <w14:textFill>
            <w14:solidFill>
              <w14:schemeClr w14:val="tx1"/>
            </w14:solidFill>
          </w14:textFill>
        </w:rPr>
        <w:t>乡镇相连的河道，辖区内河面漂浮物、河岸垃圾。</w:t>
      </w:r>
    </w:p>
    <w:p>
      <w:pPr>
        <w:pStyle w:val="2"/>
        <w:rPr>
          <w:rFonts w:hint="eastAsia" w:ascii="宋体" w:hAnsi="宋体" w:eastAsia="宋体" w:cs="宋体"/>
          <w:color w:val="000000" w:themeColor="text1"/>
          <w:lang w:eastAsia="zh-CN"/>
          <w14:textFill>
            <w14:solidFill>
              <w14:schemeClr w14:val="tx1"/>
            </w14:solidFill>
          </w14:textFill>
        </w:rPr>
      </w:pPr>
      <w:bookmarkStart w:id="4" w:name="_Toc489352810"/>
      <w:r>
        <w:rPr>
          <w:rFonts w:hint="eastAsia" w:ascii="宋体" w:hAnsi="宋体" w:eastAsia="宋体" w:cs="宋体"/>
          <w:color w:val="000000" w:themeColor="text1"/>
          <w14:textFill>
            <w14:solidFill>
              <w14:schemeClr w14:val="tx1"/>
            </w14:solidFill>
          </w14:textFill>
        </w:rPr>
        <w:t>二、保洁服务涵盖的标的物范围</w:t>
      </w:r>
      <w:bookmarkEnd w:id="4"/>
    </w:p>
    <w:p>
      <w:pPr>
        <w:spacing w:line="360" w:lineRule="auto"/>
        <w:ind w:firstLine="463" w:firstLineChars="193"/>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本项目保洁服务范围包含保洁区范围内全部内容，包含但不仅限于：</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1、所有道路</w:t>
      </w:r>
      <w:r>
        <w:rPr>
          <w:rFonts w:hint="eastAsia" w:ascii="宋体" w:hAnsi="宋体" w:eastAsia="宋体" w:cs="宋体"/>
          <w:color w:val="000000" w:themeColor="text1"/>
          <w:sz w:val="24"/>
          <w:szCs w:val="22"/>
          <w14:textFill>
            <w14:solidFill>
              <w14:schemeClr w14:val="tx1"/>
            </w14:solidFill>
          </w14:textFill>
        </w:rPr>
        <w:t>（包含</w:t>
      </w:r>
      <w:r>
        <w:rPr>
          <w:rFonts w:hint="eastAsia" w:ascii="宋体" w:hAnsi="宋体" w:eastAsia="宋体" w:cs="宋体"/>
          <w:color w:val="000000" w:themeColor="text1"/>
          <w:sz w:val="24"/>
          <w:szCs w:val="22"/>
          <w:lang w:eastAsia="zh-CN"/>
          <w14:textFill>
            <w14:solidFill>
              <w14:schemeClr w14:val="tx1"/>
            </w14:solidFill>
          </w14:textFill>
        </w:rPr>
        <w:t>片区</w:t>
      </w:r>
      <w:r>
        <w:rPr>
          <w:rFonts w:hint="eastAsia" w:ascii="宋体" w:hAnsi="宋体" w:eastAsia="宋体" w:cs="宋体"/>
          <w:color w:val="000000" w:themeColor="text1"/>
          <w:sz w:val="24"/>
          <w:szCs w:val="22"/>
          <w14:textFill>
            <w14:solidFill>
              <w14:schemeClr w14:val="tx1"/>
            </w14:solidFill>
          </w14:textFill>
        </w:rPr>
        <w:t>所有已硬化的道路路面和合同期内所有新增硬化的道路，注：</w:t>
      </w:r>
      <w:r>
        <w:rPr>
          <w:rFonts w:hint="eastAsia" w:ascii="宋体" w:hAnsi="宋体" w:eastAsia="宋体" w:cs="宋体"/>
          <w:color w:val="000000" w:themeColor="text1"/>
          <w:sz w:val="24"/>
          <w:szCs w:val="22"/>
          <w:lang w:eastAsia="zh-CN"/>
          <w14:textFill>
            <w14:solidFill>
              <w14:schemeClr w14:val="tx1"/>
            </w14:solidFill>
          </w14:textFill>
        </w:rPr>
        <w:t>片区</w:t>
      </w:r>
      <w:r>
        <w:rPr>
          <w:rFonts w:hint="eastAsia" w:ascii="宋体" w:hAnsi="宋体" w:eastAsia="宋体" w:cs="宋体"/>
          <w:color w:val="000000" w:themeColor="text1"/>
          <w:sz w:val="24"/>
          <w:szCs w:val="22"/>
          <w14:textFill>
            <w14:solidFill>
              <w14:schemeClr w14:val="tx1"/>
            </w14:solidFill>
          </w14:textFill>
        </w:rPr>
        <w:t>硬化道路两侧外延各1米范围）；</w:t>
      </w:r>
    </w:p>
    <w:p>
      <w:pPr>
        <w:spacing w:line="360" w:lineRule="auto"/>
        <w:ind w:firstLine="463" w:firstLineChars="193"/>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w:t>
      </w:r>
      <w:r>
        <w:rPr>
          <w:rFonts w:hint="eastAsia" w:ascii="宋体" w:hAnsi="宋体" w:eastAsia="宋体" w:cs="宋体"/>
          <w:b/>
          <w:color w:val="000000" w:themeColor="text1"/>
          <w:sz w:val="24"/>
          <w14:textFill>
            <w14:solidFill>
              <w14:schemeClr w14:val="tx1"/>
            </w14:solidFill>
          </w14:textFill>
        </w:rPr>
        <w:t>开放式小区、民房或建筑物周围公共区域；</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3、所有桥梁</w:t>
      </w:r>
      <w:r>
        <w:rPr>
          <w:rFonts w:hint="eastAsia" w:ascii="宋体" w:hAnsi="宋体" w:eastAsia="宋体" w:cs="宋体"/>
          <w:color w:val="000000" w:themeColor="text1"/>
          <w:sz w:val="24"/>
          <w:szCs w:val="22"/>
          <w14:textFill>
            <w14:solidFill>
              <w14:schemeClr w14:val="tx1"/>
            </w14:solidFill>
          </w14:textFill>
        </w:rPr>
        <w:t>（包含所有桥梁和引桥的桥面、桥台、桥墩、支架、行道路面、辅道路面以及桥面扶手、围栏、交通隔离带、路灯等全部配套设施）；</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4、所有绿化</w:t>
      </w:r>
      <w:r>
        <w:rPr>
          <w:rFonts w:hint="eastAsia" w:ascii="宋体" w:hAnsi="宋体" w:eastAsia="宋体" w:cs="宋体"/>
          <w:color w:val="000000" w:themeColor="text1"/>
          <w:sz w:val="24"/>
          <w:szCs w:val="22"/>
          <w14:textFill>
            <w14:solidFill>
              <w14:schemeClr w14:val="tx1"/>
            </w14:solidFill>
          </w14:textFill>
        </w:rPr>
        <w:t>（包含所有交通绿化隔离带、花坛、园林绿化区、绿地等）；</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5、所有公交站台</w:t>
      </w:r>
      <w:r>
        <w:rPr>
          <w:rFonts w:hint="eastAsia" w:ascii="宋体" w:hAnsi="宋体" w:eastAsia="宋体" w:cs="宋体"/>
          <w:color w:val="000000" w:themeColor="text1"/>
          <w:sz w:val="24"/>
          <w:szCs w:val="22"/>
          <w14:textFill>
            <w14:solidFill>
              <w14:schemeClr w14:val="tx1"/>
            </w14:solidFill>
          </w14:textFill>
        </w:rPr>
        <w:t>（包含所有公交站台、站牌、候车区、站点广告牌及其他配套设施）；</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6、所有</w:t>
      </w:r>
      <w:r>
        <w:rPr>
          <w:rFonts w:hint="eastAsia" w:ascii="宋体" w:hAnsi="宋体" w:eastAsia="宋体" w:cs="宋体"/>
          <w:b/>
          <w:color w:val="000000" w:themeColor="text1"/>
          <w:sz w:val="24"/>
          <w:szCs w:val="22"/>
          <w:lang w:eastAsia="zh-CN"/>
          <w14:textFill>
            <w14:solidFill>
              <w14:schemeClr w14:val="tx1"/>
            </w14:solidFill>
          </w14:textFill>
        </w:rPr>
        <w:t>河道（含断头河）及支流、池塘、</w:t>
      </w:r>
      <w:r>
        <w:rPr>
          <w:rFonts w:hint="eastAsia" w:ascii="宋体" w:hAnsi="宋体" w:eastAsia="宋体" w:cs="宋体"/>
          <w:b/>
          <w:color w:val="000000" w:themeColor="text1"/>
          <w:sz w:val="24"/>
          <w:szCs w:val="22"/>
          <w14:textFill>
            <w14:solidFill>
              <w14:schemeClr w14:val="tx1"/>
            </w14:solidFill>
          </w14:textFill>
        </w:rPr>
        <w:t>江河堤坝（岸）</w:t>
      </w:r>
      <w:r>
        <w:rPr>
          <w:rFonts w:hint="eastAsia" w:ascii="宋体" w:hAnsi="宋体" w:eastAsia="宋体" w:cs="宋体"/>
          <w:b/>
          <w:color w:val="000000" w:themeColor="text1"/>
          <w:sz w:val="24"/>
          <w:szCs w:val="22"/>
          <w:lang w:eastAsia="zh-CN"/>
          <w14:textFill>
            <w14:solidFill>
              <w14:schemeClr w14:val="tx1"/>
            </w14:solidFill>
          </w14:textFill>
        </w:rPr>
        <w:t>、</w:t>
      </w:r>
      <w:r>
        <w:rPr>
          <w:rFonts w:hint="eastAsia" w:ascii="宋体" w:hAnsi="宋体" w:eastAsia="宋体" w:cs="宋体"/>
          <w:color w:val="000000" w:themeColor="text1"/>
          <w:sz w:val="24"/>
          <w:szCs w:val="22"/>
          <w14:textFill>
            <w14:solidFill>
              <w14:schemeClr w14:val="tx1"/>
            </w14:solidFill>
          </w14:textFill>
        </w:rPr>
        <w:t>（包含所有江河外侧堤坡、堤岸行道等，江河内侧两边迎风坡等）；</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7、所有城市家具</w:t>
      </w:r>
      <w:r>
        <w:rPr>
          <w:rFonts w:hint="eastAsia" w:ascii="宋体" w:hAnsi="宋体" w:eastAsia="宋体" w:cs="宋体"/>
          <w:color w:val="000000" w:themeColor="text1"/>
          <w:sz w:val="24"/>
          <w:szCs w:val="22"/>
          <w14:textFill>
            <w14:solidFill>
              <w14:schemeClr w14:val="tx1"/>
            </w14:solidFill>
          </w14:textFill>
        </w:rPr>
        <w:t>（包含所有墙壁、门窗、地面、箱体、树干、线杆、灯杆、邮筒、广告牌、交通指示牌、路牌、公共电话亭、报刊亭、护栏、隔离栏等）；</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8、所有</w:t>
      </w:r>
      <w:r>
        <w:rPr>
          <w:rFonts w:hint="eastAsia" w:ascii="宋体" w:hAnsi="宋体" w:eastAsia="宋体" w:cs="宋体"/>
          <w:b/>
          <w:bCs/>
          <w:color w:val="000000" w:themeColor="text1"/>
          <w:sz w:val="24"/>
          <w:szCs w:val="22"/>
          <w14:textFill>
            <w14:solidFill>
              <w14:schemeClr w14:val="tx1"/>
            </w14:solidFill>
          </w14:textFill>
        </w:rPr>
        <w:t>公厕化粪池、生态化处理池清理维护等</w:t>
      </w:r>
      <w:r>
        <w:rPr>
          <w:rFonts w:hint="eastAsia" w:ascii="宋体" w:hAnsi="宋体" w:eastAsia="宋体" w:cs="宋体"/>
          <w:color w:val="000000" w:themeColor="text1"/>
          <w:sz w:val="24"/>
          <w:szCs w:val="22"/>
          <w14:textFill>
            <w14:solidFill>
              <w14:schemeClr w14:val="tx1"/>
            </w14:solidFill>
          </w14:textFill>
        </w:rPr>
        <w:t>（包含所有公共厕所及配套设施）；</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9、农贸市场、菜市场</w:t>
      </w:r>
      <w:r>
        <w:rPr>
          <w:rFonts w:hint="eastAsia" w:ascii="宋体" w:hAnsi="宋体" w:eastAsia="宋体" w:cs="宋体"/>
          <w:b/>
          <w:color w:val="000000" w:themeColor="text1"/>
          <w:sz w:val="24"/>
          <w:szCs w:val="22"/>
          <w:lang w:eastAsia="zh-CN"/>
          <w14:textFill>
            <w14:solidFill>
              <w14:schemeClr w14:val="tx1"/>
            </w14:solidFill>
          </w14:textFill>
        </w:rPr>
        <w:t>、水果市场</w:t>
      </w:r>
      <w:r>
        <w:rPr>
          <w:rFonts w:hint="eastAsia" w:ascii="宋体" w:hAnsi="宋体" w:eastAsia="宋体" w:cs="宋体"/>
          <w:b/>
          <w:color w:val="000000" w:themeColor="text1"/>
          <w:sz w:val="24"/>
          <w:szCs w:val="22"/>
          <w14:textFill>
            <w14:solidFill>
              <w14:schemeClr w14:val="tx1"/>
            </w14:solidFill>
          </w14:textFill>
        </w:rPr>
        <w:t>等专业市场</w:t>
      </w:r>
      <w:r>
        <w:rPr>
          <w:rFonts w:hint="eastAsia" w:ascii="宋体" w:hAnsi="宋体" w:eastAsia="宋体" w:cs="宋体"/>
          <w:b/>
          <w:color w:val="000000" w:themeColor="text1"/>
          <w:sz w:val="24"/>
          <w:szCs w:val="22"/>
          <w:lang w:eastAsia="zh-CN"/>
          <w14:textFill>
            <w14:solidFill>
              <w14:schemeClr w14:val="tx1"/>
            </w14:solidFill>
          </w14:textFill>
        </w:rPr>
        <w:t>内</w:t>
      </w:r>
      <w:r>
        <w:rPr>
          <w:rFonts w:hint="eastAsia" w:ascii="宋体" w:hAnsi="宋体" w:eastAsia="宋体" w:cs="宋体"/>
          <w:b/>
          <w:color w:val="000000" w:themeColor="text1"/>
          <w:sz w:val="24"/>
          <w:szCs w:val="22"/>
          <w:lang w:val="en-US" w:eastAsia="zh-CN"/>
          <w14:textFill>
            <w14:solidFill>
              <w14:schemeClr w14:val="tx1"/>
            </w14:solidFill>
          </w14:textFill>
        </w:rPr>
        <w:t>外围通道清扫；</w:t>
      </w:r>
    </w:p>
    <w:p>
      <w:pPr>
        <w:pStyle w:val="14"/>
        <w:spacing w:line="360" w:lineRule="auto"/>
        <w:ind w:firstLine="482"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w:t>
      </w:r>
      <w:r>
        <w:rPr>
          <w:rFonts w:hint="eastAsia" w:ascii="宋体" w:hAnsi="宋体" w:eastAsia="宋体" w:cs="宋体"/>
          <w:b/>
          <w:color w:val="000000" w:themeColor="text1"/>
          <w:sz w:val="24"/>
          <w:lang w:eastAsia="zh-CN"/>
          <w14:textFill>
            <w14:solidFill>
              <w14:schemeClr w14:val="tx1"/>
            </w14:solidFill>
          </w14:textFill>
        </w:rPr>
        <w:t>所有文化</w:t>
      </w:r>
      <w:r>
        <w:rPr>
          <w:rFonts w:hint="eastAsia" w:ascii="宋体" w:hAnsi="宋体" w:eastAsia="宋体" w:cs="宋体"/>
          <w:b/>
          <w:color w:val="000000" w:themeColor="text1"/>
          <w:sz w:val="24"/>
          <w:lang w:val="en-US" w:eastAsia="zh-CN"/>
          <w14:textFill>
            <w14:solidFill>
              <w14:schemeClr w14:val="tx1"/>
            </w14:solidFill>
          </w14:textFill>
        </w:rPr>
        <w:t>礼</w:t>
      </w:r>
      <w:r>
        <w:rPr>
          <w:rFonts w:hint="eastAsia" w:ascii="宋体" w:hAnsi="宋体" w:eastAsia="宋体" w:cs="宋体"/>
          <w:b/>
          <w:color w:val="000000" w:themeColor="text1"/>
          <w:sz w:val="24"/>
          <w:lang w:eastAsia="zh-CN"/>
          <w14:textFill>
            <w14:solidFill>
              <w14:schemeClr w14:val="tx1"/>
            </w14:solidFill>
          </w14:textFill>
        </w:rPr>
        <w:t>堂（包括宗祠、寺庙、宗教场所）的公用区域（</w:t>
      </w:r>
      <w:r>
        <w:rPr>
          <w:rFonts w:hint="eastAsia" w:ascii="宋体" w:hAnsi="宋体" w:eastAsia="宋体" w:cs="宋体"/>
          <w:b/>
          <w:color w:val="000000" w:themeColor="text1"/>
          <w:sz w:val="24"/>
          <w:lang w:val="en-US" w:eastAsia="zh-CN"/>
          <w14:textFill>
            <w14:solidFill>
              <w14:schemeClr w14:val="tx1"/>
            </w14:solidFill>
          </w14:textFill>
        </w:rPr>
        <w:t>不含礼堂内部场所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2"/>
          <w:sz w:val="24"/>
          <w:szCs w:val="22"/>
          <w:lang w:val="en-US" w:eastAsia="zh-CN" w:bidi="ar-SA"/>
          <w14:textFill>
            <w14:solidFill>
              <w14:schemeClr w14:val="tx1"/>
            </w14:solidFill>
          </w14:textFill>
        </w:rPr>
        <w:t>；</w:t>
      </w:r>
    </w:p>
    <w:p>
      <w:pPr>
        <w:spacing w:line="360" w:lineRule="auto"/>
        <w:ind w:firstLine="465" w:firstLineChars="193"/>
        <w:rPr>
          <w:rFonts w:hint="eastAsia" w:ascii="宋体" w:hAnsi="宋体" w:eastAsia="宋体" w:cs="宋体"/>
          <w:b/>
          <w:color w:val="000000" w:themeColor="text1"/>
          <w:sz w:val="24"/>
          <w:szCs w:val="22"/>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11、</w:t>
      </w:r>
      <w:r>
        <w:rPr>
          <w:rFonts w:hint="eastAsia" w:ascii="宋体" w:hAnsi="宋体" w:eastAsia="宋体" w:cs="宋体"/>
          <w:b/>
          <w:color w:val="000000" w:themeColor="text1"/>
          <w:sz w:val="24"/>
          <w14:textFill>
            <w14:solidFill>
              <w14:schemeClr w14:val="tx1"/>
            </w14:solidFill>
          </w14:textFill>
        </w:rPr>
        <w:t>生活垃圾分类的宣传</w:t>
      </w:r>
      <w:r>
        <w:rPr>
          <w:rFonts w:hint="eastAsia" w:ascii="宋体" w:hAnsi="宋体" w:eastAsia="宋体" w:cs="宋体"/>
          <w:b/>
          <w:color w:val="000000" w:themeColor="text1"/>
          <w:sz w:val="24"/>
          <w:lang w:eastAsia="zh-CN"/>
          <w14:textFill>
            <w14:solidFill>
              <w14:schemeClr w14:val="tx1"/>
            </w14:solidFill>
          </w14:textFill>
        </w:rPr>
        <w:t>及</w:t>
      </w:r>
      <w:r>
        <w:rPr>
          <w:rFonts w:hint="eastAsia" w:ascii="宋体" w:hAnsi="宋体" w:eastAsia="宋体" w:cs="宋体"/>
          <w:b/>
          <w:color w:val="000000" w:themeColor="text1"/>
          <w:sz w:val="24"/>
          <w14:textFill>
            <w14:solidFill>
              <w14:schemeClr w14:val="tx1"/>
            </w14:solidFill>
          </w14:textFill>
        </w:rPr>
        <w:t>实施，积极开展垃圾分类投放劝导、收运。</w:t>
      </w:r>
    </w:p>
    <w:p>
      <w:pPr>
        <w:spacing w:line="360" w:lineRule="auto"/>
        <w:ind w:firstLine="465" w:firstLineChars="193"/>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注：（1）本次采购招标的范围不包含</w:t>
      </w:r>
      <w:r>
        <w:rPr>
          <w:rFonts w:hint="eastAsia" w:ascii="宋体" w:hAnsi="宋体" w:eastAsia="宋体" w:cs="宋体"/>
          <w:b/>
          <w:color w:val="000000" w:themeColor="text1"/>
          <w:sz w:val="24"/>
          <w:szCs w:val="22"/>
          <w14:textFill>
            <w14:solidFill>
              <w14:schemeClr w14:val="tx1"/>
            </w14:solidFill>
          </w14:textFill>
        </w:rPr>
        <w:t>封闭式住宅小区、</w:t>
      </w:r>
      <w:r>
        <w:rPr>
          <w:rFonts w:hint="eastAsia" w:ascii="宋体" w:hAnsi="宋体" w:eastAsia="宋体" w:cs="宋体"/>
          <w:b/>
          <w:color w:val="000000" w:themeColor="text1"/>
          <w:sz w:val="24"/>
          <w:szCs w:val="22"/>
          <w:lang w:val="en-US" w:eastAsia="zh-CN"/>
          <w14:textFill>
            <w14:solidFill>
              <w14:schemeClr w14:val="tx1"/>
            </w14:solidFill>
          </w14:textFill>
        </w:rPr>
        <w:t>工业园区</w:t>
      </w:r>
      <w:r>
        <w:rPr>
          <w:rFonts w:hint="eastAsia" w:ascii="宋体" w:hAnsi="宋体" w:eastAsia="宋体" w:cs="宋体"/>
          <w:b/>
          <w:color w:val="000000" w:themeColor="text1"/>
          <w:sz w:val="24"/>
          <w:szCs w:val="22"/>
          <w14:textFill>
            <w14:solidFill>
              <w14:schemeClr w14:val="tx1"/>
            </w14:solidFill>
          </w14:textFill>
        </w:rPr>
        <w:t>、工地及商业场所的清理工作</w:t>
      </w:r>
      <w:r>
        <w:rPr>
          <w:rFonts w:hint="eastAsia" w:ascii="宋体" w:hAnsi="宋体" w:eastAsia="宋体" w:cs="宋体"/>
          <w:b/>
          <w:color w:val="000000" w:themeColor="text1"/>
          <w:sz w:val="24"/>
          <w14:textFill>
            <w14:solidFill>
              <w14:schemeClr w14:val="tx1"/>
            </w14:solidFill>
          </w14:textFill>
        </w:rPr>
        <w:t>。</w:t>
      </w:r>
    </w:p>
    <w:p>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2</w:t>
      </w:r>
      <w:r>
        <w:rPr>
          <w:rFonts w:hint="eastAsia" w:ascii="宋体" w:hAnsi="宋体" w:eastAsia="宋体" w:cs="宋体"/>
          <w:b/>
          <w:color w:val="000000" w:themeColor="text1"/>
          <w:sz w:val="24"/>
          <w14:textFill>
            <w14:solidFill>
              <w14:schemeClr w14:val="tx1"/>
            </w14:solidFill>
          </w14:textFill>
        </w:rPr>
        <w:t>）在合同期内，因市政建设需要征用、临时占用、拆迁等导致乙方清扫保洁面积减少的，则根据实际投入保洁人员进行结算。</w:t>
      </w:r>
    </w:p>
    <w:p>
      <w:pPr>
        <w:spacing w:line="360" w:lineRule="auto"/>
        <w:ind w:firstLine="723" w:firstLineChars="30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3</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已纳入城区河道保洁范围的河道不列入本次合同范围内(以世纪大道、时代大道为界)。</w:t>
      </w:r>
    </w:p>
    <w:p>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）保洁范围及内容如有争议，以</w:t>
      </w:r>
      <w:r>
        <w:rPr>
          <w:rFonts w:hint="eastAsia" w:ascii="宋体" w:hAnsi="宋体" w:eastAsia="宋体" w:cs="宋体"/>
          <w:b/>
          <w:color w:val="000000" w:themeColor="text1"/>
          <w:sz w:val="24"/>
          <w:lang w:eastAsia="zh-CN"/>
          <w14:textFill>
            <w14:solidFill>
              <w14:schemeClr w14:val="tx1"/>
            </w14:solidFill>
          </w14:textFill>
        </w:rPr>
        <w:t>龙港市综合行政执法局</w:t>
      </w:r>
      <w:r>
        <w:rPr>
          <w:rFonts w:hint="eastAsia" w:ascii="宋体" w:hAnsi="宋体" w:eastAsia="宋体" w:cs="宋体"/>
          <w:b/>
          <w:color w:val="000000" w:themeColor="text1"/>
          <w:sz w:val="24"/>
          <w14:textFill>
            <w14:solidFill>
              <w14:schemeClr w14:val="tx1"/>
            </w14:solidFill>
          </w14:textFill>
        </w:rPr>
        <w:t>裁定为准。</w:t>
      </w:r>
    </w:p>
    <w:p>
      <w:pPr>
        <w:pStyle w:val="2"/>
        <w:rPr>
          <w:rFonts w:hint="eastAsia" w:ascii="宋体" w:hAnsi="宋体" w:eastAsia="宋体" w:cs="宋体"/>
          <w:color w:val="000000" w:themeColor="text1"/>
          <w14:textFill>
            <w14:solidFill>
              <w14:schemeClr w14:val="tx1"/>
            </w14:solidFill>
          </w14:textFill>
        </w:rPr>
      </w:pPr>
      <w:bookmarkStart w:id="5" w:name="_Toc489352811"/>
      <w:r>
        <w:rPr>
          <w:rFonts w:hint="eastAsia" w:ascii="宋体" w:hAnsi="宋体" w:eastAsia="宋体" w:cs="宋体"/>
          <w:color w:val="000000" w:themeColor="text1"/>
          <w14:textFill>
            <w14:solidFill>
              <w14:schemeClr w14:val="tx1"/>
            </w14:solidFill>
          </w14:textFill>
        </w:rPr>
        <w:t>三、主要工作内容及服务要求</w:t>
      </w:r>
      <w:bookmarkEnd w:id="5"/>
    </w:p>
    <w:p>
      <w:pPr>
        <w:spacing w:line="360" w:lineRule="auto"/>
        <w:ind w:firstLine="424" w:firstLineChars="176"/>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kern w:val="0"/>
          <w:sz w:val="24"/>
          <w:szCs w:val="22"/>
          <w:u w:val="single"/>
          <w14:textFill>
            <w14:solidFill>
              <w14:schemeClr w14:val="tx1"/>
            </w14:solidFill>
          </w14:textFill>
        </w:rPr>
        <w:t>▲</w:t>
      </w:r>
      <w:r>
        <w:rPr>
          <w:rFonts w:hint="eastAsia" w:ascii="宋体" w:hAnsi="宋体" w:eastAsia="宋体" w:cs="宋体"/>
          <w:b/>
          <w:color w:val="000000" w:themeColor="text1"/>
          <w:sz w:val="24"/>
          <w:szCs w:val="22"/>
          <w:u w:val="single"/>
          <w14:textFill>
            <w14:solidFill>
              <w14:schemeClr w14:val="tx1"/>
            </w14:solidFill>
          </w14:textFill>
        </w:rPr>
        <w:t>本部分内容为实质性规定，供应商一旦参与投标视为同意所有条款规定，如不接受，投标无效。</w:t>
      </w:r>
      <w:r>
        <w:rPr>
          <w:rFonts w:hint="eastAsia" w:ascii="宋体" w:hAnsi="宋体" w:eastAsia="宋体" w:cs="宋体"/>
          <w:b/>
          <w:color w:val="000000" w:themeColor="text1"/>
          <w:kern w:val="0"/>
          <w:sz w:val="24"/>
          <w14:textFill>
            <w14:solidFill>
              <w14:schemeClr w14:val="tx1"/>
            </w14:solidFill>
          </w14:textFill>
        </w:rPr>
        <w:t>（投标人自行踏勘现场合理安排人员）</w:t>
      </w:r>
    </w:p>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1、清扫保洁作业</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1.1清扫保洁作业主要内容包括：</w:t>
      </w:r>
      <w:r>
        <w:rPr>
          <w:rFonts w:hint="eastAsia" w:ascii="宋体" w:hAnsi="宋体" w:eastAsia="宋体" w:cs="宋体"/>
          <w:b/>
          <w:color w:val="000000" w:themeColor="text1"/>
          <w:sz w:val="24"/>
          <w:szCs w:val="22"/>
          <w:u w:val="single"/>
          <w14:textFill>
            <w14:solidFill>
              <w14:schemeClr w14:val="tx1"/>
            </w14:solidFill>
          </w14:textFill>
        </w:rPr>
        <w:t>日常普扫作业、日常巡回保洁作业、迎检或重大活动保障作业、自然灾害等应急处置作业</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1.2普扫的卫生标准达到“五无”、“五净”的标准。</w:t>
      </w:r>
      <w:r>
        <w:rPr>
          <w:rFonts w:hint="eastAsia" w:ascii="宋体" w:hAnsi="宋体" w:eastAsia="宋体" w:cs="宋体"/>
          <w:color w:val="000000" w:themeColor="text1"/>
          <w:sz w:val="24"/>
          <w14:textFill>
            <w14:solidFill>
              <w14:schemeClr w14:val="tx1"/>
            </w14:solidFill>
          </w14:textFill>
        </w:rPr>
        <w:t>各类道路路面应做到“五无五净”，即：无垃圾杂物堆积、无积水积泥、无痰迹烟蒂、无果皮纸屑、无土石杂草，路面干净、道路绿地树穴干净、边角侧石干净、窨井盖雨水篦沟眼畅通干净、果壳箱等设施整洁，路面基本见本色。</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1.3巡回保洁的卫生标准达到承包责任区域内无垃圾废弃物（包括烟头、纸屑、瓜果皮核、包装壳、塑料袋、砖瓦、石子等各类明显废弃物）；无散袋装垃圾滞留路面及绿化带；果壳箱定时清洗及时加盖、关门；人行道、步阶、墙根、树穴无明显杂草、杂物。晴天路面无积水，无蚊蝇孽生，路两旁及隔离护栏下无淤泥，路面基本见本色。</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r>
        <w:rPr>
          <w:rFonts w:hint="eastAsia" w:ascii="宋体" w:hAnsi="宋体" w:eastAsia="宋体" w:cs="宋体"/>
          <w:color w:val="000000" w:themeColor="text1"/>
          <w:sz w:val="24"/>
          <w:szCs w:val="22"/>
          <w:lang w:val="en-US" w:eastAsia="zh-CN"/>
          <w14:textFill>
            <w14:solidFill>
              <w14:schemeClr w14:val="tx1"/>
            </w14:solidFill>
          </w14:textFill>
        </w:rPr>
        <w:t>4</w:t>
      </w:r>
      <w:r>
        <w:rPr>
          <w:rFonts w:hint="eastAsia" w:ascii="宋体" w:hAnsi="宋体" w:eastAsia="宋体" w:cs="宋体"/>
          <w:color w:val="000000" w:themeColor="text1"/>
          <w:sz w:val="24"/>
          <w:szCs w:val="22"/>
          <w14:textFill>
            <w14:solidFill>
              <w14:schemeClr w14:val="tx1"/>
            </w14:solidFill>
          </w14:textFill>
        </w:rPr>
        <w:t>所有绿化区域的保洁管理。清理</w:t>
      </w:r>
      <w:r>
        <w:rPr>
          <w:rFonts w:hint="eastAsia" w:ascii="宋体" w:hAnsi="宋体" w:eastAsia="宋体" w:cs="宋体"/>
          <w:color w:val="000000" w:themeColor="text1"/>
          <w:sz w:val="24"/>
          <w:szCs w:val="22"/>
          <w:lang w:val="en-US" w:eastAsia="zh-CN"/>
          <w14:textFill>
            <w14:solidFill>
              <w14:schemeClr w14:val="tx1"/>
            </w14:solidFill>
          </w14:textFill>
        </w:rPr>
        <w:t>绿化带白色垃圾</w:t>
      </w:r>
      <w:r>
        <w:rPr>
          <w:rFonts w:hint="eastAsia" w:ascii="宋体" w:hAnsi="宋体" w:eastAsia="宋体" w:cs="宋体"/>
          <w:color w:val="000000" w:themeColor="text1"/>
          <w:sz w:val="24"/>
          <w:szCs w:val="22"/>
          <w14:textFill>
            <w14:solidFill>
              <w14:schemeClr w14:val="tx1"/>
            </w14:solidFill>
          </w14:textFill>
        </w:rPr>
        <w:t>，确保绿化区域干净整洁。实行专人作业管理，无暴露垃圾、零星废弃物，无卫生死角、积存垃圾杂物。</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5</w:t>
      </w:r>
      <w:r>
        <w:rPr>
          <w:rFonts w:hint="eastAsia" w:ascii="宋体" w:hAnsi="宋体" w:eastAsia="宋体" w:cs="宋体"/>
          <w:b/>
          <w:color w:val="000000" w:themeColor="text1"/>
          <w:sz w:val="24"/>
          <w:szCs w:val="22"/>
          <w14:textFill>
            <w14:solidFill>
              <w14:schemeClr w14:val="tx1"/>
            </w14:solidFill>
          </w14:textFill>
        </w:rPr>
        <w:t>清扫保洁时段：</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（1）所有区域全天清扫保洁时段不得少于</w:t>
      </w:r>
      <w:r>
        <w:rPr>
          <w:rFonts w:hint="eastAsia" w:ascii="宋体" w:hAnsi="宋体" w:eastAsia="宋体" w:cs="宋体"/>
          <w:b/>
          <w:color w:val="000000" w:themeColor="text1"/>
          <w:sz w:val="24"/>
          <w:szCs w:val="22"/>
          <w:lang w:val="en-US" w:eastAsia="zh-CN"/>
          <w14:textFill>
            <w14:solidFill>
              <w14:schemeClr w14:val="tx1"/>
            </w14:solidFill>
          </w14:textFill>
        </w:rPr>
        <w:t>10</w:t>
      </w:r>
      <w:r>
        <w:rPr>
          <w:rFonts w:hint="eastAsia" w:ascii="宋体" w:hAnsi="宋体" w:eastAsia="宋体" w:cs="宋体"/>
          <w:b/>
          <w:color w:val="000000" w:themeColor="text1"/>
          <w:sz w:val="24"/>
          <w:szCs w:val="22"/>
          <w14:textFill>
            <w14:solidFill>
              <w14:schemeClr w14:val="tx1"/>
            </w14:solidFill>
          </w14:textFill>
        </w:rPr>
        <w:t>小时，重点区域（例如主要党政机关、商业繁华区域、人流密集区域、餐饮业集中区域、娱乐场所等附近区域）全天清扫保洁时段不得少于</w:t>
      </w:r>
      <w:r>
        <w:rPr>
          <w:rFonts w:hint="eastAsia" w:ascii="宋体" w:hAnsi="宋体" w:eastAsia="宋体" w:cs="宋体"/>
          <w:b/>
          <w:color w:val="000000" w:themeColor="text1"/>
          <w:sz w:val="24"/>
          <w:szCs w:val="22"/>
          <w:lang w:val="en-US" w:eastAsia="zh-CN"/>
          <w14:textFill>
            <w14:solidFill>
              <w14:schemeClr w14:val="tx1"/>
            </w14:solidFill>
          </w14:textFill>
        </w:rPr>
        <w:t>16</w:t>
      </w:r>
      <w:r>
        <w:rPr>
          <w:rFonts w:hint="eastAsia" w:ascii="宋体" w:hAnsi="宋体" w:eastAsia="宋体" w:cs="宋体"/>
          <w:b/>
          <w:color w:val="000000" w:themeColor="text1"/>
          <w:sz w:val="24"/>
          <w:szCs w:val="22"/>
          <w14:textFill>
            <w14:solidFill>
              <w14:schemeClr w14:val="tx1"/>
            </w14:solidFill>
          </w14:textFill>
        </w:rPr>
        <w:t>小时。</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投标供应商应结合实际情况，合理规划清扫保洁路段。投标人在投标时应根据各区域具体情况，充分考虑各区域不同时段的垃圾量、人流量，合理设置保洁时段，确保所有区域全时段的路面清洁以及垃圾的日产日清。具体的清扫保洁时段划分方案请各投标供应商在作业方案中明确说明。</w:t>
      </w:r>
    </w:p>
    <w:p>
      <w:pPr>
        <w:spacing w:line="360" w:lineRule="auto"/>
        <w:ind w:firstLine="422" w:firstLineChars="175"/>
        <w:rPr>
          <w:rFonts w:hint="eastAsia" w:ascii="宋体" w:hAnsi="宋体" w:eastAsia="宋体" w:cs="宋体"/>
          <w:b/>
          <w:bCs/>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6</w:t>
      </w:r>
      <w:r>
        <w:rPr>
          <w:rFonts w:hint="eastAsia" w:ascii="宋体" w:hAnsi="宋体" w:eastAsia="宋体" w:cs="宋体"/>
          <w:b/>
          <w:color w:val="000000" w:themeColor="text1"/>
          <w:sz w:val="24"/>
          <w:szCs w:val="22"/>
          <w14:textFill>
            <w14:solidFill>
              <w14:schemeClr w14:val="tx1"/>
            </w14:solidFill>
          </w14:textFill>
        </w:rPr>
        <w:t>清扫保洁作业频次与时间</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主街道</w:t>
      </w:r>
      <w:r>
        <w:rPr>
          <w:rFonts w:hint="eastAsia" w:ascii="宋体" w:hAnsi="宋体" w:eastAsia="宋体" w:cs="宋体"/>
          <w:b/>
          <w:bCs/>
          <w:color w:val="000000" w:themeColor="text1"/>
          <w:sz w:val="24"/>
          <w:lang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级保洁路面实行一班制12小时（上午5：00至12：00，下午13：00至18：00）动态巡回保洁；二级保洁路面实行两班制16小时（上午5：00至21：00）动态巡回保洁；三级保洁路面实行一班制10小时（上午6：00至11：00，下午13：00至18：00）动态巡回保洁</w:t>
      </w:r>
      <w:r>
        <w:rPr>
          <w:rFonts w:hint="eastAsia" w:ascii="宋体" w:hAnsi="宋体" w:eastAsia="宋体" w:cs="宋体"/>
          <w:b/>
          <w:bCs/>
          <w:color w:val="000000" w:themeColor="text1"/>
          <w:sz w:val="24"/>
          <w:szCs w:val="22"/>
          <w14:textFill>
            <w14:solidFill>
              <w14:schemeClr w14:val="tx1"/>
            </w14:solidFill>
          </w14:textFill>
        </w:rPr>
        <w:t>。</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7</w:t>
      </w:r>
      <w:r>
        <w:rPr>
          <w:rFonts w:hint="eastAsia" w:ascii="宋体" w:hAnsi="宋体" w:eastAsia="宋体" w:cs="宋体"/>
          <w:b/>
          <w:color w:val="000000" w:themeColor="text1"/>
          <w:sz w:val="24"/>
          <w:szCs w:val="22"/>
          <w14:textFill>
            <w14:solidFill>
              <w14:schemeClr w14:val="tx1"/>
            </w14:solidFill>
          </w14:textFill>
        </w:rPr>
        <w:t>清扫保洁作业方式：投标供应商应根据“人工与机械相结合”的原则确定合理的普扫作业方式，并在满足机械化清扫作业条件的区域积极实行机械化普扫作业，提高作业效率，确保机械化作业的区域面积不少于保洁区面积的30%；不间断巡回保洁可以采用人工保洁方式。</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注：无法满足机械化清扫作业条件的区域可采用人工保洁方式进行普扫作业。</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8</w:t>
      </w:r>
      <w:r>
        <w:rPr>
          <w:rFonts w:hint="eastAsia" w:ascii="宋体" w:hAnsi="宋体" w:eastAsia="宋体" w:cs="宋体"/>
          <w:b/>
          <w:color w:val="000000" w:themeColor="text1"/>
          <w:sz w:val="24"/>
          <w:szCs w:val="22"/>
          <w14:textFill>
            <w14:solidFill>
              <w14:schemeClr w14:val="tx1"/>
            </w14:solidFill>
          </w14:textFill>
        </w:rPr>
        <w:t>清扫保洁作业力量配置：投标供应商应结合道路的实际条件，对清扫保洁人员的数量、岗位以及机械化车辆的种类、规格和数量进行科学合理的配置，确保普扫作业的质量。人员和机械化车辆的配置方案在投标时明确说明，其中保洁人员数量不得低于本文件规定的最低人数要求，否则投标无效。</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r>
        <w:rPr>
          <w:rFonts w:hint="eastAsia" w:ascii="宋体" w:hAnsi="宋体" w:eastAsia="宋体" w:cs="宋体"/>
          <w:color w:val="000000" w:themeColor="text1"/>
          <w:sz w:val="24"/>
          <w:szCs w:val="22"/>
          <w:lang w:val="en-US" w:eastAsia="zh-CN"/>
          <w14:textFill>
            <w14:solidFill>
              <w14:schemeClr w14:val="tx1"/>
            </w14:solidFill>
          </w14:textFill>
        </w:rPr>
        <w:t>9</w:t>
      </w:r>
      <w:r>
        <w:rPr>
          <w:rFonts w:hint="eastAsia" w:ascii="宋体" w:hAnsi="宋体" w:eastAsia="宋体" w:cs="宋体"/>
          <w:color w:val="000000" w:themeColor="text1"/>
          <w:sz w:val="24"/>
          <w:szCs w:val="22"/>
          <w14:textFill>
            <w14:solidFill>
              <w14:schemeClr w14:val="tx1"/>
            </w14:solidFill>
          </w14:textFill>
        </w:rPr>
        <w:t>根据保洁时段和相关法规规定，合理的安排作业人员的班次，积极落实八小时工作制，确保作业人员合理的休息时间，严禁作业人员长期在岗超负荷作业。</w:t>
      </w:r>
      <w:r>
        <w:rPr>
          <w:rFonts w:hint="eastAsia" w:ascii="宋体" w:hAnsi="宋体" w:eastAsia="宋体" w:cs="宋体"/>
          <w:b/>
          <w:color w:val="000000" w:themeColor="text1"/>
          <w:sz w:val="24"/>
          <w:szCs w:val="22"/>
          <w14:textFill>
            <w14:solidFill>
              <w14:schemeClr w14:val="tx1"/>
            </w14:solidFill>
          </w14:textFill>
        </w:rPr>
        <w:t>作业人员轮岗换班时必须确保无缝交接，不得出现空档。</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1.1</w:t>
      </w:r>
      <w:r>
        <w:rPr>
          <w:rFonts w:hint="eastAsia" w:ascii="宋体" w:hAnsi="宋体" w:eastAsia="宋体" w:cs="宋体"/>
          <w:color w:val="000000" w:themeColor="text1"/>
          <w:sz w:val="24"/>
          <w:szCs w:val="22"/>
          <w:lang w:val="en-US" w:eastAsia="zh-CN"/>
          <w14:textFill>
            <w14:solidFill>
              <w14:schemeClr w14:val="tx1"/>
            </w14:solidFill>
          </w14:textFill>
        </w:rPr>
        <w:t>0</w:t>
      </w:r>
      <w:r>
        <w:rPr>
          <w:rFonts w:hint="eastAsia" w:ascii="宋体" w:hAnsi="宋体" w:eastAsia="宋体" w:cs="宋体"/>
          <w:color w:val="000000" w:themeColor="text1"/>
          <w:sz w:val="24"/>
          <w:szCs w:val="22"/>
          <w14:textFill>
            <w14:solidFill>
              <w14:schemeClr w14:val="tx1"/>
            </w14:solidFill>
          </w14:textFill>
        </w:rPr>
        <w:t>根据作业实际需要，合理配置保洁工具的种类、规格和数量，确保作业质量，提升作业效率。</w:t>
      </w:r>
      <w:r>
        <w:rPr>
          <w:rFonts w:hint="eastAsia" w:ascii="宋体" w:hAnsi="宋体" w:eastAsia="宋体" w:cs="宋体"/>
          <w:color w:val="000000" w:themeColor="text1"/>
          <w:kern w:val="2"/>
          <w:sz w:val="24"/>
          <w:szCs w:val="22"/>
          <w:lang w:val="en-US" w:eastAsia="zh-CN" w:bidi="ar-SA"/>
          <w14:textFill>
            <w14:solidFill>
              <w14:schemeClr w14:val="tx1"/>
            </w14:solidFill>
          </w14:textFill>
        </w:rPr>
        <w:t>一线作业时，必须统一穿戴安全反光背心和反光帽、夜间佩戴警示灯。</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1.1</w:t>
      </w:r>
      <w:r>
        <w:rPr>
          <w:rFonts w:hint="eastAsia" w:ascii="宋体" w:hAnsi="宋体" w:eastAsia="宋体" w:cs="宋体"/>
          <w:color w:val="000000" w:themeColor="text1"/>
          <w:sz w:val="24"/>
          <w:szCs w:val="22"/>
          <w:lang w:val="en-US" w:eastAsia="zh-CN"/>
          <w14:textFill>
            <w14:solidFill>
              <w14:schemeClr w14:val="tx1"/>
            </w14:solidFill>
          </w14:textFill>
        </w:rPr>
        <w:t>1</w:t>
      </w:r>
      <w:r>
        <w:rPr>
          <w:rFonts w:hint="eastAsia" w:ascii="宋体" w:hAnsi="宋体" w:eastAsia="宋体" w:cs="宋体"/>
          <w:color w:val="000000" w:themeColor="text1"/>
          <w:sz w:val="24"/>
          <w:szCs w:val="22"/>
          <w14:textFill>
            <w14:solidFill>
              <w14:schemeClr w14:val="tx1"/>
            </w14:solidFill>
          </w14:textFill>
        </w:rPr>
        <w:t>制定科学合理的内部清扫保洁作业规范以及内部考核、管理制度。</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1.1</w:t>
      </w:r>
      <w:r>
        <w:rPr>
          <w:rFonts w:hint="eastAsia" w:ascii="宋体" w:hAnsi="宋体" w:eastAsia="宋体" w:cs="宋体"/>
          <w:color w:val="000000" w:themeColor="text1"/>
          <w:sz w:val="24"/>
          <w:szCs w:val="22"/>
          <w:lang w:val="en-US" w:eastAsia="zh-CN"/>
          <w14:textFill>
            <w14:solidFill>
              <w14:schemeClr w14:val="tx1"/>
            </w14:solidFill>
          </w14:textFill>
        </w:rPr>
        <w:t>2</w:t>
      </w:r>
      <w:r>
        <w:rPr>
          <w:rFonts w:hint="eastAsia" w:ascii="宋体" w:hAnsi="宋体" w:eastAsia="宋体" w:cs="宋体"/>
          <w:color w:val="000000" w:themeColor="text1"/>
          <w:sz w:val="24"/>
          <w:szCs w:val="22"/>
          <w14:textFill>
            <w14:solidFill>
              <w14:schemeClr w14:val="tx1"/>
            </w14:solidFill>
          </w14:textFill>
        </w:rPr>
        <w:t>主动收集市民、相关部门、媒体对作业质量的反馈意见，积极处理相关投诉，及时整改（简易问题30分钟内整改完毕，较难处理的问题经采购人同意后在</w:t>
      </w:r>
      <w:r>
        <w:rPr>
          <w:rFonts w:hint="eastAsia" w:ascii="宋体" w:hAnsi="宋体" w:eastAsia="宋体" w:cs="宋体"/>
          <w:color w:val="000000" w:themeColor="text1"/>
          <w:sz w:val="24"/>
          <w:szCs w:val="22"/>
          <w:lang w:val="en-US" w:eastAsia="zh-CN"/>
          <w14:textFill>
            <w14:solidFill>
              <w14:schemeClr w14:val="tx1"/>
            </w14:solidFill>
          </w14:textFill>
        </w:rPr>
        <w:t>6</w:t>
      </w:r>
      <w:r>
        <w:rPr>
          <w:rFonts w:hint="eastAsia" w:ascii="宋体" w:hAnsi="宋体" w:eastAsia="宋体" w:cs="宋体"/>
          <w:color w:val="000000" w:themeColor="text1"/>
          <w:sz w:val="24"/>
          <w:szCs w:val="22"/>
          <w14:textFill>
            <w14:solidFill>
              <w14:schemeClr w14:val="tx1"/>
            </w14:solidFill>
          </w14:textFill>
        </w:rPr>
        <w:t>个小时内处理完毕）。</w:t>
      </w:r>
    </w:p>
    <w:p>
      <w:pPr>
        <w:pStyle w:val="1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2"/>
          <w:lang w:val="en-US" w:eastAsia="zh-CN" w:bidi="ar-SA"/>
          <w14:textFill>
            <w14:solidFill>
              <w14:schemeClr w14:val="tx1"/>
            </w14:solidFill>
          </w14:textFill>
        </w:rPr>
        <w:t>1.13所有人员、车辆必须进行信息化管理（人员、车辆实时位置等）</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2、垃圾收集与清运作业</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2.1收集与清运的垃圾类别包括所有的居民生活垃圾</w:t>
      </w:r>
      <w:r>
        <w:rPr>
          <w:rFonts w:hint="eastAsia" w:ascii="宋体" w:hAnsi="宋体" w:eastAsia="宋体" w:cs="宋体"/>
          <w:b/>
          <w:color w:val="000000" w:themeColor="text1"/>
          <w:sz w:val="24"/>
          <w:szCs w:val="22"/>
          <w:lang w:val="en-US" w:eastAsia="zh-CN"/>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保洁后收集的垃圾</w:t>
      </w:r>
      <w:r>
        <w:rPr>
          <w:rFonts w:hint="eastAsia" w:ascii="宋体" w:hAnsi="宋体" w:eastAsia="宋体" w:cs="宋体"/>
          <w:b/>
          <w:color w:val="000000" w:themeColor="text1"/>
          <w:sz w:val="24"/>
          <w:szCs w:val="22"/>
          <w:lang w:eastAsia="zh-CN"/>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餐余垃圾、</w:t>
      </w:r>
      <w:r>
        <w:rPr>
          <w:rFonts w:hint="eastAsia" w:ascii="宋体" w:hAnsi="宋体" w:eastAsia="宋体" w:cs="宋体"/>
          <w:b/>
          <w:color w:val="000000" w:themeColor="text1"/>
          <w:sz w:val="24"/>
          <w:szCs w:val="22"/>
          <w:lang w:val="en-US" w:eastAsia="zh-CN"/>
          <w14:textFill>
            <w14:solidFill>
              <w14:schemeClr w14:val="tx1"/>
            </w14:solidFill>
          </w14:textFill>
        </w:rPr>
        <w:t>零星</w:t>
      </w:r>
      <w:r>
        <w:rPr>
          <w:rFonts w:hint="eastAsia" w:ascii="宋体" w:hAnsi="宋体" w:eastAsia="宋体" w:cs="宋体"/>
          <w:b/>
          <w:color w:val="000000" w:themeColor="text1"/>
          <w:sz w:val="24"/>
          <w:szCs w:val="22"/>
          <w14:textFill>
            <w14:solidFill>
              <w14:schemeClr w14:val="tx1"/>
            </w14:solidFill>
          </w14:textFill>
        </w:rPr>
        <w:t>建筑垃圾（含装修垃圾）、大件垃圾（沙发、床垫、家具等）、</w:t>
      </w:r>
      <w:r>
        <w:rPr>
          <w:rFonts w:hint="eastAsia" w:ascii="宋体" w:hAnsi="宋体" w:eastAsia="宋体" w:cs="宋体"/>
          <w:b/>
          <w:color w:val="000000" w:themeColor="text1"/>
          <w:sz w:val="24"/>
          <w:szCs w:val="22"/>
          <w:lang w:val="en-US" w:eastAsia="zh-CN"/>
          <w14:textFill>
            <w14:solidFill>
              <w14:schemeClr w14:val="tx1"/>
            </w14:solidFill>
          </w14:textFill>
        </w:rPr>
        <w:t>零星</w:t>
      </w:r>
      <w:r>
        <w:rPr>
          <w:rFonts w:hint="eastAsia" w:ascii="宋体" w:hAnsi="宋体" w:eastAsia="宋体" w:cs="宋体"/>
          <w:b/>
          <w:color w:val="000000" w:themeColor="text1"/>
          <w:sz w:val="24"/>
          <w:szCs w:val="22"/>
          <w14:textFill>
            <w14:solidFill>
              <w14:schemeClr w14:val="tx1"/>
            </w14:solidFill>
          </w14:textFill>
        </w:rPr>
        <w:t>一般工业废弃物。</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2.2根据垃圾的类型和数量，自行科学合理的配置垃圾收集和清运车辆的种类、规格和数量，制定科学合理的行车路线，提高作业效率。</w:t>
      </w:r>
      <w:r>
        <w:rPr>
          <w:rFonts w:hint="eastAsia" w:ascii="宋体" w:hAnsi="宋体" w:eastAsia="宋体" w:cs="宋体"/>
          <w:b/>
          <w:color w:val="000000" w:themeColor="text1"/>
          <w:sz w:val="24"/>
          <w:szCs w:val="22"/>
          <w14:textFill>
            <w14:solidFill>
              <w14:schemeClr w14:val="tx1"/>
            </w14:solidFill>
          </w14:textFill>
        </w:rPr>
        <w:t>所有垃圾必须做到日产日清，不得过夜。</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2.3分类垃圾收集、清运规范及要求。</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（1）分类区域的生活垃圾必须按垃圾分类（可回收</w:t>
      </w:r>
      <w:r>
        <w:rPr>
          <w:rFonts w:hint="eastAsia" w:ascii="宋体" w:hAnsi="宋体" w:eastAsia="宋体" w:cs="宋体"/>
          <w:b/>
          <w:color w:val="000000" w:themeColor="text1"/>
          <w:sz w:val="24"/>
          <w:szCs w:val="22"/>
          <w:lang w:eastAsia="zh-CN"/>
          <w14:textFill>
            <w14:solidFill>
              <w14:schemeClr w14:val="tx1"/>
            </w14:solidFill>
          </w14:textFill>
        </w:rPr>
        <w:t>物</w:t>
      </w:r>
      <w:r>
        <w:rPr>
          <w:rFonts w:hint="eastAsia" w:ascii="宋体" w:hAnsi="宋体" w:eastAsia="宋体" w:cs="宋体"/>
          <w:b/>
          <w:color w:val="000000" w:themeColor="text1"/>
          <w:sz w:val="24"/>
          <w:szCs w:val="22"/>
          <w14:textFill>
            <w14:solidFill>
              <w14:schemeClr w14:val="tx1"/>
            </w14:solidFill>
          </w14:textFill>
        </w:rPr>
        <w:t>、餐厨垃圾、有害垃圾、其他垃圾）工作要求分类收集，并在规定时间内统一运至采购人指定地点进行处理。</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（2）分类垃圾收集清运执行垃圾不落地原则，使用专用作业车辆密闭运输，无垃圾抛洒、无污水滴漏。</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（3）分类垃圾桶、固定垃圾房、果壳箱垃圾收集或清运春秋冬季每天不少于</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次，夏季每天不少于</w:t>
      </w:r>
      <w:r>
        <w:rPr>
          <w:rFonts w:hint="eastAsia" w:ascii="宋体" w:hAnsi="宋体" w:eastAsia="宋体" w:cs="宋体"/>
          <w:b/>
          <w:color w:val="000000" w:themeColor="text1"/>
          <w:sz w:val="24"/>
          <w:szCs w:val="22"/>
          <w:lang w:val="en-US" w:eastAsia="zh-CN"/>
          <w14:textFill>
            <w14:solidFill>
              <w14:schemeClr w14:val="tx1"/>
            </w14:solidFill>
          </w14:textFill>
        </w:rPr>
        <w:t>4</w:t>
      </w:r>
      <w:r>
        <w:rPr>
          <w:rFonts w:hint="eastAsia" w:ascii="宋体" w:hAnsi="宋体" w:eastAsia="宋体" w:cs="宋体"/>
          <w:b/>
          <w:color w:val="000000" w:themeColor="text1"/>
          <w:sz w:val="24"/>
          <w:szCs w:val="22"/>
          <w14:textFill>
            <w14:solidFill>
              <w14:schemeClr w14:val="tx1"/>
            </w14:solidFill>
          </w14:textFill>
        </w:rPr>
        <w:t>次，易腐垃圾桶清运全年每天不少于3次，每天第一遍垃圾清运必须在早上</w:t>
      </w:r>
      <w:r>
        <w:rPr>
          <w:rFonts w:hint="eastAsia" w:ascii="宋体" w:hAnsi="宋体" w:eastAsia="宋体" w:cs="宋体"/>
          <w:b/>
          <w:color w:val="000000" w:themeColor="text1"/>
          <w:sz w:val="24"/>
          <w:szCs w:val="22"/>
          <w:lang w:val="en-US" w:eastAsia="zh-CN"/>
          <w14:textFill>
            <w14:solidFill>
              <w14:schemeClr w14:val="tx1"/>
            </w14:solidFill>
          </w14:textFill>
        </w:rPr>
        <w:t>7</w:t>
      </w:r>
      <w:r>
        <w:rPr>
          <w:rFonts w:hint="eastAsia" w:ascii="宋体" w:hAnsi="宋体" w:eastAsia="宋体" w:cs="宋体"/>
          <w:b/>
          <w:color w:val="000000" w:themeColor="text1"/>
          <w:sz w:val="24"/>
          <w:szCs w:val="22"/>
          <w14:textFill>
            <w14:solidFill>
              <w14:schemeClr w14:val="tx1"/>
            </w14:solidFill>
          </w14:textFill>
        </w:rPr>
        <w:t>：30前完成，并做好巡回检查，发现垃圾满溢及时清理。</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（4）垃圾日产日清。每天按时清除垃圾，无积压，无堆积、无腐烂发臭；收集点无陈旧垃圾和污水外流现象，周边地面整洁，无臭，无杂物堆放。</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（5）工业垃圾、有毒有害垃圾、餐厨垃圾、建筑垃圾、废旧家具、家用电器以及居民住宅装潢垃圾，必须与生活垃圾分开，定点定时收集。医疗垃圾，必须通知专业部门处置。</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（6）垃圾箱（房）离居民住宅区较近时，应合理安排清运时间，尽量避免噪声影响居民生活，并应有防止粉尘飘散和垃圾飞扬的措施。</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（7）道路两侧产生的垃圾，必须做到上门收集。收集或清运的垃圾要统一运至垃圾中转站处理，不得随意乱倒、乱卸垃圾、焚烧垃圾。</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（8）分类垃圾桶摆放必须符合垃圾分类相关标准。</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3、城市家具的清洁维护和小广告清理作业</w:t>
      </w:r>
    </w:p>
    <w:p>
      <w:pPr>
        <w:spacing w:line="360" w:lineRule="auto"/>
        <w:ind w:firstLine="420"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3.1主要工作内容包括对片区内所有的墙壁、门窗、地面、箱体、树干、线杆、灯杆、邮筒、广告牌、交通指示牌、路牌、公共电话亭、报刊亭、护栏、隔离栏等设施的表面进行清洁维护和小广告清理作业。</w:t>
      </w:r>
    </w:p>
    <w:p>
      <w:pPr>
        <w:spacing w:line="360" w:lineRule="auto"/>
        <w:ind w:firstLine="420" w:firstLineChars="175"/>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3.2根据片区内的实际情况，科学合理的配置所需的机具、材料和人员，进行表面清洁维护和小广告清理、复原等作业，</w:t>
      </w:r>
      <w:r>
        <w:rPr>
          <w:rFonts w:hint="eastAsia" w:ascii="宋体" w:hAnsi="宋体" w:eastAsia="宋体" w:cs="宋体"/>
          <w:b/>
          <w:color w:val="000000" w:themeColor="text1"/>
          <w:sz w:val="24"/>
          <w:szCs w:val="22"/>
          <w14:textFill>
            <w14:solidFill>
              <w14:schemeClr w14:val="tx1"/>
            </w14:solidFill>
          </w14:textFill>
        </w:rPr>
        <w:t>所有表面污垢、污渍、泥水、小广告等出现后应即时冲洗、清洁、清理完毕，不得过夜。</w:t>
      </w:r>
    </w:p>
    <w:p>
      <w:pPr>
        <w:spacing w:line="360" w:lineRule="auto"/>
        <w:ind w:firstLine="420" w:firstLineChars="175"/>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3.3对制成品类基底表面，采用清洗剂清洗，清洗后不留残余，不产生划痕，不损坏立面。对非成品类基底（包括渗透性基底）表面，清洗后要根据基底的不同颜色，运用调色法进行同色覆盖，色泽与周边保持基本一致。</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3.4在小广告清理过程中如造成原表面损坏的应由专业的人员进行修补或同等质量产品置换。</w:t>
      </w:r>
    </w:p>
    <w:p>
      <w:pPr>
        <w:pStyle w:val="4"/>
        <w:rPr>
          <w:rFonts w:hint="eastAsia" w:ascii="宋体" w:hAnsi="宋体" w:eastAsia="宋体" w:cs="宋体"/>
          <w:color w:val="000000" w:themeColor="text1"/>
          <w:w w:val="9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w w:val="90"/>
          <w14:textFill>
            <w14:solidFill>
              <w14:schemeClr w14:val="tx1"/>
            </w14:solidFill>
          </w14:textFill>
        </w:rPr>
        <w:t>、路面冲洗作业</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4.1路面冲洗作业包括：日常冲洗作业、应急冲洗作业。</w:t>
      </w:r>
    </w:p>
    <w:p>
      <w:pPr>
        <w:spacing w:line="360" w:lineRule="auto"/>
        <w:ind w:firstLine="424"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4.2保洁区内</w:t>
      </w:r>
      <w:r>
        <w:rPr>
          <w:rFonts w:hint="eastAsia" w:ascii="宋体" w:hAnsi="宋体" w:eastAsia="宋体" w:cs="宋体"/>
          <w:b/>
          <w:color w:val="000000" w:themeColor="text1"/>
          <w:sz w:val="24"/>
          <w:szCs w:val="22"/>
          <w:lang w:eastAsia="zh-CN"/>
          <w14:textFill>
            <w14:solidFill>
              <w14:schemeClr w14:val="tx1"/>
            </w14:solidFill>
          </w14:textFill>
        </w:rPr>
        <w:t>所有</w:t>
      </w:r>
      <w:r>
        <w:rPr>
          <w:rFonts w:hint="eastAsia" w:ascii="宋体" w:hAnsi="宋体" w:eastAsia="宋体" w:cs="宋体"/>
          <w:b/>
          <w:color w:val="000000" w:themeColor="text1"/>
          <w:sz w:val="24"/>
          <w:szCs w:val="22"/>
          <w14:textFill>
            <w14:solidFill>
              <w14:schemeClr w14:val="tx1"/>
            </w14:solidFill>
          </w14:textFill>
        </w:rPr>
        <w:t>道路日常冲洗作业每周不少于</w:t>
      </w:r>
      <w:r>
        <w:rPr>
          <w:rFonts w:hint="eastAsia" w:ascii="宋体" w:hAnsi="宋体" w:eastAsia="宋体" w:cs="宋体"/>
          <w:b/>
          <w:color w:val="000000" w:themeColor="text1"/>
          <w:sz w:val="24"/>
          <w:szCs w:val="22"/>
          <w:lang w:eastAsia="zh-CN"/>
          <w14:textFill>
            <w14:solidFill>
              <w14:schemeClr w14:val="tx1"/>
            </w14:solidFill>
          </w14:textFill>
        </w:rPr>
        <w:t>二</w:t>
      </w:r>
      <w:r>
        <w:rPr>
          <w:rFonts w:hint="eastAsia" w:ascii="宋体" w:hAnsi="宋体" w:eastAsia="宋体" w:cs="宋体"/>
          <w:b/>
          <w:color w:val="000000" w:themeColor="text1"/>
          <w:sz w:val="24"/>
          <w:szCs w:val="22"/>
          <w14:textFill>
            <w14:solidFill>
              <w14:schemeClr w14:val="tx1"/>
            </w14:solidFill>
          </w14:textFill>
        </w:rPr>
        <w:t>次，路面冲洗见本色，</w:t>
      </w:r>
      <w:r>
        <w:rPr>
          <w:rFonts w:hint="eastAsia" w:ascii="宋体" w:hAnsi="宋体" w:eastAsia="宋体" w:cs="宋体"/>
          <w:color w:val="000000" w:themeColor="text1"/>
          <w:sz w:val="24"/>
          <w:szCs w:val="22"/>
          <w14:textFill>
            <w14:solidFill>
              <w14:schemeClr w14:val="tx1"/>
            </w14:solidFill>
          </w14:textFill>
        </w:rPr>
        <w:t>路面日常冲洗作业时间应选择人流、车流较少的时间段，不得影响市民的正常生活。路面冲洗作业时，应制定合理有效的作业方案和作业规范，杜绝二次污染或安全事故。</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4.3根据片区内道路的实际情况，科学合理的配置不同规格的冲洗作业车辆，制定合理的冲洗行车路线，确保路面冲洗质量。</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4.4根据采购人统一指挥和调配，承担特定时间、特定路段的临时应急冲洗作业。</w:t>
      </w:r>
    </w:p>
    <w:p>
      <w:pPr>
        <w:spacing w:line="360" w:lineRule="auto"/>
        <w:ind w:firstLine="422"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4.5制定科学合理的行车制度，作业过程中按规定车速行驶，严禁超速行驶、不文明驾驶以及违章停放，加强行车安全教育。</w:t>
      </w:r>
    </w:p>
    <w:p>
      <w:pPr>
        <w:pStyle w:val="4"/>
        <w:rPr>
          <w:rFonts w:hint="eastAsia" w:ascii="宋体" w:hAnsi="宋体" w:eastAsia="宋体" w:cs="宋体"/>
          <w:color w:val="000000" w:themeColor="text1"/>
          <w:w w:val="90"/>
          <w:lang w:eastAsia="zh-CN"/>
          <w14:textFill>
            <w14:solidFill>
              <w14:schemeClr w14:val="tx1"/>
            </w14:solidFill>
          </w14:textFill>
        </w:rPr>
      </w:pPr>
      <w:r>
        <w:rPr>
          <w:rFonts w:hint="eastAsia" w:ascii="宋体" w:hAnsi="宋体" w:eastAsia="宋体" w:cs="宋体"/>
          <w:color w:val="000000" w:themeColor="text1"/>
          <w:w w:val="90"/>
          <w14:textFill>
            <w14:solidFill>
              <w14:schemeClr w14:val="tx1"/>
            </w14:solidFill>
          </w14:textFill>
        </w:rPr>
        <w:t>5、路面洒水作业</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5.1路面洒水作业包括：日常洒水作业和应急洒水作业。</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5.2根据季节不同，科学合理的安排路面洒水次数，实施洒水降温、压尘作业；</w:t>
      </w:r>
      <w:r>
        <w:rPr>
          <w:rFonts w:hint="eastAsia" w:ascii="宋体" w:hAnsi="宋体" w:eastAsia="宋体" w:cs="宋体"/>
          <w:b/>
          <w:color w:val="000000" w:themeColor="text1"/>
          <w:sz w:val="24"/>
          <w:szCs w:val="22"/>
          <w14:textFill>
            <w14:solidFill>
              <w14:schemeClr w14:val="tx1"/>
            </w14:solidFill>
          </w14:textFill>
        </w:rPr>
        <w:t>一级道路夏季每日应不少于三次，其他季节每日不少于二次，遇雨水风雪天气除外。</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5.3根据道路不同，科学合理的配置洒水车的规格、数量，制定科学合理的行车作业路线。</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5.4洒水作业时间应选择人流、车流相对较少的时间段，不得影响市民的正常出行。道路洒水作业时，应实施合理有效的措施，控制洒水压力，避免因水压过高影响行人或社会车辆正常行驶，杜绝二次污染或安全事故。</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5.5根据采购人统一指挥和调配，承担特定时间、特定路段的临时应急洒水作业。</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5.6制定科学合理的行车制度，作业过程中按规定车速行驶，严禁超速行驶、不文明驾驶以及违章停放，加强行车安全教育。</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6、垃圾桶（箱、坞）等垃圾收集装置清洗保洁作业</w:t>
      </w:r>
    </w:p>
    <w:p>
      <w:pPr>
        <w:spacing w:line="360" w:lineRule="auto"/>
        <w:ind w:firstLine="424" w:firstLineChars="176"/>
        <w:rPr>
          <w:rFonts w:hint="eastAsia" w:ascii="宋体" w:hAnsi="宋体" w:eastAsia="宋体" w:cs="宋体"/>
          <w:b/>
          <w:bCs w:val="0"/>
          <w:color w:val="000000" w:themeColor="text1"/>
          <w:sz w:val="24"/>
          <w:szCs w:val="22"/>
          <w14:textFill>
            <w14:solidFill>
              <w14:schemeClr w14:val="tx1"/>
            </w14:solidFill>
          </w14:textFill>
        </w:rPr>
      </w:pPr>
      <w:r>
        <w:rPr>
          <w:rFonts w:hint="eastAsia" w:ascii="宋体" w:hAnsi="宋体" w:eastAsia="宋体" w:cs="宋体"/>
          <w:b/>
          <w:bCs w:val="0"/>
          <w:color w:val="000000" w:themeColor="text1"/>
          <w:sz w:val="24"/>
          <w:szCs w:val="22"/>
          <w14:textFill>
            <w14:solidFill>
              <w14:schemeClr w14:val="tx1"/>
            </w14:solidFill>
          </w14:textFill>
        </w:rPr>
        <w:t>6.1片区内所需的垃圾桶全部由中标（成交）供应商自行负责落实（所需费用计入投标总价），所有垃圾桶必须在接到采购人进场通知后</w:t>
      </w:r>
      <w:r>
        <w:rPr>
          <w:rFonts w:hint="eastAsia" w:ascii="宋体" w:hAnsi="宋体" w:eastAsia="宋体" w:cs="宋体"/>
          <w:b/>
          <w:bCs w:val="0"/>
          <w:color w:val="000000" w:themeColor="text1"/>
          <w:sz w:val="24"/>
          <w:szCs w:val="22"/>
          <w:lang w:val="en-US" w:eastAsia="zh-CN"/>
          <w14:textFill>
            <w14:solidFill>
              <w14:schemeClr w14:val="tx1"/>
            </w14:solidFill>
          </w14:textFill>
        </w:rPr>
        <w:t>15</w:t>
      </w:r>
      <w:r>
        <w:rPr>
          <w:rFonts w:hint="eastAsia" w:ascii="宋体" w:hAnsi="宋体" w:eastAsia="宋体" w:cs="宋体"/>
          <w:b/>
          <w:bCs w:val="0"/>
          <w:color w:val="000000" w:themeColor="text1"/>
          <w:sz w:val="24"/>
          <w:szCs w:val="22"/>
          <w14:textFill>
            <w14:solidFill>
              <w14:schemeClr w14:val="tx1"/>
            </w14:solidFill>
          </w14:textFill>
        </w:rPr>
        <w:t>日内分批投放到位。投标供应商应进行实地调查，合理配置垃圾桶的规格、数量，明确垃圾桶的摆放规则，垃圾桶的摆放不得影响居民的正常出行，不得影响市容整洁。所有垃圾桶应做到外形美观、整洁，并按采购人要求统一刷涂环卫标志。</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6.2所有垃圾桶（箱）、垃圾坞、密闭式垃圾收集装置内必须每日进行一次清洗、冲刷、消毒及养护作业，确保所有投放的垃圾桶（箱/坞）的标志清晰、数量完整、内外整洁、无污垢、无积水、无异味、无破损，作业完毕后应及时加盖、关门，不得敞露。</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6.3为了彻底杜绝垃圾桶（箱/坞）脏乱差的问题，中标（成交）供应商应制定有效的、可行的、科学的垃圾桶（箱/坞）清洁和养护作业方案。</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6.4合同期内，中标（成交）供应商投放的垃圾桶如有缺失或严重破损，应在2日内自行补充并重新投放到位；合同期内，</w:t>
      </w:r>
      <w:r>
        <w:rPr>
          <w:rFonts w:hint="eastAsia" w:ascii="宋体" w:hAnsi="宋体" w:eastAsia="宋体" w:cs="宋体"/>
          <w:color w:val="000000" w:themeColor="text1"/>
          <w:sz w:val="24"/>
          <w14:textFill>
            <w14:solidFill>
              <w14:schemeClr w14:val="tx1"/>
            </w14:solidFill>
          </w14:textFill>
        </w:rPr>
        <w:t>如遇投标文件中的垃圾桶承诺数量不能满足实际要求的，</w:t>
      </w:r>
      <w:r>
        <w:rPr>
          <w:rFonts w:hint="eastAsia" w:ascii="宋体" w:hAnsi="宋体" w:eastAsia="宋体" w:cs="宋体"/>
          <w:color w:val="000000" w:themeColor="text1"/>
          <w:sz w:val="24"/>
          <w:szCs w:val="22"/>
          <w14:textFill>
            <w14:solidFill>
              <w14:schemeClr w14:val="tx1"/>
            </w14:solidFill>
          </w14:textFill>
        </w:rPr>
        <w:t>中标（成交）供应商</w:t>
      </w:r>
      <w:r>
        <w:rPr>
          <w:rFonts w:hint="eastAsia" w:ascii="宋体" w:hAnsi="宋体" w:eastAsia="宋体" w:cs="宋体"/>
          <w:color w:val="000000" w:themeColor="text1"/>
          <w:sz w:val="24"/>
          <w14:textFill>
            <w14:solidFill>
              <w14:schemeClr w14:val="tx1"/>
            </w14:solidFill>
          </w14:textFill>
        </w:rPr>
        <w:t>需自行增补，费用不予以增加</w:t>
      </w:r>
      <w:r>
        <w:rPr>
          <w:rFonts w:hint="eastAsia" w:ascii="宋体" w:hAnsi="宋体" w:eastAsia="宋体" w:cs="宋体"/>
          <w:color w:val="000000" w:themeColor="text1"/>
          <w:sz w:val="24"/>
          <w:szCs w:val="22"/>
          <w14:textFill>
            <w14:solidFill>
              <w14:schemeClr w14:val="tx1"/>
            </w14:solidFill>
          </w14:textFill>
        </w:rPr>
        <w:t>。</w:t>
      </w:r>
    </w:p>
    <w:p>
      <w:pPr>
        <w:spacing w:line="360" w:lineRule="auto"/>
        <w:ind w:firstLine="422" w:firstLineChars="176"/>
        <w:rPr>
          <w:rFonts w:hint="eastAsia" w:ascii="宋体" w:hAnsi="宋体" w:eastAsia="宋体" w:cs="宋体"/>
          <w:b/>
          <w:bCs/>
          <w:color w:val="000000" w:themeColor="text1"/>
          <w:kern w:val="0"/>
          <w:sz w:val="28"/>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6.5</w:t>
      </w:r>
      <w:r>
        <w:rPr>
          <w:rFonts w:hint="eastAsia" w:ascii="宋体" w:hAnsi="宋体" w:eastAsia="宋体" w:cs="宋体"/>
          <w:color w:val="000000" w:themeColor="text1"/>
          <w:sz w:val="24"/>
          <w:szCs w:val="22"/>
          <w14:textFill>
            <w14:solidFill>
              <w14:schemeClr w14:val="tx1"/>
            </w14:solidFill>
          </w14:textFill>
        </w:rPr>
        <w:t>中标（成交）供应商</w:t>
      </w:r>
      <w:r>
        <w:rPr>
          <w:rFonts w:hint="eastAsia" w:ascii="宋体" w:hAnsi="宋体" w:eastAsia="宋体" w:cs="宋体"/>
          <w:color w:val="000000" w:themeColor="text1"/>
          <w:sz w:val="24"/>
          <w14:textFill>
            <w14:solidFill>
              <w14:schemeClr w14:val="tx1"/>
            </w14:solidFill>
          </w14:textFill>
        </w:rPr>
        <w:t>在合同期内必须保证所有垃圾桶的完整，合同期满后</w:t>
      </w:r>
      <w:r>
        <w:rPr>
          <w:rFonts w:hint="eastAsia" w:ascii="宋体" w:hAnsi="宋体" w:eastAsia="宋体" w:cs="宋体"/>
          <w:color w:val="000000" w:themeColor="text1"/>
          <w:sz w:val="24"/>
          <w:szCs w:val="22"/>
          <w14:textFill>
            <w14:solidFill>
              <w14:schemeClr w14:val="tx1"/>
            </w14:solidFill>
          </w14:textFill>
        </w:rPr>
        <w:t>中标</w:t>
      </w:r>
      <w:r>
        <w:rPr>
          <w:rFonts w:hint="eastAsia" w:ascii="宋体" w:hAnsi="宋体" w:eastAsia="宋体" w:cs="宋体"/>
          <w:color w:val="000000" w:themeColor="text1"/>
          <w:sz w:val="24"/>
          <w14:textFill>
            <w14:solidFill>
              <w14:schemeClr w14:val="tx1"/>
            </w14:solidFill>
          </w14:textFill>
        </w:rPr>
        <w:t>（成交）供应商必须如数交还所有垃圾桶，如有破损和缺失，中标（成交）供应商必</w:t>
      </w:r>
      <w:r>
        <w:rPr>
          <w:rFonts w:hint="eastAsia" w:ascii="宋体" w:hAnsi="宋体" w:eastAsia="宋体" w:cs="宋体"/>
          <w:color w:val="000000" w:themeColor="text1"/>
          <w:sz w:val="24"/>
          <w:lang w:val="en-US" w:eastAsia="zh-CN"/>
          <w14:textFill>
            <w14:solidFill>
              <w14:schemeClr w14:val="tx1"/>
            </w14:solidFill>
          </w14:textFill>
        </w:rPr>
        <w:t>须按原价向采购人赔款。</w:t>
      </w:r>
    </w:p>
    <w:p>
      <w:pPr>
        <w:pStyle w:val="4"/>
        <w:rPr>
          <w:rFonts w:hint="eastAsia" w:ascii="宋体" w:hAnsi="宋体" w:eastAsia="宋体" w:cs="宋体"/>
          <w:b/>
          <w:bCs/>
          <w:color w:val="000000" w:themeColor="text1"/>
          <w:kern w:val="0"/>
          <w:sz w:val="28"/>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4"/>
          <w:lang w:val="en-US" w:eastAsia="zh-CN" w:bidi="ar-SA"/>
          <w14:textFill>
            <w14:solidFill>
              <w14:schemeClr w14:val="tx1"/>
            </w14:solidFill>
          </w14:textFill>
        </w:rPr>
        <w:t>7.公厕管养作业养护标准</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1.按规范进行保洁作业，厕所内外环境保持干净整洁有序。24小时免费开放公厕，1</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小时保洁（</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:00—</w:t>
      </w:r>
      <w:r>
        <w:rPr>
          <w:rFonts w:hint="eastAsia" w:ascii="宋体" w:hAnsi="宋体" w:eastAsia="宋体"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:00）。</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2.保洁员应着统一的工作服并佩带上岗证。免费向公众提供洗手液和手纸服务，保持足够用量。保洁作业时需设置警示牌，冲洗厕所地面和雨雪冰冻天气时需铺设防滑垫。保洁作业时主动避让如厕人员。</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4.小便器（槽）、坑位清洁无水锈、尿垢、垃圾，沟眼、管道保持畅通。</w:t>
      </w:r>
    </w:p>
    <w:p>
      <w:pPr>
        <w:spacing w:line="360" w:lineRule="auto"/>
        <w:ind w:firstLine="422" w:firstLineChars="176"/>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6.参照《公共厕所保洁与服务规范》（DB3301/T74-2016）执行。</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所有公厕必须免费对外开放使用，不得私自收取任何使用费用。如确实需要的，可以有偿提供卫生纸等有关物品，但物品清单、售价等必须经采购人同意后方可执行，贩售时应明码标价，合法经营，否则视为私自收取费用，按相关规定予以处理。</w:t>
      </w:r>
    </w:p>
    <w:p>
      <w:pPr>
        <w:spacing w:line="360" w:lineRule="auto"/>
        <w:ind w:firstLine="422" w:firstLineChars="17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所有公厕运行过程中发生的水费、电费</w:t>
      </w:r>
      <w:r>
        <w:rPr>
          <w:rFonts w:hint="eastAsia" w:ascii="宋体" w:hAnsi="宋体" w:eastAsia="宋体" w:cs="宋体"/>
          <w:color w:val="000000" w:themeColor="text1"/>
          <w:sz w:val="24"/>
          <w:lang w:eastAsia="zh-CN"/>
          <w14:textFill>
            <w14:solidFill>
              <w14:schemeClr w14:val="tx1"/>
            </w14:solidFill>
          </w14:textFill>
        </w:rPr>
        <w:t>、维修费</w:t>
      </w:r>
      <w:r>
        <w:rPr>
          <w:rFonts w:hint="eastAsia" w:ascii="宋体" w:hAnsi="宋体" w:eastAsia="宋体" w:cs="宋体"/>
          <w:color w:val="000000" w:themeColor="text1"/>
          <w:sz w:val="24"/>
          <w14:textFill>
            <w14:solidFill>
              <w14:schemeClr w14:val="tx1"/>
            </w14:solidFill>
          </w14:textFill>
        </w:rPr>
        <w:t>等运行费用全部计入投标总价，或由中标供应商承担。</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8、中转站运行管理作业</w:t>
      </w:r>
    </w:p>
    <w:p>
      <w:pPr>
        <w:spacing w:line="360" w:lineRule="auto"/>
        <w:ind w:firstLine="424" w:firstLineChars="17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8.1中转站的日常保洁作业、运行管理服务，具体工作要求如下；</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（1）垃圾处理，压块作业；</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（2）垃圾中转站管理维护及压缩箱、水沟、站内墙壁的清洗、环卫工具房、</w:t>
      </w:r>
      <w:r>
        <w:rPr>
          <w:rFonts w:hint="eastAsia" w:ascii="宋体" w:hAnsi="宋体" w:eastAsia="宋体" w:cs="宋体"/>
          <w:color w:val="000000" w:themeColor="text1"/>
          <w:sz w:val="24"/>
          <w:szCs w:val="22"/>
          <w:lang w:eastAsia="zh-CN"/>
          <w14:textFill>
            <w14:solidFill>
              <w14:schemeClr w14:val="tx1"/>
            </w14:solidFill>
          </w14:textFill>
        </w:rPr>
        <w:t>站房及</w:t>
      </w:r>
      <w:r>
        <w:rPr>
          <w:rFonts w:hint="eastAsia" w:ascii="宋体" w:hAnsi="宋体" w:eastAsia="宋体" w:cs="宋体"/>
          <w:color w:val="000000" w:themeColor="text1"/>
          <w:sz w:val="24"/>
          <w:szCs w:val="22"/>
          <w14:textFill>
            <w14:solidFill>
              <w14:schemeClr w14:val="tx1"/>
            </w14:solidFill>
          </w14:textFill>
        </w:rPr>
        <w:t>环卫工人休息室等环卫设施的保洁、清理、清洗、</w:t>
      </w:r>
      <w:r>
        <w:rPr>
          <w:rFonts w:hint="eastAsia" w:ascii="宋体" w:hAnsi="宋体" w:eastAsia="宋体" w:cs="宋体"/>
          <w:color w:val="000000" w:themeColor="text1"/>
          <w:sz w:val="24"/>
          <w:szCs w:val="22"/>
          <w:lang w:eastAsia="zh-CN"/>
          <w14:textFill>
            <w14:solidFill>
              <w14:schemeClr w14:val="tx1"/>
            </w14:solidFill>
          </w14:textFill>
        </w:rPr>
        <w:t>除臭、</w:t>
      </w:r>
      <w:r>
        <w:rPr>
          <w:rFonts w:hint="eastAsia" w:ascii="宋体" w:hAnsi="宋体" w:eastAsia="宋体" w:cs="宋体"/>
          <w:color w:val="000000" w:themeColor="text1"/>
          <w:sz w:val="24"/>
          <w:szCs w:val="22"/>
          <w14:textFill>
            <w14:solidFill>
              <w14:schemeClr w14:val="tx1"/>
            </w14:solidFill>
          </w14:textFill>
        </w:rPr>
        <w:t>消毒、消杀；</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（3）垃圾压缩设备</w:t>
      </w:r>
      <w:r>
        <w:rPr>
          <w:rFonts w:hint="eastAsia" w:ascii="宋体" w:hAnsi="宋体" w:eastAsia="宋体" w:cs="宋体"/>
          <w:color w:val="000000" w:themeColor="text1"/>
          <w:sz w:val="24"/>
          <w:szCs w:val="22"/>
          <w:lang w:eastAsia="zh-CN"/>
          <w14:textFill>
            <w14:solidFill>
              <w14:schemeClr w14:val="tx1"/>
            </w14:solidFill>
          </w14:textFill>
        </w:rPr>
        <w:t>、集臭处理设备</w:t>
      </w:r>
      <w:r>
        <w:rPr>
          <w:rFonts w:hint="eastAsia" w:ascii="宋体" w:hAnsi="宋体" w:eastAsia="宋体" w:cs="宋体"/>
          <w:color w:val="000000" w:themeColor="text1"/>
          <w:sz w:val="24"/>
          <w:szCs w:val="22"/>
          <w14:textFill>
            <w14:solidFill>
              <w14:schemeClr w14:val="tx1"/>
            </w14:solidFill>
          </w14:textFill>
        </w:rPr>
        <w:t>的运行、维修、更换；</w:t>
      </w:r>
    </w:p>
    <w:p>
      <w:pPr>
        <w:spacing w:line="360" w:lineRule="auto"/>
        <w:ind w:firstLine="460" w:firstLineChars="192"/>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（4）垃圾中转站日常管养、维护；垃圾转运站需每天除臭消毒工作，转运站的“四害”消杀工作；</w:t>
      </w:r>
      <w:r>
        <w:rPr>
          <w:rFonts w:hint="eastAsia" w:ascii="宋体" w:hAnsi="宋体" w:eastAsia="宋体" w:cs="宋体"/>
          <w:color w:val="000000" w:themeColor="text1"/>
          <w:sz w:val="24"/>
          <w:szCs w:val="22"/>
          <w:lang w:eastAsia="zh-CN"/>
          <w14:textFill>
            <w14:solidFill>
              <w14:schemeClr w14:val="tx1"/>
            </w14:solidFill>
          </w14:textFill>
        </w:rPr>
        <w:t>有集臭处理设备的中转站要确保设备日常运行。</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垃圾转运站外墙乱张贴（乱涂写）清理以及周边10米范围内的地面保洁以及各类垃圾杂物（余泥渣土、施工废弃料、大件垃圾）的清运，其中大件垃圾包括家具，须在拆解、破碎处理后符合填埋场、焚烧场等末端处理设施标准才能清运；</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（6）从保洁片区垃圾屋、垃圾桶和厂房、学校、住宅区的垃圾收集点收集垃圾（包括经粉碎处理过且压缩箱能处理的绿化垃圾）并运送到垃圾转运站的压缩；</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（7）严格按照生活垃圾转运站运行维护技术规程（CJJ109-2006）规定完成生活垃圾的收集、压缩、转运的管理，并应建立完备的日常运行和维护记录档案；</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（8）突发事件应急处理；</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（9）其他与环卫管理有关的工作；</w:t>
      </w:r>
    </w:p>
    <w:p>
      <w:pPr>
        <w:spacing w:line="360" w:lineRule="auto"/>
        <w:ind w:firstLine="424" w:firstLineChars="17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8.2中转站运行过程中发生的水费、电费、</w:t>
      </w:r>
      <w:r>
        <w:rPr>
          <w:rFonts w:hint="eastAsia" w:ascii="宋体" w:hAnsi="宋体" w:eastAsia="宋体" w:cs="宋体"/>
          <w:b/>
          <w:color w:val="000000" w:themeColor="text1"/>
          <w:sz w:val="24"/>
          <w:lang w:eastAsia="zh-CN"/>
          <w14:textFill>
            <w14:solidFill>
              <w14:schemeClr w14:val="tx1"/>
            </w14:solidFill>
          </w14:textFill>
        </w:rPr>
        <w:t>除臭药剂、废气处理药剂、</w:t>
      </w:r>
      <w:r>
        <w:rPr>
          <w:rFonts w:hint="eastAsia" w:ascii="宋体" w:hAnsi="宋体" w:eastAsia="宋体" w:cs="宋体"/>
          <w:b/>
          <w:color w:val="000000" w:themeColor="text1"/>
          <w:sz w:val="24"/>
          <w14:textFill>
            <w14:solidFill>
              <w14:schemeClr w14:val="tx1"/>
            </w14:solidFill>
          </w14:textFill>
        </w:rPr>
        <w:t>设备维修等运行费用全部计入投标总价，或由中标供应商承担。设备经维修后仍无法正常运行，由招标人予以更换。</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9、农贸市场、菜市场</w:t>
      </w:r>
      <w:r>
        <w:rPr>
          <w:rFonts w:hint="eastAsia" w:ascii="宋体" w:hAnsi="宋体" w:eastAsia="宋体" w:cs="宋体"/>
          <w:color w:val="000000" w:themeColor="text1"/>
          <w:lang w:eastAsia="zh-CN"/>
          <w14:textFill>
            <w14:solidFill>
              <w14:schemeClr w14:val="tx1"/>
            </w14:solidFill>
          </w14:textFill>
        </w:rPr>
        <w:t>、水果市场</w:t>
      </w:r>
      <w:r>
        <w:rPr>
          <w:rFonts w:hint="eastAsia" w:ascii="宋体" w:hAnsi="宋体" w:eastAsia="宋体" w:cs="宋体"/>
          <w:color w:val="000000" w:themeColor="text1"/>
          <w14:textFill>
            <w14:solidFill>
              <w14:schemeClr w14:val="tx1"/>
            </w14:solidFill>
          </w14:textFill>
        </w:rPr>
        <w:t>等专业市场保洁与作业内容</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(1)按照市场清洁卫生标准要求，每天完成市场</w:t>
      </w:r>
      <w:r>
        <w:rPr>
          <w:rFonts w:hint="eastAsia" w:ascii="宋体" w:hAnsi="宋体" w:eastAsia="宋体" w:cs="宋体"/>
          <w:b w:val="0"/>
          <w:bCs/>
          <w:color w:val="000000" w:themeColor="text1"/>
          <w:sz w:val="24"/>
          <w:szCs w:val="22"/>
          <w:lang w:val="en-US" w:eastAsia="zh-CN"/>
          <w14:textFill>
            <w14:solidFill>
              <w14:schemeClr w14:val="tx1"/>
            </w14:solidFill>
          </w14:textFill>
        </w:rPr>
        <w:t>整体</w:t>
      </w:r>
      <w:r>
        <w:rPr>
          <w:rFonts w:hint="eastAsia" w:ascii="宋体" w:hAnsi="宋体" w:eastAsia="宋体" w:cs="宋体"/>
          <w:b w:val="0"/>
          <w:bCs/>
          <w:color w:val="000000" w:themeColor="text1"/>
          <w:sz w:val="24"/>
          <w:szCs w:val="22"/>
          <w14:textFill>
            <w14:solidFill>
              <w14:schemeClr w14:val="tx1"/>
            </w14:solidFill>
          </w14:textFill>
        </w:rPr>
        <w:t>清扫工作;</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(2)负责市场</w:t>
      </w:r>
      <w:r>
        <w:rPr>
          <w:rFonts w:hint="eastAsia" w:ascii="宋体" w:hAnsi="宋体" w:eastAsia="宋体" w:cs="宋体"/>
          <w:b w:val="0"/>
          <w:bCs/>
          <w:color w:val="000000" w:themeColor="text1"/>
          <w:sz w:val="24"/>
          <w:szCs w:val="22"/>
          <w:lang w:val="en-US" w:eastAsia="zh-CN"/>
          <w14:textFill>
            <w14:solidFill>
              <w14:schemeClr w14:val="tx1"/>
            </w14:solidFill>
          </w14:textFill>
        </w:rPr>
        <w:t>整体</w:t>
      </w:r>
      <w:r>
        <w:rPr>
          <w:rFonts w:hint="eastAsia" w:ascii="宋体" w:hAnsi="宋体" w:eastAsia="宋体" w:cs="宋体"/>
          <w:b w:val="0"/>
          <w:bCs/>
          <w:color w:val="000000" w:themeColor="text1"/>
          <w:sz w:val="24"/>
          <w:szCs w:val="22"/>
          <w14:textFill>
            <w14:solidFill>
              <w14:schemeClr w14:val="tx1"/>
            </w14:solidFill>
          </w14:textFill>
        </w:rPr>
        <w:t>保洁及垃圾清运工作等工作;</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(3)爱护公物，勤俭节约，妥善保管扫把、翻斗车等清扫(运)工具。</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10、环卫作业车辆、</w:t>
      </w:r>
      <w:r>
        <w:rPr>
          <w:rFonts w:hint="eastAsia" w:ascii="宋体" w:hAnsi="宋体" w:eastAsia="宋体" w:cs="宋体"/>
          <w:color w:val="000000" w:themeColor="text1"/>
          <w:lang w:eastAsia="zh-CN"/>
          <w14:textFill>
            <w14:solidFill>
              <w14:schemeClr w14:val="tx1"/>
            </w14:solidFill>
          </w14:textFill>
        </w:rPr>
        <w:t>河道保洁船、</w:t>
      </w:r>
      <w:r>
        <w:rPr>
          <w:rFonts w:hint="eastAsia" w:ascii="宋体" w:hAnsi="宋体" w:eastAsia="宋体" w:cs="宋体"/>
          <w:color w:val="000000" w:themeColor="text1"/>
          <w14:textFill>
            <w14:solidFill>
              <w14:schemeClr w14:val="tx1"/>
            </w14:solidFill>
          </w14:textFill>
        </w:rPr>
        <w:t>设备的日常清洁养护作业</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（1）所有工具应进行定时定点的清洗作业，统一放置，统一管理，保持整洁；</w:t>
      </w:r>
    </w:p>
    <w:p>
      <w:pPr>
        <w:spacing w:line="360" w:lineRule="auto"/>
        <w:ind w:firstLine="460"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（2）所有作业车辆每日出车作业前应做好清洁工作方可上路作业</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（3）所有车辆、设备标志清晰，外观清洁，无污垢、污渍、锈迹等卫生问题，不得悬挂杂物。</w:t>
      </w:r>
    </w:p>
    <w:p>
      <w:pPr>
        <w:tabs>
          <w:tab w:val="left" w:pos="360"/>
        </w:tabs>
        <w:spacing w:line="4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11、所有江河堤坝（岸）、河道（含断头河）及支流</w:t>
      </w:r>
    </w:p>
    <w:p>
      <w:pPr>
        <w:tabs>
          <w:tab w:val="left" w:pos="360"/>
        </w:tabs>
        <w:spacing w:line="460" w:lineRule="exact"/>
        <w:ind w:firstLine="720" w:firstLineChars="3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保洁区域内所有河道（含断头河）、池塘（含公园内的池塘、水池等）的日常保洁。具体包括：</w:t>
      </w:r>
      <w:r>
        <w:rPr>
          <w:rFonts w:hint="eastAsia" w:ascii="宋体" w:hAnsi="宋体" w:eastAsia="宋体" w:cs="宋体"/>
          <w:color w:val="000000" w:themeColor="text1"/>
          <w:sz w:val="24"/>
          <w:szCs w:val="24"/>
          <w:lang w:eastAsia="zh-CN"/>
          <w14:textFill>
            <w14:solidFill>
              <w14:schemeClr w14:val="tx1"/>
            </w14:solidFill>
          </w14:textFill>
        </w:rPr>
        <w:t>（已纳入城区河道保洁范围的河道不列入本次合同范围内(以世纪大道、时代大道为界)。）</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shd w:val="clear" w:color="auto" w:fill="FFFFFF"/>
          <w14:textFill>
            <w14:solidFill>
              <w14:schemeClr w14:val="tx1"/>
            </w14:solidFill>
          </w14:textFill>
        </w:rPr>
        <w:t>河道和池塘内的杂草、障碍物、漂浮物、废弃物、卫生死角的日常清理保洁和巡回保洁日常清理保洁每日二次，其余时间每条船必须在所属的河道内巡回保洁，时间为每日不少于8小时</w:t>
      </w:r>
      <w:r>
        <w:rPr>
          <w:rFonts w:hint="eastAsia" w:ascii="宋体" w:hAnsi="宋体" w:eastAsia="宋体" w:cs="宋体"/>
          <w:color w:val="000000" w:themeColor="text1"/>
          <w:sz w:val="24"/>
          <w:szCs w:val="24"/>
          <w14:textFill>
            <w14:solidFill>
              <w14:schemeClr w14:val="tx1"/>
            </w14:solidFill>
          </w14:textFill>
        </w:rPr>
        <w:t>。要求做到“沿岸无垃圾堆放、河面无杂草、</w:t>
      </w:r>
      <w:bookmarkStart w:id="6" w:name="OLE_LINK12"/>
      <w:r>
        <w:rPr>
          <w:rFonts w:hint="eastAsia" w:ascii="宋体" w:hAnsi="宋体" w:eastAsia="宋体" w:cs="宋体"/>
          <w:color w:val="000000" w:themeColor="text1"/>
          <w:sz w:val="24"/>
          <w:szCs w:val="24"/>
          <w14:textFill>
            <w14:solidFill>
              <w14:schemeClr w14:val="tx1"/>
            </w14:solidFill>
          </w14:textFill>
        </w:rPr>
        <w:t>无</w:t>
      </w:r>
      <w:bookmarkEnd w:id="6"/>
      <w:r>
        <w:rPr>
          <w:rFonts w:hint="eastAsia" w:ascii="宋体" w:hAnsi="宋体" w:eastAsia="宋体" w:cs="宋体"/>
          <w:color w:val="000000" w:themeColor="text1"/>
          <w:sz w:val="24"/>
          <w:szCs w:val="24"/>
          <w14:textFill>
            <w14:solidFill>
              <w14:schemeClr w14:val="tx1"/>
            </w14:solidFill>
          </w14:textFill>
        </w:rPr>
        <w:t>水葫芦、无水浮莲、无漂浮物、无障碍物”的“六无”标准确保水面清洁、干净、流畅。</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2）河道两侧、池塘迎水坡的日常保洁和巡回保洁。每日实行动态保洁，清理的垃圾（包含水面保洁暂时堆放在坡面的垃圾）统一翻运、转运至垃圾中转站，做到日产日清。</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特殊情况下的应急保洁</w:t>
      </w:r>
      <w:r>
        <w:rPr>
          <w:rFonts w:hint="eastAsia" w:ascii="宋体" w:hAnsi="宋体" w:eastAsia="宋体" w:cs="宋体"/>
          <w:color w:val="000000" w:themeColor="text1"/>
          <w:sz w:val="24"/>
          <w:szCs w:val="24"/>
          <w14:textFill>
            <w14:solidFill>
              <w14:schemeClr w14:val="tx1"/>
            </w14:solidFill>
          </w14:textFill>
        </w:rPr>
        <w:t>。具体包括：重大活动、迎检、台风暴雨自然灾害等特殊情况下的应急保洁作业。应急保洁作业的质量标准不得低于日常保洁质量，并无条件接受采购人指挥和调度，供应商应充分考虑报价风险，产生的所有费用全部计入投标总价。</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在采购人的统一部署下，在规定的时间内保质保量完成保洁责任单位应在一周内清理完漂浮物、杂草和障碍物，确保河面干净整洁；突发污染事故及其他影响河道保洁工作的，应及时向相关单位报告，并积极配合和妥善处理。</w:t>
      </w:r>
    </w:p>
    <w:p>
      <w:pPr>
        <w:tabs>
          <w:tab w:val="left" w:pos="360"/>
        </w:tabs>
        <w:spacing w:line="460" w:lineRule="exact"/>
        <w:ind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垃圾清运</w:t>
      </w:r>
      <w:r>
        <w:rPr>
          <w:rFonts w:hint="eastAsia" w:ascii="宋体" w:hAnsi="宋体" w:eastAsia="宋体" w:cs="宋体"/>
          <w:color w:val="000000" w:themeColor="text1"/>
          <w:sz w:val="24"/>
          <w:szCs w:val="24"/>
          <w14:textFill>
            <w14:solidFill>
              <w14:schemeClr w14:val="tx1"/>
            </w14:solidFill>
          </w14:textFill>
        </w:rPr>
        <w:t>。合理设置岸上垃圾收集点（不少于三个）。统一将收集的垃圾运至岸上收集点后装运上岸，运送至采购人指定的</w:t>
      </w:r>
      <w:r>
        <w:rPr>
          <w:rFonts w:hint="eastAsia" w:ascii="宋体" w:hAnsi="宋体" w:eastAsia="宋体" w:cs="宋体"/>
          <w:color w:val="000000" w:themeColor="text1"/>
          <w:sz w:val="24"/>
          <w:szCs w:val="24"/>
          <w:lang w:eastAsia="zh-CN"/>
          <w14:textFill>
            <w14:solidFill>
              <w14:schemeClr w14:val="tx1"/>
            </w14:solidFill>
          </w14:textFill>
        </w:rPr>
        <w:t>湖前垃圾</w:t>
      </w:r>
      <w:r>
        <w:rPr>
          <w:rFonts w:hint="eastAsia" w:ascii="宋体" w:hAnsi="宋体" w:eastAsia="宋体" w:cs="宋体"/>
          <w:color w:val="000000" w:themeColor="text1"/>
          <w:sz w:val="24"/>
          <w:szCs w:val="24"/>
          <w14:textFill>
            <w14:solidFill>
              <w14:schemeClr w14:val="tx1"/>
            </w14:solidFill>
          </w14:textFill>
        </w:rPr>
        <w:t>中转站，所有垃圾必须日产日清。同时，应制定着实有效的作业规范确保所有垃圾在收集好人清运的过程中不产生二次污染。</w:t>
      </w:r>
    </w:p>
    <w:p>
      <w:pPr>
        <w:tabs>
          <w:tab w:val="left" w:pos="360"/>
        </w:tabs>
        <w:spacing w:line="460" w:lineRule="exact"/>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固定式拦污栅栏及临时围油栏设置、维护、保洁、清理等。</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、办公</w:t>
      </w:r>
      <w:r>
        <w:rPr>
          <w:rFonts w:hint="eastAsia" w:ascii="宋体" w:hAnsi="宋体" w:eastAsia="宋体" w:cs="宋体"/>
          <w:color w:val="000000" w:themeColor="text1"/>
          <w:lang w:eastAsia="zh-CN"/>
          <w14:textFill>
            <w14:solidFill>
              <w14:schemeClr w14:val="tx1"/>
            </w14:solidFill>
          </w14:textFill>
        </w:rPr>
        <w:t>机构及</w:t>
      </w:r>
      <w:r>
        <w:rPr>
          <w:rFonts w:hint="eastAsia" w:ascii="宋体" w:hAnsi="宋体" w:eastAsia="宋体" w:cs="宋体"/>
          <w:color w:val="000000" w:themeColor="text1"/>
          <w14:textFill>
            <w14:solidFill>
              <w14:schemeClr w14:val="tx1"/>
            </w14:solidFill>
          </w14:textFill>
        </w:rPr>
        <w:t>场地建设</w:t>
      </w:r>
    </w:p>
    <w:p>
      <w:pPr>
        <w:pageBreakBefore w:val="0"/>
        <w:widowControl w:val="0"/>
        <w:kinsoku/>
        <w:wordWrap/>
        <w:overflowPunct/>
        <w:topLinePunct w:val="0"/>
        <w:autoSpaceDE/>
        <w:autoSpaceDN/>
        <w:bidi w:val="0"/>
        <w:adjustRightInd/>
        <w:snapToGrid/>
        <w:spacing w:line="360" w:lineRule="auto"/>
        <w:ind w:firstLine="426" w:firstLineChars="17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（1）▲中标供应商在领取中标通知书后7个工作日内在本项目实施地成立分支机构，且环卫车辆停放场地面积</w:t>
      </w:r>
      <w:r>
        <w:rPr>
          <w:rFonts w:hint="eastAsia" w:ascii="宋体" w:hAnsi="宋体" w:cs="宋体"/>
          <w:b/>
          <w:color w:val="000000" w:themeColor="text1"/>
          <w:sz w:val="24"/>
          <w:szCs w:val="24"/>
          <w:lang w:eastAsia="zh-CN"/>
          <w14:textFill>
            <w14:solidFill>
              <w14:schemeClr w14:val="tx1"/>
            </w14:solidFill>
          </w14:textFill>
        </w:rPr>
        <w:t>不小于800平方米</w:t>
      </w:r>
      <w:r>
        <w:rPr>
          <w:rFonts w:hint="eastAsia" w:ascii="宋体" w:hAnsi="宋体" w:eastAsia="宋体" w:cs="宋体"/>
          <w:b/>
          <w:color w:val="000000" w:themeColor="text1"/>
          <w:sz w:val="24"/>
          <w:szCs w:val="24"/>
          <w14:textFill>
            <w14:solidFill>
              <w14:schemeClr w14:val="tx1"/>
            </w14:solidFill>
          </w14:textFill>
        </w:rPr>
        <w:t>（其中办公场地面积不小于100平方米），以便接受和配合采购人的各项工作。</w:t>
      </w:r>
    </w:p>
    <w:p>
      <w:pPr>
        <w:pageBreakBefore w:val="0"/>
        <w:widowControl w:val="0"/>
        <w:kinsoku/>
        <w:wordWrap/>
        <w:overflowPunct/>
        <w:topLinePunct w:val="0"/>
        <w:autoSpaceDE/>
        <w:autoSpaceDN/>
        <w:bidi w:val="0"/>
        <w:adjustRightInd/>
        <w:snapToGrid/>
        <w:spacing w:line="360" w:lineRule="auto"/>
        <w:ind w:firstLine="426" w:firstLineChars="17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（2）为保障员工福利及党建工作的要求，中标供应商分支机构（项目所在地）需在成立后60日内成立党组织或工会组织。</w:t>
      </w:r>
    </w:p>
    <w:p>
      <w:pPr>
        <w:pStyle w:val="43"/>
        <w:spacing w:line="360" w:lineRule="auto"/>
        <w:rPr>
          <w:rFonts w:hint="eastAsia" w:ascii="宋体" w:hAnsi="宋体" w:eastAsia="宋体" w:cs="宋体"/>
          <w:b/>
          <w:bCs/>
          <w:color w:val="000000" w:themeColor="text1"/>
          <w:kern w:val="0"/>
          <w:sz w:val="28"/>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bCs/>
          <w:color w:val="000000" w:themeColor="text1"/>
          <w:kern w:val="0"/>
          <w:sz w:val="28"/>
          <w:szCs w:val="24"/>
          <w:lang w:val="en-US" w:eastAsia="zh-CN" w:bidi="ar-SA"/>
          <w14:textFill>
            <w14:solidFill>
              <w14:schemeClr w14:val="tx1"/>
            </w14:solidFill>
          </w14:textFill>
        </w:rPr>
        <w:t>13、环卫作业信息管理系统建设要求</w:t>
      </w:r>
    </w:p>
    <w:p>
      <w:pPr>
        <w:pStyle w:val="43"/>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本项目中标人签订合同后1个月内组建《环卫作业信息管理平台》，将服务人员、车辆、机械、船只等均纳入《环卫作业信息管理平台》进行监管。中标人服务人员、车辆、船只、机械视频监控软硬件，流量费由中标人自行采购、自行承担成本，其智慧环卫监管平台端口、数据向主管部门开放，并按照主管部门要求，确保能够接入采购人《环卫作业信息管理平台》管理。如采购人认为须增加其他设施设备纳入《环卫作业信息管理平台》进行监管，则中标人无条件服从，费用不作调整。</w:t>
      </w:r>
    </w:p>
    <w:p>
      <w:pPr>
        <w:pStyle w:val="13"/>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注：如中标人未在合同签订后1个月内组建《环卫作业信息管理平台》，采购人有权从履约保证金或服务款中扣除20万元作为违约赔偿金。</w:t>
      </w:r>
    </w:p>
    <w:p>
      <w:pPr>
        <w:pStyle w:val="4"/>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14、餐厨垃圾收集作业</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本项目综合单价应包含清运处置过程中的人工费、油料费、车辆修理费、年检年审费、过路、过桥费、税费、利润等所有与项目相关的一切费用。▲此次采购所涉及的人员住房和作业工具、服装等均由中标供应商自行负责解决。此次采购所涉及的人员（收运人员、司机、专职管理人员）全部由中标供应商自行负责解决。</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2、谨慎驾驶，严防事故。如发生交通事故或其他安全生产事故，一切责任均由中标单位负责，采购单位如负连带责任，所产生费用在合同款中扣除。</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定时、定点收运。餐厨垃圾日产日清（采购人可根据收运情况适当进行再次调整，确保不出现容器满溢现象），收运时间和频次由采购人与餐厨垃圾产生单位在委托收运合同中予以明确。积极配合开展全县重大活动，节假日保持正常作业。 </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4、减少影响。餐厨垃圾收运从业人员在收运餐厨垃圾中，应当维护餐厨垃圾收集容器和收运作业区环境整洁，减少对产生单位正常工作的影响。</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5、全程车辆做好防护，禁止抛洒滴漏污染路面。</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6、餐厨垃圾收运的从业人员应当做到文明操作，规范收运，并确保人员掌握防止餐厨垃圾废弃物污染环境知识，在项目实施过中应要求服务人员加强劳动纪律，注重职业道德规范。</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7、必须遵守生产过程中的环保要求，所有废气、废水、废渣处置都必须达标，自行承担环保责任。</w:t>
      </w:r>
    </w:p>
    <w:p>
      <w:pPr>
        <w:pStyle w:val="4"/>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15、安全生产责任</w:t>
      </w:r>
    </w:p>
    <w:p>
      <w:pPr>
        <w:pStyle w:val="13"/>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作业人员及车辆驾驶员由中标人自行管理、聘用，并应按照劳动法相关规定签订劳动合同。中标人应组织对相关作业人员及车辆驾驶员的上岗培训和安全教育，在合同期间发生安全事故或人员伤亡的，由中标人负全部责任。</w:t>
      </w:r>
    </w:p>
    <w:p>
      <w:pPr>
        <w:pStyle w:val="4"/>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16、勘踏现场</w:t>
      </w:r>
    </w:p>
    <w:p>
      <w:pPr>
        <w:pStyle w:val="14"/>
        <w:spacing w:line="360" w:lineRule="auto"/>
        <w:ind w:left="0"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作业范围以路面实际为准，由投标人自行对项目现场及周围环境进行踏勘，以便投标人获取须自己负责的有关编制投标文件和签署合同所需的所有材料。投标人应充分了解本项目的位置、道路等级、保洁面积、路面情况、公厕情况等以及其它足以影响报价的情况，由投标人自己承担。</w:t>
      </w:r>
    </w:p>
    <w:p>
      <w:pPr>
        <w:pStyle w:val="43"/>
        <w:numPr>
          <w:ilvl w:val="0"/>
          <w:numId w:val="0"/>
        </w:numPr>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投标人及其人员，可为踏勘目的进入招标人的项目现场，但投标人及其人员不得因此使招标人及其人员承担有关的责任和蒙受损失。投标人并应对由此次踏勘现场而造成的死亡、人身伤害、财产损失、损害以及任何其他损失、损害和引起的费用和开支承担责任。</w:t>
      </w:r>
    </w:p>
    <w:p>
      <w:pPr>
        <w:pStyle w:val="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t>规范作业要求</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所有作业人员配证上岗。</w:t>
      </w:r>
      <w:r>
        <w:rPr>
          <w:rFonts w:hint="eastAsia" w:ascii="宋体" w:hAnsi="宋体" w:eastAsia="宋体" w:cs="宋体"/>
          <w:color w:val="000000" w:themeColor="text1"/>
          <w:sz w:val="24"/>
          <w:szCs w:val="22"/>
          <w14:textFill>
            <w14:solidFill>
              <w14:schemeClr w14:val="tx1"/>
            </w14:solidFill>
          </w14:textFill>
        </w:rPr>
        <w:t>工作期间不得无故缺岗、离岗，不得迟到早退，不得消极怠工，不得酒后作业；不得集聚闲聊，工期休息单次不得超过</w:t>
      </w:r>
      <w:r>
        <w:rPr>
          <w:rFonts w:hint="eastAsia" w:ascii="宋体" w:hAnsi="宋体" w:eastAsia="宋体" w:cs="宋体"/>
          <w:color w:val="000000" w:themeColor="text1"/>
          <w:sz w:val="24"/>
          <w:szCs w:val="22"/>
          <w:lang w:val="en-US" w:eastAsia="zh-CN"/>
          <w14:textFill>
            <w14:solidFill>
              <w14:schemeClr w14:val="tx1"/>
            </w14:solidFill>
          </w14:textFill>
        </w:rPr>
        <w:t>30</w:t>
      </w:r>
      <w:r>
        <w:rPr>
          <w:rFonts w:hint="eastAsia" w:ascii="宋体" w:hAnsi="宋体" w:eastAsia="宋体" w:cs="宋体"/>
          <w:color w:val="000000" w:themeColor="text1"/>
          <w:sz w:val="24"/>
          <w:szCs w:val="22"/>
          <w14:textFill>
            <w14:solidFill>
              <w14:schemeClr w14:val="tx1"/>
            </w14:solidFill>
          </w14:textFill>
        </w:rPr>
        <w:t>分钟；不做与作业无关的事；不得捡拾、买卖废品；不得擅自向责任区内单位、个人收取任何费用。</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w:t>
      </w:r>
      <w:r>
        <w:rPr>
          <w:rFonts w:hint="eastAsia" w:ascii="宋体" w:hAnsi="宋体" w:eastAsia="宋体" w:cs="宋体"/>
          <w:b/>
          <w:color w:val="000000" w:themeColor="text1"/>
          <w:sz w:val="24"/>
          <w:szCs w:val="22"/>
          <w14:textFill>
            <w14:solidFill>
              <w14:schemeClr w14:val="tx1"/>
            </w14:solidFill>
          </w14:textFill>
        </w:rPr>
        <w:t>作业人员应文明作业</w:t>
      </w:r>
      <w:r>
        <w:rPr>
          <w:rFonts w:hint="eastAsia" w:ascii="宋体" w:hAnsi="宋体" w:eastAsia="宋体" w:cs="宋体"/>
          <w:color w:val="000000" w:themeColor="text1"/>
          <w:sz w:val="24"/>
          <w:szCs w:val="22"/>
          <w14:textFill>
            <w14:solidFill>
              <w14:schemeClr w14:val="tx1"/>
            </w14:solidFill>
          </w14:textFill>
        </w:rPr>
        <w:t>，不得将垃圾、污水扫到、溅到行人身上，不得将垃圾堆放或停留在窨井盖上，不得将垃圾扫入或倒入窨井、道路绿地、河道等处，不得焚烧垃圾，必须运送至指定地点；清扫作业中不得漏扫、甩扫；责任区交接处清扫保洁过界10米。</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作业车辆应配置定位设备和行车记录设备，标志应清晰，保持外观清洁</w:t>
      </w:r>
      <w:r>
        <w:rPr>
          <w:rFonts w:hint="eastAsia" w:ascii="宋体" w:hAnsi="宋体" w:eastAsia="宋体" w:cs="宋体"/>
          <w:color w:val="000000" w:themeColor="text1"/>
          <w:sz w:val="24"/>
          <w:szCs w:val="22"/>
          <w14:textFill>
            <w14:solidFill>
              <w14:schemeClr w14:val="tx1"/>
            </w14:solidFill>
          </w14:textFill>
        </w:rPr>
        <w:t>，每日清洗后方可上路；垃圾收集清运车辆的垃圾装运量应以车辆的额定荷载和有效容积为限，不得超重、超高超速运输，不得悬挂杂物，装卸垃圾应符合作业要求，不得乱倒、乱卸、乱抛、焚烧垃圾。</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w:t>
      </w:r>
      <w:r>
        <w:rPr>
          <w:rFonts w:hint="eastAsia" w:ascii="宋体" w:hAnsi="宋体" w:eastAsia="宋体" w:cs="宋体"/>
          <w:b/>
          <w:color w:val="000000" w:themeColor="text1"/>
          <w:sz w:val="24"/>
          <w:szCs w:val="22"/>
          <w14:textFill>
            <w14:solidFill>
              <w14:schemeClr w14:val="tx1"/>
            </w14:solidFill>
          </w14:textFill>
        </w:rPr>
        <w:t>垃圾清运完毕，应打扫周边环境，做到人走地净。</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5、作业车辆应经常检查，及时发现排除故障，不得带故障运行；洒水车作业时应适当控制车速、水压等，避免把水溅到路边的行人；所有车辆停放必须遵守交通法规。</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6、清扫保洁应根据业主的要求和自身实际作业标准建立相关台账，车辆做好车辆使用记录。</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7、环境卫生人员必须穿着反光安全工作服、佩证上岗；作业时，应按车行线反方向清扫，保洁车辆停放应地点适宜，不能太靠近车行线，车容应整洁；作业期间，人员必须衣冠整洁，不得穿拖鞋上岗。</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垃圾日产日清。</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9、机械化作业车辆驾驶员须遵循车辆安全作业规定、遵守交通规则，不得无牌作业，不得违章作业。</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10、其他要求：遇有重大活动或突发事件，及时组织力量做好清扫保洁、垃圾清理等保障工作，及时听从采购人的指挥和调度；每年6-9月份清扫保洁时间相应延长；遇有不可抗力因素，承包人应无条件配合采购人做好保洁和垃圾清运工作。</w:t>
      </w:r>
    </w:p>
    <w:p>
      <w:pPr>
        <w:pStyle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18、其他要求</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（1）车辆/设备及停放场地在领取中标通知书后20天内须到位待检。</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（2）采购人在中标供应商投入车辆/设备及停放场地全部到位后3个工作日内签订采购合同。</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（3）如车辆/设备及停放场地不在规定时间内到位,采购人有权取消中标供应商中标资格，并扣除50％履约保证金。</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（4）无条件配合采购人完成其他与环境卫生有关的工作。</w:t>
      </w:r>
    </w:p>
    <w:p>
      <w:pPr>
        <w:spacing w:line="360" w:lineRule="auto"/>
        <w:ind w:firstLine="240" w:firstLineChars="100"/>
        <w:rPr>
          <w:rFonts w:hint="eastAsia" w:ascii="宋体" w:hAnsi="宋体" w:eastAsia="宋体" w:cs="宋体"/>
          <w:b/>
          <w:bCs/>
          <w:color w:val="000000" w:themeColor="text1"/>
          <w:sz w:val="24"/>
          <w:shd w:val="clear" w:color="auto" w:fill="auto"/>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在</w:t>
      </w:r>
      <w:r>
        <w:rPr>
          <w:rFonts w:hint="eastAsia" w:ascii="宋体" w:hAnsi="宋体" w:eastAsia="宋体" w:cs="宋体"/>
          <w:b w:val="0"/>
          <w:bCs w:val="0"/>
          <w:color w:val="000000" w:themeColor="text1"/>
          <w:sz w:val="24"/>
          <w:shd w:val="clear" w:color="auto" w:fill="auto"/>
          <w14:textFill>
            <w14:solidFill>
              <w14:schemeClr w14:val="tx1"/>
            </w14:solidFill>
          </w14:textFill>
        </w:rPr>
        <w:t>第二个合同服务期内，如有新增道路</w:t>
      </w:r>
      <w:r>
        <w:rPr>
          <w:rFonts w:hint="eastAsia" w:ascii="宋体" w:hAnsi="宋体" w:eastAsia="宋体" w:cs="宋体"/>
          <w:b w:val="0"/>
          <w:bCs w:val="0"/>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面积≧5000平方米</w:t>
      </w:r>
      <w:r>
        <w:rPr>
          <w:rFonts w:hint="eastAsia" w:ascii="宋体" w:hAnsi="宋体" w:eastAsia="宋体" w:cs="宋体"/>
          <w:b w:val="0"/>
          <w:bCs w:val="0"/>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hd w:val="clear" w:color="auto" w:fill="auto"/>
          <w14:textFill>
            <w14:solidFill>
              <w14:schemeClr w14:val="tx1"/>
            </w14:solidFill>
          </w14:textFill>
        </w:rPr>
        <w:t>投入使用，</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清扫费用按相关定额计算，</w:t>
      </w:r>
      <w:r>
        <w:rPr>
          <w:rFonts w:hint="eastAsia" w:ascii="宋体" w:hAnsi="宋体" w:eastAsia="宋体" w:cs="宋体"/>
          <w:b w:val="0"/>
          <w:bCs w:val="0"/>
          <w:color w:val="000000" w:themeColor="text1"/>
          <w:sz w:val="24"/>
          <w:shd w:val="clear" w:color="auto" w:fill="auto"/>
          <w14:textFill>
            <w14:solidFill>
              <w14:schemeClr w14:val="tx1"/>
            </w14:solidFill>
          </w14:textFill>
        </w:rPr>
        <w:t>新投入使用的住宅小区投入的垃圾桶清倒费用按60元/月/个计算，该部分以补充协议明确。</w:t>
      </w:r>
    </w:p>
    <w:p>
      <w:pPr>
        <w:pStyle w:val="43"/>
        <w:rPr>
          <w:rFonts w:hint="eastAsia" w:ascii="宋体" w:hAnsi="宋体" w:eastAsia="宋体" w:cs="宋体"/>
          <w:color w:val="000000" w:themeColor="text1"/>
          <w14:textFill>
            <w14:solidFill>
              <w14:schemeClr w14:val="tx1"/>
            </w14:solidFill>
          </w14:textFill>
        </w:rPr>
        <w:sectPr>
          <w:headerReference r:id="rId9" w:type="first"/>
          <w:headerReference r:id="rId7" w:type="default"/>
          <w:footerReference r:id="rId10" w:type="default"/>
          <w:headerReference r:id="rId8"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14"/>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、保洁人员、车辆、</w:t>
      </w:r>
      <w:r>
        <w:rPr>
          <w:rFonts w:hint="eastAsia" w:ascii="宋体" w:hAnsi="宋体" w:eastAsia="宋体" w:cs="宋体"/>
          <w:b/>
          <w:bCs/>
          <w:color w:val="000000" w:themeColor="text1"/>
          <w:sz w:val="32"/>
          <w:szCs w:val="32"/>
          <w:lang w:eastAsia="zh-CN"/>
          <w14:textFill>
            <w14:solidFill>
              <w14:schemeClr w14:val="tx1"/>
            </w14:solidFill>
          </w14:textFill>
        </w:rPr>
        <w:t>船只、</w:t>
      </w:r>
      <w:r>
        <w:rPr>
          <w:rFonts w:hint="eastAsia" w:ascii="宋体" w:hAnsi="宋体" w:eastAsia="宋体" w:cs="宋体"/>
          <w:b/>
          <w:bCs/>
          <w:color w:val="000000" w:themeColor="text1"/>
          <w:sz w:val="32"/>
          <w:szCs w:val="32"/>
          <w14:textFill>
            <w14:solidFill>
              <w14:schemeClr w14:val="tx1"/>
            </w14:solidFill>
          </w14:textFill>
        </w:rPr>
        <w:t>设备数量最低配置要求</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表2-1</w:t>
      </w:r>
    </w:p>
    <w:p>
      <w:pPr>
        <w:spacing w:line="276" w:lineRule="auto"/>
        <w:jc w:val="center"/>
        <w:rPr>
          <w:rFonts w:hint="eastAsia" w:ascii="宋体" w:hAnsi="宋体" w:eastAsia="宋体" w:cs="宋体"/>
          <w:b/>
          <w:color w:val="000000" w:themeColor="text1"/>
          <w:sz w:val="32"/>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1.1、</w:t>
      </w:r>
      <w:r>
        <w:rPr>
          <w:rFonts w:hint="eastAsia" w:ascii="宋体" w:hAnsi="宋体" w:eastAsia="宋体" w:cs="宋体"/>
          <w:b/>
          <w:color w:val="000000" w:themeColor="text1"/>
          <w:sz w:val="28"/>
          <w:szCs w:val="28"/>
          <w:lang w:eastAsia="zh-CN"/>
          <w14:textFill>
            <w14:solidFill>
              <w14:schemeClr w14:val="tx1"/>
            </w14:solidFill>
          </w14:textFill>
        </w:rPr>
        <w:t>各片区</w:t>
      </w:r>
      <w:r>
        <w:rPr>
          <w:rFonts w:hint="eastAsia" w:ascii="宋体" w:hAnsi="宋体" w:eastAsia="宋体" w:cs="宋体"/>
          <w:b/>
          <w:color w:val="000000" w:themeColor="text1"/>
          <w:sz w:val="28"/>
          <w:szCs w:val="28"/>
          <w14:textFill>
            <w14:solidFill>
              <w14:schemeClr w14:val="tx1"/>
            </w14:solidFill>
          </w14:textFill>
        </w:rPr>
        <w:t>各类岗位人员最低配置要求表（单位：人）</w:t>
      </w:r>
    </w:p>
    <w:tbl>
      <w:tblPr>
        <w:tblStyle w:val="35"/>
        <w:tblW w:w="15612" w:type="dxa"/>
        <w:tblInd w:w="-74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5"/>
        <w:gridCol w:w="1012"/>
        <w:gridCol w:w="885"/>
        <w:gridCol w:w="712"/>
        <w:gridCol w:w="958"/>
        <w:gridCol w:w="955"/>
        <w:gridCol w:w="988"/>
        <w:gridCol w:w="830"/>
        <w:gridCol w:w="867"/>
        <w:gridCol w:w="810"/>
        <w:gridCol w:w="900"/>
        <w:gridCol w:w="780"/>
        <w:gridCol w:w="840"/>
        <w:gridCol w:w="930"/>
        <w:gridCol w:w="900"/>
        <w:gridCol w:w="960"/>
        <w:gridCol w:w="855"/>
        <w:gridCol w:w="8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545" w:type="dxa"/>
            <w:vMerge w:val="restart"/>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序号</w:t>
            </w:r>
          </w:p>
        </w:tc>
        <w:tc>
          <w:tcPr>
            <w:tcW w:w="1012" w:type="dxa"/>
            <w:vMerge w:val="restart"/>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标项名称</w:t>
            </w:r>
          </w:p>
        </w:tc>
        <w:tc>
          <w:tcPr>
            <w:tcW w:w="12315" w:type="dxa"/>
            <w:gridSpan w:val="14"/>
            <w:vAlign w:val="center"/>
          </w:tcPr>
          <w:p>
            <w:pPr>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一线作业人员</w:t>
            </w:r>
          </w:p>
        </w:tc>
        <w:tc>
          <w:tcPr>
            <w:tcW w:w="855" w:type="dxa"/>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885" w:type="dxa"/>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545" w:type="dxa"/>
            <w:vMerge w:val="continue"/>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1012" w:type="dxa"/>
            <w:vMerge w:val="continue"/>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885" w:type="dxa"/>
            <w:tcBorders>
              <w:right w:val="single" w:color="auto" w:sz="4" w:space="0"/>
            </w:tcBorders>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社区道路</w:t>
            </w:r>
            <w:r>
              <w:rPr>
                <w:rFonts w:hint="eastAsia" w:ascii="宋体" w:hAnsi="宋体" w:eastAsia="宋体" w:cs="宋体"/>
                <w:color w:val="000000" w:themeColor="text1"/>
                <w:w w:val="90"/>
                <w:sz w:val="21"/>
                <w:szCs w:val="21"/>
                <w14:textFill>
                  <w14:solidFill>
                    <w14:schemeClr w14:val="tx1"/>
                  </w14:solidFill>
                </w14:textFill>
              </w:rPr>
              <w:t>保洁员</w:t>
            </w:r>
          </w:p>
        </w:tc>
        <w:tc>
          <w:tcPr>
            <w:tcW w:w="712" w:type="dxa"/>
            <w:tcBorders>
              <w:left w:val="single" w:color="auto" w:sz="4" w:space="0"/>
            </w:tcBorders>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14:textFill>
                  <w14:solidFill>
                    <w14:schemeClr w14:val="tx1"/>
                  </w14:solidFill>
                </w14:textFill>
              </w:rPr>
              <w:t>河道保洁员</w:t>
            </w:r>
          </w:p>
        </w:tc>
        <w:tc>
          <w:tcPr>
            <w:tcW w:w="958" w:type="dxa"/>
            <w:vAlign w:val="center"/>
          </w:tcPr>
          <w:p>
            <w:pPr>
              <w:spacing w:line="276" w:lineRule="auto"/>
              <w:jc w:val="center"/>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电动三轮垃圾收集车人员</w:t>
            </w:r>
          </w:p>
        </w:tc>
        <w:tc>
          <w:tcPr>
            <w:tcW w:w="955" w:type="dxa"/>
            <w:vAlign w:val="center"/>
          </w:tcPr>
          <w:p>
            <w:pPr>
              <w:spacing w:line="276" w:lineRule="auto"/>
              <w:jc w:val="center"/>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餐厨垃圾收集车人员</w:t>
            </w:r>
            <w:r>
              <w:rPr>
                <w:rFonts w:hint="eastAsia" w:ascii="宋体" w:hAnsi="宋体" w:eastAsia="宋体" w:cs="宋体"/>
                <w:b/>
                <w:bCs/>
                <w:color w:val="000000" w:themeColor="text1"/>
                <w:w w:val="90"/>
                <w:sz w:val="21"/>
                <w:szCs w:val="21"/>
                <w:lang w:eastAsia="zh-CN"/>
                <w14:textFill>
                  <w14:solidFill>
                    <w14:schemeClr w14:val="tx1"/>
                  </w14:solidFill>
                </w14:textFill>
              </w:rPr>
              <w:t>（兼）</w:t>
            </w:r>
          </w:p>
        </w:tc>
        <w:tc>
          <w:tcPr>
            <w:tcW w:w="988" w:type="dxa"/>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5T</w:t>
            </w:r>
            <w:r>
              <w:rPr>
                <w:rFonts w:hint="eastAsia" w:ascii="宋体" w:hAnsi="宋体" w:eastAsia="宋体" w:cs="宋体"/>
                <w:color w:val="000000" w:themeColor="text1"/>
                <w:w w:val="90"/>
                <w:sz w:val="21"/>
                <w:szCs w:val="21"/>
                <w14:textFill>
                  <w14:solidFill>
                    <w14:schemeClr w14:val="tx1"/>
                  </w14:solidFill>
                </w14:textFill>
              </w:rPr>
              <w:t>垃圾压缩车驾驶员</w:t>
            </w:r>
          </w:p>
        </w:tc>
        <w:tc>
          <w:tcPr>
            <w:tcW w:w="830" w:type="dxa"/>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8T</w:t>
            </w:r>
            <w:r>
              <w:rPr>
                <w:rFonts w:hint="eastAsia" w:ascii="宋体" w:hAnsi="宋体" w:eastAsia="宋体" w:cs="宋体"/>
                <w:color w:val="000000" w:themeColor="text1"/>
                <w:w w:val="90"/>
                <w:sz w:val="21"/>
                <w:szCs w:val="21"/>
                <w14:textFill>
                  <w14:solidFill>
                    <w14:schemeClr w14:val="tx1"/>
                  </w14:solidFill>
                </w14:textFill>
              </w:rPr>
              <w:t>垃圾压缩车驾驶员</w:t>
            </w:r>
          </w:p>
        </w:tc>
        <w:tc>
          <w:tcPr>
            <w:tcW w:w="867"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5T洗扫车驾驶员</w:t>
            </w:r>
          </w:p>
        </w:tc>
        <w:tc>
          <w:tcPr>
            <w:tcW w:w="810"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8T洗扫车驾驶员</w:t>
            </w:r>
          </w:p>
        </w:tc>
        <w:tc>
          <w:tcPr>
            <w:tcW w:w="900" w:type="dxa"/>
            <w:vAlign w:val="center"/>
          </w:tcPr>
          <w:p>
            <w:pPr>
              <w:spacing w:line="276" w:lineRule="auto"/>
              <w:jc w:val="center"/>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其他垃圾转运车驾驶员</w:t>
            </w:r>
          </w:p>
        </w:tc>
        <w:tc>
          <w:tcPr>
            <w:tcW w:w="780" w:type="dxa"/>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5T高压冲洗车驾驶员</w:t>
            </w:r>
          </w:p>
        </w:tc>
        <w:tc>
          <w:tcPr>
            <w:tcW w:w="840"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8T高压冲洗车驾驶员</w:t>
            </w:r>
          </w:p>
        </w:tc>
        <w:tc>
          <w:tcPr>
            <w:tcW w:w="930"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14:textFill>
                  <w14:solidFill>
                    <w14:schemeClr w14:val="tx1"/>
                  </w14:solidFill>
                </w14:textFill>
              </w:rPr>
              <w:t>垃圾压缩车</w:t>
            </w:r>
            <w:r>
              <w:rPr>
                <w:rFonts w:hint="eastAsia" w:ascii="宋体" w:hAnsi="宋体" w:eastAsia="宋体" w:cs="宋体"/>
                <w:color w:val="000000" w:themeColor="text1"/>
                <w:w w:val="90"/>
                <w:sz w:val="21"/>
                <w:szCs w:val="21"/>
                <w:lang w:eastAsia="zh-CN"/>
                <w14:textFill>
                  <w14:solidFill>
                    <w14:schemeClr w14:val="tx1"/>
                  </w14:solidFill>
                </w14:textFill>
              </w:rPr>
              <w:t>随车人员</w:t>
            </w:r>
          </w:p>
        </w:tc>
        <w:tc>
          <w:tcPr>
            <w:tcW w:w="900"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桶装垃圾运输车操作员</w:t>
            </w:r>
            <w:r>
              <w:rPr>
                <w:rFonts w:hint="eastAsia" w:ascii="宋体" w:hAnsi="宋体" w:eastAsia="宋体" w:cs="宋体"/>
                <w:b/>
                <w:bCs/>
                <w:color w:val="000000" w:themeColor="text1"/>
                <w:w w:val="90"/>
                <w:sz w:val="21"/>
                <w:szCs w:val="21"/>
                <w:lang w:eastAsia="zh-CN"/>
                <w14:textFill>
                  <w14:solidFill>
                    <w14:schemeClr w14:val="tx1"/>
                  </w14:solidFill>
                </w14:textFill>
              </w:rPr>
              <w:t>（兼</w:t>
            </w:r>
            <w:r>
              <w:rPr>
                <w:rFonts w:hint="eastAsia" w:ascii="宋体" w:hAnsi="宋体" w:eastAsia="宋体" w:cs="宋体"/>
                <w:b/>
                <w:bCs/>
                <w:color w:val="000000" w:themeColor="text1"/>
                <w:w w:val="90"/>
                <w:sz w:val="21"/>
                <w:szCs w:val="21"/>
                <w:lang w:val="en-US" w:eastAsia="zh-CN"/>
                <w14:textFill>
                  <w14:solidFill>
                    <w14:schemeClr w14:val="tx1"/>
                  </w14:solidFill>
                </w14:textFill>
              </w:rPr>
              <w:t>)</w:t>
            </w:r>
          </w:p>
        </w:tc>
        <w:tc>
          <w:tcPr>
            <w:tcW w:w="960" w:type="dxa"/>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小型</w:t>
            </w:r>
            <w:r>
              <w:rPr>
                <w:rFonts w:hint="eastAsia" w:ascii="宋体" w:hAnsi="宋体" w:eastAsia="宋体" w:cs="宋体"/>
                <w:color w:val="000000" w:themeColor="text1"/>
                <w:w w:val="90"/>
                <w:sz w:val="21"/>
                <w:szCs w:val="21"/>
                <w14:textFill>
                  <w14:solidFill>
                    <w14:schemeClr w14:val="tx1"/>
                  </w14:solidFill>
                </w14:textFill>
              </w:rPr>
              <w:t>高压冲洗车人员</w:t>
            </w:r>
            <w:r>
              <w:rPr>
                <w:rFonts w:hint="eastAsia" w:ascii="宋体" w:hAnsi="宋体" w:eastAsia="宋体" w:cs="宋体"/>
                <w:color w:val="000000" w:themeColor="text1"/>
                <w:w w:val="90"/>
                <w:sz w:val="21"/>
                <w:szCs w:val="21"/>
                <w:lang w:eastAsia="zh-CN"/>
                <w14:textFill>
                  <w14:solidFill>
                    <w14:schemeClr w14:val="tx1"/>
                  </w14:solidFill>
                </w14:textFill>
              </w:rPr>
              <w:t>（</w:t>
            </w:r>
            <w:r>
              <w:rPr>
                <w:rFonts w:hint="eastAsia" w:ascii="宋体" w:hAnsi="宋体" w:eastAsia="宋体" w:cs="宋体"/>
                <w:color w:val="000000" w:themeColor="text1"/>
                <w:w w:val="90"/>
                <w:sz w:val="21"/>
                <w:szCs w:val="21"/>
                <w14:textFill>
                  <w14:solidFill>
                    <w14:schemeClr w14:val="tx1"/>
                  </w14:solidFill>
                </w14:textFill>
              </w:rPr>
              <w:t>三轮）</w:t>
            </w:r>
          </w:p>
        </w:tc>
        <w:tc>
          <w:tcPr>
            <w:tcW w:w="855" w:type="dxa"/>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b w:val="0"/>
                <w:bCs/>
                <w:color w:val="000000" w:themeColor="text1"/>
                <w:w w:val="90"/>
                <w:sz w:val="21"/>
                <w:szCs w:val="21"/>
                <w:lang w:eastAsia="zh-CN"/>
                <w14:textFill>
                  <w14:solidFill>
                    <w14:schemeClr w14:val="tx1"/>
                  </w14:solidFill>
                </w14:textFill>
              </w:rPr>
              <w:t>管理人员</w:t>
            </w:r>
          </w:p>
        </w:tc>
        <w:tc>
          <w:tcPr>
            <w:tcW w:w="885" w:type="dxa"/>
            <w:vAlign w:val="center"/>
          </w:tcPr>
          <w:p>
            <w:pPr>
              <w:spacing w:line="276" w:lineRule="auto"/>
              <w:jc w:val="both"/>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合</w:t>
            </w:r>
            <w:r>
              <w:rPr>
                <w:rFonts w:hint="eastAsia" w:ascii="宋体" w:hAnsi="宋体" w:cs="宋体"/>
                <w:b/>
                <w:color w:val="000000" w:themeColor="text1"/>
                <w:w w:val="90"/>
                <w:sz w:val="21"/>
                <w:szCs w:val="21"/>
                <w:lang w:val="en-US" w:eastAsia="zh-CN"/>
                <w14:textFill>
                  <w14:solidFill>
                    <w14:schemeClr w14:val="tx1"/>
                  </w14:solidFill>
                </w14:textFill>
              </w:rPr>
              <w:t xml:space="preserve">  </w:t>
            </w:r>
            <w:r>
              <w:rPr>
                <w:rFonts w:hint="eastAsia" w:ascii="宋体" w:hAnsi="宋体" w:eastAsia="宋体" w:cs="宋体"/>
                <w:b/>
                <w:color w:val="000000" w:themeColor="text1"/>
                <w:w w:val="90"/>
                <w:sz w:val="21"/>
                <w:szCs w:val="21"/>
                <w14:textFill>
                  <w14:solidFill>
                    <w14:schemeClr w14:val="tx1"/>
                  </w14:solidFill>
                </w14:textFill>
              </w:rPr>
              <w:t>计</w:t>
            </w:r>
          </w:p>
          <w:p>
            <w:pPr>
              <w:spacing w:line="276" w:lineRule="auto"/>
              <w:jc w:val="both"/>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cs="宋体"/>
                <w:b/>
                <w:color w:val="000000" w:themeColor="text1"/>
                <w:w w:val="90"/>
                <w:sz w:val="21"/>
                <w:szCs w:val="21"/>
                <w:lang w:eastAsia="zh-CN"/>
                <w14:textFill>
                  <w14:solidFill>
                    <w14:schemeClr w14:val="tx1"/>
                  </w14:solidFill>
                </w14:textFill>
              </w:rPr>
              <w:t>（不含</w:t>
            </w:r>
            <w:r>
              <w:rPr>
                <w:rFonts w:hint="eastAsia" w:ascii="宋体" w:hAnsi="宋体" w:cs="宋体"/>
                <w:b/>
                <w:color w:val="000000" w:themeColor="text1"/>
                <w:w w:val="90"/>
                <w:sz w:val="21"/>
                <w:szCs w:val="21"/>
                <w:lang w:val="en-US" w:eastAsia="zh-CN"/>
                <w14:textFill>
                  <w14:solidFill>
                    <w14:schemeClr w14:val="tx1"/>
                  </w14:solidFill>
                </w14:textFill>
              </w:rPr>
              <w:t xml:space="preserve"> 兼任人数</w:t>
            </w:r>
            <w:r>
              <w:rPr>
                <w:rFonts w:hint="eastAsia" w:ascii="宋体" w:hAnsi="宋体" w:cs="宋体"/>
                <w:b/>
                <w:color w:val="000000" w:themeColor="text1"/>
                <w:w w:val="90"/>
                <w:sz w:val="21"/>
                <w:szCs w:val="2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545" w:type="dxa"/>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cs="宋体"/>
                <w:b/>
                <w:color w:val="000000" w:themeColor="text1"/>
                <w:w w:val="90"/>
                <w:sz w:val="21"/>
                <w:szCs w:val="21"/>
                <w:lang w:val="en-US" w:eastAsia="zh-CN"/>
                <w14:textFill>
                  <w14:solidFill>
                    <w14:schemeClr w14:val="tx1"/>
                  </w14:solidFill>
                </w14:textFill>
              </w:rPr>
              <w:t>1</w:t>
            </w:r>
          </w:p>
        </w:tc>
        <w:tc>
          <w:tcPr>
            <w:tcW w:w="1012" w:type="dxa"/>
            <w:vAlign w:val="center"/>
          </w:tcPr>
          <w:p>
            <w:pPr>
              <w:spacing w:line="276" w:lineRule="auto"/>
              <w:jc w:val="center"/>
              <w:rPr>
                <w:rFonts w:hint="eastAsia" w:ascii="宋体" w:hAnsi="宋体" w:eastAsia="宋体" w:cs="宋体"/>
                <w:color w:val="000000" w:themeColor="text1"/>
                <w:w w:val="90"/>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芦浦巴曹</w:t>
            </w:r>
          </w:p>
        </w:tc>
        <w:tc>
          <w:tcPr>
            <w:tcW w:w="885" w:type="dxa"/>
            <w:tcBorders>
              <w:right w:val="single" w:color="auto" w:sz="4" w:space="0"/>
            </w:tcBorders>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95</w:t>
            </w:r>
          </w:p>
        </w:tc>
        <w:tc>
          <w:tcPr>
            <w:tcW w:w="712" w:type="dxa"/>
            <w:tcBorders>
              <w:left w:val="single" w:color="auto" w:sz="4" w:space="0"/>
            </w:tcBorders>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24</w:t>
            </w:r>
          </w:p>
        </w:tc>
        <w:tc>
          <w:tcPr>
            <w:tcW w:w="958"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955"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988"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3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67"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1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0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4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3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855"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kern w:val="2"/>
                <w:sz w:val="24"/>
                <w:szCs w:val="24"/>
                <w:lang w:val="en-US" w:eastAsia="zh-CN" w:bidi="ar-SA"/>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154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545"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cs="宋体"/>
                <w:color w:val="000000" w:themeColor="text1"/>
                <w:w w:val="90"/>
                <w:sz w:val="21"/>
                <w:szCs w:val="21"/>
                <w:lang w:val="en-US" w:eastAsia="zh-CN"/>
                <w14:textFill>
                  <w14:solidFill>
                    <w14:schemeClr w14:val="tx1"/>
                  </w14:solidFill>
                </w14:textFill>
              </w:rPr>
              <w:t>2</w:t>
            </w:r>
          </w:p>
        </w:tc>
        <w:tc>
          <w:tcPr>
            <w:tcW w:w="1012"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白沙平等</w:t>
            </w:r>
          </w:p>
        </w:tc>
        <w:tc>
          <w:tcPr>
            <w:tcW w:w="885" w:type="dxa"/>
            <w:tcBorders>
              <w:righ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r>
              <w:rPr>
                <w:rFonts w:hint="eastAsia" w:ascii="宋体" w:hAnsi="宋体" w:cs="宋体"/>
                <w:color w:val="000000" w:themeColor="text1"/>
                <w:w w:val="90"/>
                <w:sz w:val="24"/>
                <w:lang w:val="en-US" w:eastAsia="zh-CN"/>
                <w14:textFill>
                  <w14:solidFill>
                    <w14:schemeClr w14:val="tx1"/>
                  </w14:solidFill>
                </w14:textFill>
              </w:rPr>
              <w:t>9</w:t>
            </w:r>
          </w:p>
        </w:tc>
        <w:tc>
          <w:tcPr>
            <w:tcW w:w="712" w:type="dxa"/>
            <w:tcBorders>
              <w:left w:val="single" w:color="auto" w:sz="4" w:space="0"/>
            </w:tcBorders>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22</w:t>
            </w:r>
          </w:p>
        </w:tc>
        <w:tc>
          <w:tcPr>
            <w:tcW w:w="958"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p>
        </w:tc>
        <w:tc>
          <w:tcPr>
            <w:tcW w:w="9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988"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3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67"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1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4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3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8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sz w:val="24"/>
                <w:lang w:val="en-US" w:eastAsia="zh-CN"/>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14</w:t>
            </w: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545" w:type="dxa"/>
            <w:vAlign w:val="center"/>
          </w:tcPr>
          <w:p>
            <w:pPr>
              <w:spacing w:line="276" w:lineRule="auto"/>
              <w:jc w:val="center"/>
              <w:rPr>
                <w:rFonts w:hint="default"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cs="宋体"/>
                <w:color w:val="000000" w:themeColor="text1"/>
                <w:w w:val="90"/>
                <w:sz w:val="21"/>
                <w:szCs w:val="21"/>
                <w:lang w:val="en-US" w:eastAsia="zh-CN"/>
                <w14:textFill>
                  <w14:solidFill>
                    <w14:schemeClr w14:val="tx1"/>
                  </w14:solidFill>
                </w14:textFill>
              </w:rPr>
              <w:t>3</w:t>
            </w:r>
          </w:p>
        </w:tc>
        <w:tc>
          <w:tcPr>
            <w:tcW w:w="1012"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江山云岩</w:t>
            </w:r>
          </w:p>
        </w:tc>
        <w:tc>
          <w:tcPr>
            <w:tcW w:w="885" w:type="dxa"/>
            <w:tcBorders>
              <w:righ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59</w:t>
            </w:r>
          </w:p>
        </w:tc>
        <w:tc>
          <w:tcPr>
            <w:tcW w:w="712" w:type="dxa"/>
            <w:tcBorders>
              <w:left w:val="single" w:color="auto" w:sz="4" w:space="0"/>
            </w:tcBorders>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958"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9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988"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3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67"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1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4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3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8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sz w:val="24"/>
                <w:lang w:val="en-US" w:eastAsia="zh-CN"/>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545"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4</w:t>
            </w:r>
          </w:p>
        </w:tc>
        <w:tc>
          <w:tcPr>
            <w:tcW w:w="1012" w:type="dxa"/>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湖前</w:t>
            </w:r>
          </w:p>
        </w:tc>
        <w:tc>
          <w:tcPr>
            <w:tcW w:w="885" w:type="dxa"/>
            <w:tcBorders>
              <w:righ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61</w:t>
            </w:r>
          </w:p>
        </w:tc>
        <w:tc>
          <w:tcPr>
            <w:tcW w:w="712" w:type="dxa"/>
            <w:tcBorders>
              <w:left w:val="single" w:color="auto" w:sz="4" w:space="0"/>
            </w:tcBorders>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958"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9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988"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3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67"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1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4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3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sz w:val="24"/>
                <w:lang w:val="en-US" w:eastAsia="zh-CN"/>
                <w14:textFill>
                  <w14:solidFill>
                    <w14:schemeClr w14:val="tx1"/>
                  </w14:solidFill>
                </w14:textFill>
              </w:rPr>
            </w:pPr>
            <w:r>
              <w:rPr>
                <w:rFonts w:hint="eastAsia" w:ascii="宋体" w:hAnsi="宋体" w:cs="宋体"/>
                <w:b w:val="0"/>
                <w:bCs w:val="0"/>
                <w:color w:val="000000" w:themeColor="text1"/>
                <w:w w:val="90"/>
                <w:sz w:val="24"/>
                <w:lang w:val="en-US" w:eastAsia="zh-CN"/>
                <w14:textFill>
                  <w14:solidFill>
                    <w14:schemeClr w14:val="tx1"/>
                  </w14:solidFill>
                </w14:textFill>
              </w:rPr>
              <w:t>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545" w:type="dxa"/>
            <w:vAlign w:val="center"/>
          </w:tcPr>
          <w:p>
            <w:pPr>
              <w:spacing w:line="360"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特别说明</w:t>
            </w:r>
          </w:p>
        </w:tc>
        <w:tc>
          <w:tcPr>
            <w:tcW w:w="15067" w:type="dxa"/>
            <w:gridSpan w:val="17"/>
            <w:vAlign w:val="top"/>
          </w:tcPr>
          <w:p>
            <w:pPr>
              <w:spacing w:line="360" w:lineRule="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w w:val="9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上述各类岗位人员最低配置数量是根据现行实际投入数量结合本次项目未来发展的实际需要确定，为确保中标单位的服务质量，投标供应商投标方案中承诺的各类岗位人员数量不得低于上表要求，否则，投标无效。</w:t>
            </w:r>
          </w:p>
          <w:p>
            <w:pPr>
              <w:pStyle w:val="13"/>
              <w:spacing w:line="360" w:lineRule="auto"/>
              <w:ind w:right="31" w:rightChars="15"/>
              <w:textAlignment w:val="baseline"/>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2、人员配置说明及要求：</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上述人员包括“一线作业人员”和“管理人员”，其中“一线作业人员”包括：路面保洁员、河道保洁员、垃圾清运人员（自卸式三轮）、餐厨垃圾收集人员（三轮）、垃圾压缩车驾驶员、其他垃圾转运车驾驶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、清扫车驾驶员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、垃圾压缩车随车人员、小型高压清洗车人员，其中河道专用保洁船驾驶操作人员已计入河道保洁员中。</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管理人员是指具体投入本项目管理工作的项目负责人、安全作业负责人、内部服务质量考核负责人等负有管理职责的人员（保洁人员中的班、组长不列入管理人员），管理人员专岗专责，不得兼任一线保洁岗位，并且同一人不得兼任不同管理岗位。</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▲管理团队人员中至少须包含项目负责人（1名）、安全作业负责人（1名）、内部服务质量考核负责人（内审员）（1名）、疫情应急负责人（有害生物防制员）（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（3）相关车辆和船只的驾驶员必须严格遵照国家相关规定持证驾驶，禁止无证驾驶。</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（4）“机械化车辆驾驶员”由中标单位自行招聘有经验的环卫车辆驾驶员，所涉及的所有费用由中标单位承担，入职前须上报采购人批准；</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）投标供应商如认为有必要，可以在上表基础上自行增加数</w:t>
            </w:r>
            <w:r>
              <w:rPr>
                <w:rFonts w:hint="eastAsia" w:asciiTheme="minorEastAsia" w:hAnsiTheme="minorEastAsia" w:eastAsiaTheme="minorEastAsia" w:cstheme="minorEastAsia"/>
                <w:color w:val="000000" w:themeColor="text1"/>
                <w:sz w:val="21"/>
                <w:szCs w:val="21"/>
                <w14:textFill>
                  <w14:solidFill>
                    <w14:schemeClr w14:val="tx1"/>
                  </w14:solidFill>
                </w14:textFill>
              </w:rPr>
              <w:t>量，所需的费用由投标供应商自行承担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，合同签订时按投标文件承诺的数量落实</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3"/>
              <w:spacing w:line="360" w:lineRule="auto"/>
              <w:ind w:right="31" w:rightChars="15"/>
              <w:textAlignment w:val="baseline"/>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3、上述所有人员均由中标单位自行招聘并落实到位</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为了确保项目的顺利交接和及时进场，中标单位在落实作业人员时应优先考虑接收有经验的环卫作业人员，严禁招聘超龄人员、未成年人员以及无自主劳动能力的人员。</w:t>
            </w:r>
          </w:p>
          <w:p>
            <w:pPr>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4、</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河道</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保洁人员须会游泳</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、穿救生衣</w:t>
            </w:r>
            <w:r>
              <w:rPr>
                <w:rFonts w:hint="eastAsia" w:asciiTheme="minorEastAsia" w:hAnsiTheme="minorEastAsia" w:eastAsiaTheme="minorEastAsia" w:cstheme="minorEastAsia"/>
                <w:b/>
                <w:color w:val="000000" w:themeColor="text1"/>
                <w:sz w:val="21"/>
                <w:szCs w:val="21"/>
                <w14:textFill>
                  <w14:solidFill>
                    <w14:schemeClr w14:val="tx1"/>
                  </w14:solidFill>
                </w14:textFill>
              </w:rPr>
              <w:t>（男性年龄不超过60周岁，身体健康；女性年龄不超过5</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sz w:val="21"/>
                <w:szCs w:val="21"/>
                <w14:textFill>
                  <w14:solidFill>
                    <w14:schemeClr w14:val="tx1"/>
                  </w14:solidFill>
                </w14:textFill>
              </w:rPr>
              <w:t>周岁，身体健康），文明作业。保洁船</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操作</w:t>
            </w:r>
            <w:r>
              <w:rPr>
                <w:rFonts w:hint="eastAsia" w:asciiTheme="minorEastAsia" w:hAnsiTheme="minorEastAsia" w:eastAsiaTheme="minorEastAsia" w:cstheme="minorEastAsia"/>
                <w:b/>
                <w:color w:val="000000" w:themeColor="text1"/>
                <w:sz w:val="21"/>
                <w:szCs w:val="21"/>
                <w14:textFill>
                  <w14:solidFill>
                    <w14:schemeClr w14:val="tx1"/>
                  </w14:solidFill>
                </w14:textFill>
              </w:rPr>
              <w:t>员</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要</w:t>
            </w:r>
            <w:r>
              <w:rPr>
                <w:rFonts w:hint="eastAsia" w:asciiTheme="minorEastAsia" w:hAnsiTheme="minorEastAsia" w:eastAsiaTheme="minorEastAsia" w:cstheme="minorEastAsia"/>
                <w:b/>
                <w:color w:val="000000" w:themeColor="text1"/>
                <w:sz w:val="21"/>
                <w:szCs w:val="21"/>
                <w14:textFill>
                  <w14:solidFill>
                    <w14:schemeClr w14:val="tx1"/>
                  </w14:solidFill>
                </w14:textFill>
              </w:rPr>
              <w:t>持有相关资质。</w:t>
            </w:r>
          </w:p>
          <w:p>
            <w:pPr>
              <w:pageBreakBefore w:val="0"/>
              <w:kinsoku/>
              <w:wordWrap/>
              <w:overflowPunct/>
              <w:topLinePunct w:val="0"/>
              <w:autoSpaceDE/>
              <w:autoSpaceDN/>
              <w:bidi w:val="0"/>
              <w:adjustRightInd/>
              <w:spacing w:line="440" w:lineRule="exac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标项人员为专职人员，在项目实施期间不得与其他项目或标项人员存在借用、兼职、共用等关系。</w:t>
            </w:r>
          </w:p>
        </w:tc>
      </w:tr>
    </w:tbl>
    <w:p>
      <w:pPr>
        <w:pStyle w:val="13"/>
        <w:rPr>
          <w:rFonts w:hint="eastAsia" w:ascii="宋体" w:hAnsi="宋体" w:eastAsia="宋体" w:cs="宋体"/>
          <w:color w:val="000000" w:themeColor="text1"/>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14"/>
        <w:rPr>
          <w:rFonts w:hint="eastAsia" w:ascii="宋体" w:hAnsi="宋体" w:eastAsia="宋体" w:cs="宋体"/>
          <w:color w:val="000000" w:themeColor="text1"/>
          <w14:textFill>
            <w14:solidFill>
              <w14:schemeClr w14:val="tx1"/>
            </w14:solidFill>
          </w14:textFill>
        </w:rPr>
      </w:pPr>
    </w:p>
    <w:p>
      <w:pPr>
        <w:spacing w:line="360" w:lineRule="auto"/>
        <w:jc w:val="both"/>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1.2、各片区垃圾中转站</w:t>
      </w:r>
      <w:r>
        <w:rPr>
          <w:rFonts w:hint="eastAsia" w:ascii="宋体" w:hAnsi="宋体" w:eastAsia="宋体" w:cs="宋体"/>
          <w:b/>
          <w:color w:val="000000" w:themeColor="text1"/>
          <w:sz w:val="28"/>
          <w:szCs w:val="28"/>
          <w14:textFill>
            <w14:solidFill>
              <w14:schemeClr w14:val="tx1"/>
            </w14:solidFill>
          </w14:textFill>
        </w:rPr>
        <w:t>各类岗位人员最低配置要求表（单位：人）</w:t>
      </w:r>
    </w:p>
    <w:tbl>
      <w:tblPr>
        <w:tblStyle w:val="35"/>
        <w:tblW w:w="9797" w:type="dxa"/>
        <w:tblInd w:w="-4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875"/>
        <w:gridCol w:w="1875"/>
        <w:gridCol w:w="1410"/>
        <w:gridCol w:w="1530"/>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12" w:type="dxa"/>
            <w:vMerge w:val="restart"/>
            <w:shd w:val="clear" w:color="auto" w:fill="C7DAF1"/>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片区</w:t>
            </w:r>
          </w:p>
        </w:tc>
        <w:tc>
          <w:tcPr>
            <w:tcW w:w="1875" w:type="dxa"/>
            <w:vMerge w:val="restart"/>
            <w:shd w:val="clear" w:color="auto" w:fill="C7DAF1"/>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中转站</w:t>
            </w:r>
          </w:p>
        </w:tc>
        <w:tc>
          <w:tcPr>
            <w:tcW w:w="3285" w:type="dxa"/>
            <w:gridSpan w:val="2"/>
            <w:shd w:val="clear" w:color="auto" w:fill="C7DAF1"/>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主要设备</w:t>
            </w:r>
          </w:p>
        </w:tc>
        <w:tc>
          <w:tcPr>
            <w:tcW w:w="2925" w:type="dxa"/>
            <w:gridSpan w:val="2"/>
            <w:shd w:val="clear" w:color="auto" w:fill="C7DAF1"/>
            <w:vAlign w:val="center"/>
          </w:tcPr>
          <w:p>
            <w:pPr>
              <w:widowControl/>
              <w:autoSpaceDE w:val="0"/>
              <w:autoSpaceDN w:val="0"/>
              <w:adjustRightInd w:val="0"/>
              <w:spacing w:line="300" w:lineRule="exact"/>
              <w:ind w:firstLine="440"/>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垃圾中转站运维人员</w:t>
            </w:r>
          </w:p>
          <w:p>
            <w:pPr>
              <w:widowControl/>
              <w:autoSpaceDE w:val="0"/>
              <w:autoSpaceDN w:val="0"/>
              <w:adjustRightInd w:val="0"/>
              <w:spacing w:line="300" w:lineRule="exact"/>
              <w:ind w:firstLine="440"/>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12" w:type="dxa"/>
            <w:vMerge w:val="continue"/>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75" w:type="dxa"/>
            <w:vMerge w:val="continue"/>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75" w:type="dxa"/>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8T压缩机（台）</w:t>
            </w:r>
          </w:p>
        </w:tc>
        <w:tc>
          <w:tcPr>
            <w:tcW w:w="1410" w:type="dxa"/>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集臭处理设施</w:t>
            </w:r>
          </w:p>
        </w:tc>
        <w:tc>
          <w:tcPr>
            <w:tcW w:w="153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垃圾压缩台</w:t>
            </w:r>
          </w:p>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操作员</w:t>
            </w:r>
          </w:p>
        </w:tc>
        <w:tc>
          <w:tcPr>
            <w:tcW w:w="139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压坑垃圾</w:t>
            </w:r>
          </w:p>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扒平员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12"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白沙平等</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张西中转站</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2（垂直式）</w:t>
            </w:r>
          </w:p>
        </w:tc>
        <w:tc>
          <w:tcPr>
            <w:tcW w:w="141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p>
        </w:tc>
        <w:tc>
          <w:tcPr>
            <w:tcW w:w="153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c>
          <w:tcPr>
            <w:tcW w:w="139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12"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江山云岩</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寿山中转站</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1（垂直式）</w:t>
            </w:r>
          </w:p>
        </w:tc>
        <w:tc>
          <w:tcPr>
            <w:tcW w:w="141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p>
        </w:tc>
        <w:tc>
          <w:tcPr>
            <w:tcW w:w="153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c>
          <w:tcPr>
            <w:tcW w:w="139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12"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芦浦巴曹</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巴曹中转站</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1（垂直式）</w:t>
            </w:r>
          </w:p>
        </w:tc>
        <w:tc>
          <w:tcPr>
            <w:tcW w:w="141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p>
        </w:tc>
        <w:tc>
          <w:tcPr>
            <w:tcW w:w="153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c>
          <w:tcPr>
            <w:tcW w:w="139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712"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湖前</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湖前、新光</w:t>
            </w:r>
          </w:p>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中转站</w:t>
            </w:r>
          </w:p>
        </w:tc>
        <w:tc>
          <w:tcPr>
            <w:tcW w:w="187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3（其中新光站垂直式1台、湖前站水平式2台）</w:t>
            </w:r>
          </w:p>
        </w:tc>
        <w:tc>
          <w:tcPr>
            <w:tcW w:w="141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1套</w:t>
            </w:r>
          </w:p>
        </w:tc>
        <w:tc>
          <w:tcPr>
            <w:tcW w:w="1530"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4</w:t>
            </w:r>
          </w:p>
        </w:tc>
        <w:tc>
          <w:tcPr>
            <w:tcW w:w="1395" w:type="dxa"/>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9797" w:type="dxa"/>
            <w:gridSpan w:val="6"/>
            <w:vAlign w:val="center"/>
          </w:tcPr>
          <w:p>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p>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▲1、上述人员配置数量根据往年实际投入数量结合本次项目的实际情况确定，为确保中标单位的服务质量，投标人《投标方案》中承诺的各类人员数量及人员总数均不得低于上表要求，否则，投标无效。</w:t>
            </w:r>
          </w:p>
          <w:p>
            <w:pPr>
              <w:keepNext w:val="0"/>
              <w:keepLines w:val="0"/>
              <w:pageBreakBefore w:val="0"/>
              <w:kinsoku/>
              <w:wordWrap/>
              <w:overflowPunct/>
              <w:topLinePunct w:val="0"/>
              <w:bidi w:val="0"/>
              <w:snapToGrid/>
              <w:spacing w:line="400" w:lineRule="exact"/>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2、人员配置说明及要求：</w:t>
            </w:r>
          </w:p>
          <w:p>
            <w:pPr>
              <w:keepNext w:val="0"/>
              <w:keepLines w:val="0"/>
              <w:pageBreakBefore w:val="0"/>
              <w:kinsoku/>
              <w:wordWrap/>
              <w:overflowPunct/>
              <w:topLinePunct w:val="0"/>
              <w:bidi w:val="0"/>
              <w:snapToGrid/>
              <w:spacing w:line="400" w:lineRule="exact"/>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1）上述“一线作业人员”包括：“压缩台垃圾中转处置技术操作员”、“压坑垃圾扒平员”。上述人员除已有说明外，均应专岗负责，不得兼任其他工作。  </w:t>
            </w:r>
          </w:p>
          <w:p>
            <w:pPr>
              <w:keepNext w:val="0"/>
              <w:keepLines w:val="0"/>
              <w:pageBreakBefore w:val="0"/>
              <w:widowControl/>
              <w:kinsoku/>
              <w:wordWrap/>
              <w:overflowPunct/>
              <w:topLinePunct w:val="0"/>
              <w:autoSpaceDE w:val="0"/>
              <w:autoSpaceDN w:val="0"/>
              <w:bidi w:val="0"/>
              <w:adjustRightInd w:val="0"/>
              <w:snapToGrid/>
              <w:spacing w:line="400" w:lineRule="exact"/>
              <w:ind w:firstLine="210" w:firstLineChars="100"/>
              <w:jc w:val="left"/>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3、为了确保项目的顺利交接和及时进场，中标单位在落实作业人员时应优先考虑接收有经验的原环卫作业人员，严禁招聘超龄人员、未成年人员以及无自主劳动能力的人员。</w:t>
            </w:r>
          </w:p>
        </w:tc>
      </w:tr>
    </w:tbl>
    <w:p>
      <w:pPr>
        <w:pStyle w:val="14"/>
        <w:spacing w:line="360" w:lineRule="auto"/>
        <w:rPr>
          <w:rFonts w:hint="eastAsia" w:ascii="宋体" w:hAnsi="宋体" w:eastAsia="宋体" w:cs="宋体"/>
          <w:color w:val="000000" w:themeColor="text1"/>
          <w:sz w:val="22"/>
          <w:szCs w:val="22"/>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both"/>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表2-2：</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1、各片区各类车辆、船只最低配置要求表（单位：辆/只）</w:t>
      </w:r>
    </w:p>
    <w:tbl>
      <w:tblPr>
        <w:tblStyle w:val="35"/>
        <w:tblW w:w="15219"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123"/>
        <w:gridCol w:w="810"/>
        <w:gridCol w:w="855"/>
        <w:gridCol w:w="945"/>
        <w:gridCol w:w="915"/>
        <w:gridCol w:w="1380"/>
        <w:gridCol w:w="1200"/>
        <w:gridCol w:w="1350"/>
        <w:gridCol w:w="945"/>
        <w:gridCol w:w="990"/>
        <w:gridCol w:w="1185"/>
        <w:gridCol w:w="1485"/>
        <w:gridCol w:w="13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656" w:type="dxa"/>
            <w:vMerge w:val="restart"/>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序号</w:t>
            </w:r>
          </w:p>
        </w:tc>
        <w:tc>
          <w:tcPr>
            <w:tcW w:w="1123" w:type="dxa"/>
            <w:vMerge w:val="restart"/>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标项</w:t>
            </w:r>
          </w:p>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名称</w:t>
            </w:r>
          </w:p>
        </w:tc>
        <w:tc>
          <w:tcPr>
            <w:tcW w:w="810" w:type="dxa"/>
            <w:vMerge w:val="restart"/>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电动三轮垃圾收集车（辆）</w:t>
            </w:r>
          </w:p>
        </w:tc>
        <w:tc>
          <w:tcPr>
            <w:tcW w:w="855" w:type="dxa"/>
            <w:vMerge w:val="restart"/>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lang w:eastAsia="zh-CN"/>
                <w14:textFill>
                  <w14:solidFill>
                    <w14:schemeClr w14:val="tx1"/>
                  </w14:solidFill>
                </w14:textFill>
              </w:rPr>
              <w:t>电动三轮</w:t>
            </w:r>
            <w:r>
              <w:rPr>
                <w:rFonts w:hint="eastAsia" w:ascii="宋体" w:hAnsi="宋体" w:eastAsia="宋体" w:cs="宋体"/>
                <w:b/>
                <w:color w:val="000000" w:themeColor="text1"/>
                <w:w w:val="90"/>
                <w:sz w:val="21"/>
                <w:szCs w:val="21"/>
                <w14:textFill>
                  <w14:solidFill>
                    <w14:schemeClr w14:val="tx1"/>
                  </w14:solidFill>
                </w14:textFill>
              </w:rPr>
              <w:t>高压冲洗车（辆）</w:t>
            </w:r>
          </w:p>
        </w:tc>
        <w:tc>
          <w:tcPr>
            <w:tcW w:w="945" w:type="dxa"/>
            <w:vMerge w:val="restart"/>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r>
              <w:rPr>
                <w:rFonts w:hint="eastAsia" w:ascii="宋体" w:hAnsi="宋体" w:eastAsia="宋体" w:cs="宋体"/>
                <w:b/>
                <w:color w:val="000000" w:themeColor="text1"/>
                <w:w w:val="90"/>
                <w:sz w:val="21"/>
                <w:szCs w:val="21"/>
                <w:lang w:eastAsia="zh-CN"/>
                <w14:textFill>
                  <w14:solidFill>
                    <w14:schemeClr w14:val="tx1"/>
                  </w14:solidFill>
                </w14:textFill>
              </w:rPr>
              <w:t>电动三轮保洁</w:t>
            </w:r>
            <w:r>
              <w:rPr>
                <w:rFonts w:hint="eastAsia" w:ascii="宋体" w:hAnsi="宋体" w:eastAsia="宋体" w:cs="宋体"/>
                <w:b/>
                <w:color w:val="000000" w:themeColor="text1"/>
                <w:w w:val="90"/>
                <w:sz w:val="21"/>
                <w:szCs w:val="21"/>
                <w14:textFill>
                  <w14:solidFill>
                    <w14:schemeClr w14:val="tx1"/>
                  </w14:solidFill>
                </w14:textFill>
              </w:rPr>
              <w:t>车（辆）</w:t>
            </w:r>
          </w:p>
        </w:tc>
        <w:tc>
          <w:tcPr>
            <w:tcW w:w="915" w:type="dxa"/>
            <w:vMerge w:val="restart"/>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r>
              <w:rPr>
                <w:rFonts w:hint="eastAsia" w:ascii="宋体" w:hAnsi="宋体" w:eastAsia="宋体" w:cs="宋体"/>
                <w:b/>
                <w:color w:val="000000" w:themeColor="text1"/>
                <w:w w:val="90"/>
                <w:sz w:val="21"/>
                <w:szCs w:val="21"/>
                <w:lang w:eastAsia="zh-CN"/>
                <w14:textFill>
                  <w14:solidFill>
                    <w14:schemeClr w14:val="tx1"/>
                  </w14:solidFill>
                </w14:textFill>
              </w:rPr>
              <w:t>桶装垃圾运输车</w:t>
            </w:r>
            <w:r>
              <w:rPr>
                <w:rFonts w:hint="eastAsia" w:ascii="宋体" w:hAnsi="宋体" w:eastAsia="宋体" w:cs="宋体"/>
                <w:b/>
                <w:color w:val="000000" w:themeColor="text1"/>
                <w:w w:val="90"/>
                <w:sz w:val="21"/>
                <w:szCs w:val="21"/>
                <w14:textFill>
                  <w14:solidFill>
                    <w14:schemeClr w14:val="tx1"/>
                  </w14:solidFill>
                </w14:textFill>
              </w:rPr>
              <w:t>（辆）</w:t>
            </w:r>
          </w:p>
        </w:tc>
        <w:tc>
          <w:tcPr>
            <w:tcW w:w="1380" w:type="dxa"/>
            <w:vMerge w:val="restart"/>
            <w:vAlign w:val="center"/>
          </w:tcPr>
          <w:p>
            <w:pPr>
              <w:spacing w:line="276" w:lineRule="auto"/>
              <w:jc w:val="center"/>
              <w:rPr>
                <w:rFonts w:hint="eastAsia" w:ascii="宋体" w:hAnsi="宋体" w:eastAsia="宋体" w:cs="宋体"/>
                <w:b/>
                <w:color w:val="000000" w:themeColor="text1"/>
                <w:w w:val="90"/>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5T</w:t>
            </w:r>
            <w:r>
              <w:rPr>
                <w:rFonts w:hint="eastAsia" w:ascii="宋体" w:hAnsi="宋体" w:cs="宋体"/>
                <w:b/>
                <w:color w:val="000000" w:themeColor="text1"/>
                <w:w w:val="90"/>
                <w:sz w:val="21"/>
                <w:szCs w:val="21"/>
                <w:lang w:val="en-US" w:eastAsia="zh-CN"/>
                <w14:textFill>
                  <w14:solidFill>
                    <w14:schemeClr w14:val="tx1"/>
                  </w14:solidFill>
                </w14:textFill>
              </w:rPr>
              <w:t>/8T</w:t>
            </w:r>
            <w:r>
              <w:rPr>
                <w:rFonts w:hint="eastAsia" w:ascii="宋体" w:hAnsi="宋体" w:eastAsia="宋体" w:cs="宋体"/>
                <w:b/>
                <w:color w:val="000000" w:themeColor="text1"/>
                <w:w w:val="90"/>
                <w:sz w:val="21"/>
                <w:szCs w:val="21"/>
                <w14:textFill>
                  <w14:solidFill>
                    <w14:schemeClr w14:val="tx1"/>
                  </w14:solidFill>
                </w14:textFill>
              </w:rPr>
              <w:t>垃圾压缩收集车（辆）</w:t>
            </w:r>
          </w:p>
        </w:tc>
        <w:tc>
          <w:tcPr>
            <w:tcW w:w="1200" w:type="dxa"/>
            <w:vMerge w:val="restart"/>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5T</w:t>
            </w:r>
            <w:r>
              <w:rPr>
                <w:rFonts w:hint="eastAsia" w:ascii="宋体" w:hAnsi="宋体" w:cs="宋体"/>
                <w:b/>
                <w:color w:val="000000" w:themeColor="text1"/>
                <w:w w:val="90"/>
                <w:sz w:val="21"/>
                <w:szCs w:val="21"/>
                <w:lang w:val="en-US" w:eastAsia="zh-CN"/>
                <w14:textFill>
                  <w14:solidFill>
                    <w14:schemeClr w14:val="tx1"/>
                  </w14:solidFill>
                </w14:textFill>
              </w:rPr>
              <w:t>/8T</w:t>
            </w:r>
            <w:r>
              <w:rPr>
                <w:rFonts w:hint="eastAsia" w:ascii="宋体" w:hAnsi="宋体" w:eastAsia="宋体" w:cs="宋体"/>
                <w:b/>
                <w:color w:val="000000" w:themeColor="text1"/>
                <w:w w:val="90"/>
                <w:sz w:val="21"/>
                <w:szCs w:val="21"/>
                <w:lang w:eastAsia="zh-CN"/>
                <w14:textFill>
                  <w14:solidFill>
                    <w14:schemeClr w14:val="tx1"/>
                  </w14:solidFill>
                </w14:textFill>
              </w:rPr>
              <w:t>洗扫</w:t>
            </w:r>
            <w:r>
              <w:rPr>
                <w:rFonts w:hint="eastAsia" w:ascii="宋体" w:hAnsi="宋体" w:eastAsia="宋体" w:cs="宋体"/>
                <w:b/>
                <w:color w:val="000000" w:themeColor="text1"/>
                <w:w w:val="90"/>
                <w:sz w:val="21"/>
                <w:szCs w:val="21"/>
                <w14:textFill>
                  <w14:solidFill>
                    <w14:schemeClr w14:val="tx1"/>
                  </w14:solidFill>
                </w14:textFill>
              </w:rPr>
              <w:t>车（辆）</w:t>
            </w:r>
          </w:p>
        </w:tc>
        <w:tc>
          <w:tcPr>
            <w:tcW w:w="1350" w:type="dxa"/>
            <w:vMerge w:val="restart"/>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5T</w:t>
            </w:r>
            <w:r>
              <w:rPr>
                <w:rFonts w:hint="eastAsia" w:ascii="宋体" w:hAnsi="宋体" w:cs="宋体"/>
                <w:b/>
                <w:color w:val="000000" w:themeColor="text1"/>
                <w:w w:val="90"/>
                <w:sz w:val="21"/>
                <w:szCs w:val="21"/>
                <w:lang w:val="en-US" w:eastAsia="zh-CN"/>
                <w14:textFill>
                  <w14:solidFill>
                    <w14:schemeClr w14:val="tx1"/>
                  </w14:solidFill>
                </w14:textFill>
              </w:rPr>
              <w:t>/8T清洗车</w:t>
            </w:r>
            <w:r>
              <w:rPr>
                <w:rFonts w:hint="eastAsia" w:ascii="宋体" w:hAnsi="宋体" w:eastAsia="宋体" w:cs="宋体"/>
                <w:b/>
                <w:color w:val="000000" w:themeColor="text1"/>
                <w:w w:val="90"/>
                <w:sz w:val="21"/>
                <w:szCs w:val="21"/>
                <w14:textFill>
                  <w14:solidFill>
                    <w14:schemeClr w14:val="tx1"/>
                  </w14:solidFill>
                </w14:textFill>
              </w:rPr>
              <w:t>（辆</w:t>
            </w:r>
            <w:r>
              <w:rPr>
                <w:rFonts w:hint="eastAsia" w:ascii="宋体" w:hAnsi="宋体" w:cs="宋体"/>
                <w:b/>
                <w:color w:val="000000" w:themeColor="text1"/>
                <w:w w:val="90"/>
                <w:sz w:val="21"/>
                <w:szCs w:val="21"/>
                <w:lang w:eastAsia="zh-CN"/>
                <w14:textFill>
                  <w14:solidFill>
                    <w14:schemeClr w14:val="tx1"/>
                  </w14:solidFill>
                </w14:textFill>
              </w:rPr>
              <w:t>）</w:t>
            </w:r>
          </w:p>
        </w:tc>
        <w:tc>
          <w:tcPr>
            <w:tcW w:w="945" w:type="dxa"/>
            <w:vMerge w:val="restart"/>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其他垃圾转运车</w:t>
            </w:r>
            <w:r>
              <w:rPr>
                <w:rFonts w:hint="eastAsia" w:ascii="宋体" w:hAnsi="宋体" w:eastAsia="宋体" w:cs="宋体"/>
                <w:b/>
                <w:color w:val="000000" w:themeColor="text1"/>
                <w:w w:val="90"/>
                <w:sz w:val="21"/>
                <w:szCs w:val="21"/>
                <w14:textFill>
                  <w14:solidFill>
                    <w14:schemeClr w14:val="tx1"/>
                  </w14:solidFill>
                </w14:textFill>
              </w:rPr>
              <w:t>（辆）</w:t>
            </w:r>
          </w:p>
        </w:tc>
        <w:tc>
          <w:tcPr>
            <w:tcW w:w="990" w:type="dxa"/>
            <w:vMerge w:val="restart"/>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铲车</w:t>
            </w:r>
            <w:r>
              <w:rPr>
                <w:rFonts w:hint="eastAsia" w:ascii="宋体" w:hAnsi="宋体" w:eastAsia="宋体" w:cs="宋体"/>
                <w:b/>
                <w:color w:val="000000" w:themeColor="text1"/>
                <w:w w:val="90"/>
                <w:sz w:val="21"/>
                <w:szCs w:val="21"/>
                <w14:textFill>
                  <w14:solidFill>
                    <w14:schemeClr w14:val="tx1"/>
                  </w14:solidFill>
                </w14:textFill>
              </w:rPr>
              <w:t>（辆）</w:t>
            </w:r>
          </w:p>
        </w:tc>
        <w:tc>
          <w:tcPr>
            <w:tcW w:w="1185" w:type="dxa"/>
            <w:vMerge w:val="restart"/>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12匹河道专用保洁船（只）</w:t>
            </w:r>
          </w:p>
        </w:tc>
        <w:tc>
          <w:tcPr>
            <w:tcW w:w="2865" w:type="dxa"/>
            <w:gridSpan w:val="2"/>
            <w:tcBorders>
              <w:bottom w:val="single" w:color="auto" w:sz="4" w:space="0"/>
            </w:tcBorders>
            <w:vAlign w:val="center"/>
          </w:tcPr>
          <w:p>
            <w:pPr>
              <w:spacing w:line="276" w:lineRule="auto"/>
              <w:jc w:val="center"/>
              <w:rPr>
                <w:rFonts w:hint="eastAsia" w:ascii="宋体" w:hAnsi="宋体" w:cs="宋体"/>
                <w:b/>
                <w:color w:val="000000" w:themeColor="text1"/>
                <w:w w:val="90"/>
                <w:sz w:val="21"/>
                <w:szCs w:val="21"/>
                <w:lang w:eastAsia="zh-CN"/>
                <w14:textFill>
                  <w14:solidFill>
                    <w14:schemeClr w14:val="tx1"/>
                  </w14:solidFill>
                </w14:textFill>
              </w:rPr>
            </w:pPr>
            <w:r>
              <w:rPr>
                <w:rFonts w:hint="eastAsia" w:ascii="宋体" w:hAnsi="宋体" w:cs="宋体"/>
                <w:b/>
                <w:color w:val="000000" w:themeColor="text1"/>
                <w:w w:val="90"/>
                <w:sz w:val="21"/>
                <w:szCs w:val="21"/>
                <w:lang w:eastAsia="zh-CN"/>
                <w14:textFill>
                  <w14:solidFill>
                    <w14:schemeClr w14:val="tx1"/>
                  </w14:solidFill>
                </w14:textFill>
              </w:rPr>
              <w:t>垃圾桶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656" w:type="dxa"/>
            <w:vMerge w:val="continue"/>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p>
        </w:tc>
        <w:tc>
          <w:tcPr>
            <w:tcW w:w="1123" w:type="dxa"/>
            <w:vMerge w:val="continue"/>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810" w:type="dxa"/>
            <w:vMerge w:val="continue"/>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855" w:type="dxa"/>
            <w:vMerge w:val="continue"/>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945" w:type="dxa"/>
            <w:vMerge w:val="continue"/>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915" w:type="dxa"/>
            <w:vMerge w:val="continue"/>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1380" w:type="dxa"/>
            <w:vMerge w:val="continue"/>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1200" w:type="dxa"/>
            <w:vMerge w:val="continue"/>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1350" w:type="dxa"/>
            <w:vMerge w:val="continue"/>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945" w:type="dxa"/>
            <w:vMerge w:val="continue"/>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990" w:type="dxa"/>
            <w:vMerge w:val="continue"/>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1185" w:type="dxa"/>
            <w:vMerge w:val="continue"/>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1485" w:type="dxa"/>
            <w:tcBorders>
              <w:top w:val="single" w:color="auto" w:sz="4" w:space="0"/>
              <w:right w:val="single" w:color="auto" w:sz="4" w:space="0"/>
            </w:tcBorders>
            <w:vAlign w:val="center"/>
          </w:tcPr>
          <w:p>
            <w:pPr>
              <w:spacing w:line="276" w:lineRule="auto"/>
              <w:jc w:val="center"/>
              <w:rPr>
                <w:rFonts w:hint="default"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cs="宋体"/>
                <w:b/>
                <w:color w:val="000000" w:themeColor="text1"/>
                <w:w w:val="90"/>
                <w:sz w:val="21"/>
                <w:szCs w:val="21"/>
                <w:lang w:val="en-US" w:eastAsia="zh-CN"/>
                <w14:textFill>
                  <w14:solidFill>
                    <w14:schemeClr w14:val="tx1"/>
                  </w14:solidFill>
                </w14:textFill>
              </w:rPr>
              <w:t>240L</w:t>
            </w:r>
          </w:p>
        </w:tc>
        <w:tc>
          <w:tcPr>
            <w:tcW w:w="1380" w:type="dxa"/>
            <w:tcBorders>
              <w:top w:val="single" w:color="auto" w:sz="4" w:space="0"/>
              <w:left w:val="single" w:color="auto" w:sz="4" w:space="0"/>
            </w:tcBorders>
            <w:vAlign w:val="center"/>
          </w:tcPr>
          <w:p>
            <w:pPr>
              <w:spacing w:line="276" w:lineRule="auto"/>
              <w:jc w:val="center"/>
              <w:rPr>
                <w:rFonts w:hint="default"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cs="宋体"/>
                <w:b/>
                <w:color w:val="000000" w:themeColor="text1"/>
                <w:w w:val="90"/>
                <w:sz w:val="21"/>
                <w:szCs w:val="21"/>
                <w:lang w:val="en-US" w:eastAsia="zh-CN"/>
                <w14:textFill>
                  <w14:solidFill>
                    <w14:schemeClr w14:val="tx1"/>
                  </w14:solidFill>
                </w14:textFill>
              </w:rPr>
              <w:t>120L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656" w:type="dxa"/>
            <w:vAlign w:val="center"/>
          </w:tcPr>
          <w:p>
            <w:pPr>
              <w:spacing w:line="276" w:lineRule="auto"/>
              <w:jc w:val="center"/>
              <w:rPr>
                <w:rFonts w:hint="eastAsia" w:ascii="宋体" w:hAnsi="宋体" w:eastAsia="宋体" w:cs="宋体"/>
                <w:b/>
                <w:color w:val="000000" w:themeColor="text1"/>
                <w:w w:val="90"/>
                <w:sz w:val="24"/>
                <w:lang w:val="en-US" w:eastAsia="zh-CN"/>
                <w14:textFill>
                  <w14:solidFill>
                    <w14:schemeClr w14:val="tx1"/>
                  </w14:solidFill>
                </w14:textFill>
              </w:rPr>
            </w:pPr>
            <w:r>
              <w:rPr>
                <w:rFonts w:hint="eastAsia" w:ascii="宋体" w:hAnsi="宋体" w:cs="宋体"/>
                <w:b/>
                <w:color w:val="000000" w:themeColor="text1"/>
                <w:w w:val="90"/>
                <w:sz w:val="24"/>
                <w:lang w:val="en-US" w:eastAsia="zh-CN"/>
                <w14:textFill>
                  <w14:solidFill>
                    <w14:schemeClr w14:val="tx1"/>
                  </w14:solidFill>
                </w14:textFill>
              </w:rPr>
              <w:t>1</w:t>
            </w:r>
          </w:p>
        </w:tc>
        <w:tc>
          <w:tcPr>
            <w:tcW w:w="1123" w:type="dxa"/>
            <w:vAlign w:val="center"/>
          </w:tcPr>
          <w:p>
            <w:pPr>
              <w:spacing w:line="276" w:lineRule="auto"/>
              <w:jc w:val="both"/>
              <w:rPr>
                <w:rFonts w:hint="eastAsia" w:ascii="宋体" w:hAnsi="宋体" w:eastAsia="宋体" w:cs="宋体"/>
                <w:b w:val="0"/>
                <w:bCs/>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芦浦巴曹</w:t>
            </w:r>
          </w:p>
        </w:tc>
        <w:tc>
          <w:tcPr>
            <w:tcW w:w="81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855"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945"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915"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120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135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945"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12</w:t>
            </w:r>
          </w:p>
        </w:tc>
        <w:tc>
          <w:tcPr>
            <w:tcW w:w="1485" w:type="dxa"/>
            <w:tcBorders>
              <w:right w:val="single" w:color="auto" w:sz="4" w:space="0"/>
            </w:tcBorders>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1380" w:type="dxa"/>
            <w:tcBorders>
              <w:lef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56" w:type="dxa"/>
            <w:vAlign w:val="center"/>
          </w:tcPr>
          <w:p>
            <w:pPr>
              <w:spacing w:line="276" w:lineRule="auto"/>
              <w:jc w:val="center"/>
              <w:rPr>
                <w:rFonts w:hint="default" w:ascii="宋体" w:hAnsi="宋体" w:eastAsia="宋体" w:cs="宋体"/>
                <w:b w:val="0"/>
                <w:bCs/>
                <w:color w:val="000000" w:themeColor="text1"/>
                <w:w w:val="90"/>
                <w:sz w:val="24"/>
                <w:lang w:val="en-US" w:eastAsia="zh-CN"/>
                <w14:textFill>
                  <w14:solidFill>
                    <w14:schemeClr w14:val="tx1"/>
                  </w14:solidFill>
                </w14:textFill>
              </w:rPr>
            </w:pPr>
            <w:r>
              <w:rPr>
                <w:rFonts w:hint="eastAsia" w:ascii="宋体" w:hAnsi="宋体" w:cs="宋体"/>
                <w:b w:val="0"/>
                <w:bCs/>
                <w:color w:val="000000" w:themeColor="text1"/>
                <w:w w:val="90"/>
                <w:sz w:val="24"/>
                <w:lang w:val="en-US" w:eastAsia="zh-CN"/>
                <w14:textFill>
                  <w14:solidFill>
                    <w14:schemeClr w14:val="tx1"/>
                  </w14:solidFill>
                </w14:textFill>
              </w:rPr>
              <w:t>2</w:t>
            </w:r>
          </w:p>
        </w:tc>
        <w:tc>
          <w:tcPr>
            <w:tcW w:w="1123" w:type="dxa"/>
            <w:vAlign w:val="center"/>
          </w:tcPr>
          <w:p>
            <w:pPr>
              <w:spacing w:line="276" w:lineRule="auto"/>
              <w:jc w:val="center"/>
              <w:rPr>
                <w:rFonts w:hint="eastAsia" w:ascii="宋体" w:hAnsi="宋体" w:eastAsia="宋体" w:cs="宋体"/>
                <w:b w:val="0"/>
                <w:bCs/>
                <w:color w:val="000000" w:themeColor="text1"/>
                <w:w w:val="90"/>
                <w:sz w:val="24"/>
                <w:szCs w:val="24"/>
                <w:lang w:eastAsia="zh-CN"/>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白沙平等</w:t>
            </w:r>
          </w:p>
        </w:tc>
        <w:tc>
          <w:tcPr>
            <w:tcW w:w="81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p>
        </w:tc>
        <w:tc>
          <w:tcPr>
            <w:tcW w:w="8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94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16</w:t>
            </w:r>
          </w:p>
        </w:tc>
        <w:tc>
          <w:tcPr>
            <w:tcW w:w="915" w:type="dxa"/>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12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135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94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11</w:t>
            </w:r>
          </w:p>
        </w:tc>
        <w:tc>
          <w:tcPr>
            <w:tcW w:w="1485" w:type="dxa"/>
            <w:tcBorders>
              <w:righ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5</w:t>
            </w:r>
            <w:r>
              <w:rPr>
                <w:rFonts w:hint="eastAsia" w:ascii="宋体" w:hAnsi="宋体" w:eastAsia="宋体" w:cs="宋体"/>
                <w:color w:val="000000" w:themeColor="text1"/>
                <w:w w:val="90"/>
                <w:sz w:val="24"/>
                <w:lang w:val="en-US" w:eastAsia="zh-CN"/>
                <w14:textFill>
                  <w14:solidFill>
                    <w14:schemeClr w14:val="tx1"/>
                  </w14:solidFill>
                </w14:textFill>
              </w:rPr>
              <w:t>00</w:t>
            </w:r>
          </w:p>
        </w:tc>
        <w:tc>
          <w:tcPr>
            <w:tcW w:w="1380" w:type="dxa"/>
            <w:tcBorders>
              <w:lef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700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656" w:type="dxa"/>
            <w:vAlign w:val="center"/>
          </w:tcPr>
          <w:p>
            <w:pPr>
              <w:spacing w:line="276" w:lineRule="auto"/>
              <w:jc w:val="center"/>
              <w:rPr>
                <w:rFonts w:hint="default" w:ascii="宋体" w:hAnsi="宋体" w:eastAsia="宋体" w:cs="宋体"/>
                <w:b w:val="0"/>
                <w:bCs/>
                <w:color w:val="000000" w:themeColor="text1"/>
                <w:w w:val="90"/>
                <w:sz w:val="24"/>
                <w:lang w:val="en-US" w:eastAsia="zh-CN"/>
                <w14:textFill>
                  <w14:solidFill>
                    <w14:schemeClr w14:val="tx1"/>
                  </w14:solidFill>
                </w14:textFill>
              </w:rPr>
            </w:pPr>
            <w:r>
              <w:rPr>
                <w:rFonts w:hint="eastAsia" w:ascii="宋体" w:hAnsi="宋体" w:cs="宋体"/>
                <w:b w:val="0"/>
                <w:bCs/>
                <w:color w:val="000000" w:themeColor="text1"/>
                <w:w w:val="90"/>
                <w:sz w:val="24"/>
                <w:lang w:val="en-US" w:eastAsia="zh-CN"/>
                <w14:textFill>
                  <w14:solidFill>
                    <w14:schemeClr w14:val="tx1"/>
                  </w14:solidFill>
                </w14:textFill>
              </w:rPr>
              <w:t>3</w:t>
            </w:r>
          </w:p>
        </w:tc>
        <w:tc>
          <w:tcPr>
            <w:tcW w:w="1123" w:type="dxa"/>
            <w:vAlign w:val="center"/>
          </w:tcPr>
          <w:p>
            <w:pPr>
              <w:spacing w:line="276" w:lineRule="auto"/>
              <w:jc w:val="center"/>
              <w:rPr>
                <w:rFonts w:hint="eastAsia" w:ascii="宋体" w:hAnsi="宋体" w:eastAsia="宋体" w:cs="宋体"/>
                <w:b w:val="0"/>
                <w:bCs/>
                <w:color w:val="000000" w:themeColor="text1"/>
                <w:w w:val="90"/>
                <w:sz w:val="24"/>
                <w:szCs w:val="24"/>
                <w:lang w:val="en-US" w:eastAsia="zh-CN"/>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江山云岩</w:t>
            </w:r>
          </w:p>
        </w:tc>
        <w:tc>
          <w:tcPr>
            <w:tcW w:w="81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8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94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16</w:t>
            </w:r>
          </w:p>
        </w:tc>
        <w:tc>
          <w:tcPr>
            <w:tcW w:w="915" w:type="dxa"/>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12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135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tc>
        <w:tc>
          <w:tcPr>
            <w:tcW w:w="94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1485" w:type="dxa"/>
            <w:tcBorders>
              <w:righ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400</w:t>
            </w:r>
          </w:p>
        </w:tc>
        <w:tc>
          <w:tcPr>
            <w:tcW w:w="1380" w:type="dxa"/>
            <w:tcBorders>
              <w:lef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390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56" w:type="dxa"/>
            <w:vAlign w:val="center"/>
          </w:tcPr>
          <w:p>
            <w:pPr>
              <w:spacing w:line="276" w:lineRule="auto"/>
              <w:jc w:val="center"/>
              <w:rPr>
                <w:rFonts w:hint="eastAsia" w:ascii="宋体" w:hAnsi="宋体" w:eastAsia="宋体" w:cs="宋体"/>
                <w:b w:val="0"/>
                <w:bCs/>
                <w:color w:val="000000" w:themeColor="text1"/>
                <w:w w:val="90"/>
                <w:sz w:val="24"/>
                <w:lang w:val="en-US" w:eastAsia="zh-CN"/>
                <w14:textFill>
                  <w14:solidFill>
                    <w14:schemeClr w14:val="tx1"/>
                  </w14:solidFill>
                </w14:textFill>
              </w:rPr>
            </w:pPr>
            <w:r>
              <w:rPr>
                <w:rFonts w:hint="eastAsia" w:ascii="宋体" w:hAnsi="宋体" w:eastAsia="宋体" w:cs="宋体"/>
                <w:b w:val="0"/>
                <w:bCs/>
                <w:color w:val="000000" w:themeColor="text1"/>
                <w:w w:val="90"/>
                <w:sz w:val="24"/>
                <w:lang w:val="en-US" w:eastAsia="zh-CN"/>
                <w14:textFill>
                  <w14:solidFill>
                    <w14:schemeClr w14:val="tx1"/>
                  </w14:solidFill>
                </w14:textFill>
              </w:rPr>
              <w:t>4</w:t>
            </w:r>
          </w:p>
        </w:tc>
        <w:tc>
          <w:tcPr>
            <w:tcW w:w="1123" w:type="dxa"/>
            <w:vAlign w:val="center"/>
          </w:tcPr>
          <w:p>
            <w:pPr>
              <w:spacing w:line="276" w:lineRule="auto"/>
              <w:jc w:val="center"/>
              <w:rPr>
                <w:rFonts w:hint="eastAsia" w:ascii="宋体" w:hAnsi="宋体" w:eastAsia="宋体" w:cs="宋体"/>
                <w:b w:val="0"/>
                <w:bCs/>
                <w:color w:val="000000" w:themeColor="text1"/>
                <w:w w:val="90"/>
                <w:sz w:val="24"/>
                <w:szCs w:val="24"/>
                <w:lang w:val="en-US" w:eastAsia="zh-CN"/>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湖前</w:t>
            </w:r>
          </w:p>
        </w:tc>
        <w:tc>
          <w:tcPr>
            <w:tcW w:w="81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85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94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915" w:type="dxa"/>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(8T)</w:t>
            </w:r>
          </w:p>
        </w:tc>
        <w:tc>
          <w:tcPr>
            <w:tcW w:w="120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(8T)</w:t>
            </w:r>
          </w:p>
        </w:tc>
        <w:tc>
          <w:tcPr>
            <w:tcW w:w="135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(8T)</w:t>
            </w:r>
          </w:p>
        </w:tc>
        <w:tc>
          <w:tcPr>
            <w:tcW w:w="94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1485" w:type="dxa"/>
            <w:tcBorders>
              <w:righ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400</w:t>
            </w:r>
          </w:p>
        </w:tc>
        <w:tc>
          <w:tcPr>
            <w:tcW w:w="1380" w:type="dxa"/>
            <w:tcBorders>
              <w:left w:val="single" w:color="auto" w:sz="4" w:space="0"/>
            </w:tcBorders>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180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3" w:hRule="atLeast"/>
        </w:trPr>
        <w:tc>
          <w:tcPr>
            <w:tcW w:w="65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特别说明</w:t>
            </w:r>
          </w:p>
        </w:tc>
        <w:tc>
          <w:tcPr>
            <w:tcW w:w="14563" w:type="dxa"/>
            <w:gridSpan w:val="13"/>
            <w:vAlign w:val="center"/>
          </w:tcPr>
          <w:p>
            <w:pPr>
              <w:spacing w:line="360" w:lineRule="auto"/>
              <w:ind w:right="267" w:rightChars="127"/>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上述各类车辆、船只最低配置数量是根据现行实际投入数量结合本次项目未来发展的实际需要确定，为确保中标单位的服务质量，投标供应商投标方案中承诺投入的各种车辆、船只配置数量均不得低于上表要求，否则，投标无效。</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2、投标供应商如认为有必要，可以在上表基础上自行增加数量或添加其他种类，所需的费用由投标供应商自行承担，合同签订时按投标文件承诺的数量落实。</w:t>
            </w:r>
          </w:p>
          <w:p>
            <w:pPr>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拟投入本项目运行的机动车、河道保洁船等设备应符合国家相关排放标准及安全行驶要求。</w:t>
            </w:r>
          </w:p>
          <w:p>
            <w:pPr>
              <w:pStyle w:val="13"/>
              <w:spacing w:line="360" w:lineRule="auto"/>
              <w:ind w:right="31" w:rightChars="15"/>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w w:val="90"/>
                <w:sz w:val="24"/>
                <w:szCs w:val="24"/>
                <w:lang w:eastAsia="zh-CN"/>
                <w14:textFill>
                  <w14:solidFill>
                    <w14:schemeClr w14:val="tx1"/>
                  </w14:solidFill>
                </w14:textFill>
              </w:rPr>
              <w:t>4、所有车辆、河道保洁船（12匹）等设备均由中标单位自行提供，购置费、租赁费、折旧费、维修费、年检保险及燃料（油费、水费、电费等）等所有运行费用均包含在投标总价内；车辆驾驶员及河道保洁船驾驶员应具备相应资格，严禁违规、无证驾驶。</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、所有车辆作业前必须统一刷涂采购人认可的环卫标识。</w:t>
            </w:r>
          </w:p>
          <w:p>
            <w:pPr>
              <w:spacing w:line="360" w:lineRule="auto"/>
              <w:jc w:val="left"/>
              <w:rPr>
                <w:rFonts w:hint="default" w:ascii="宋体" w:hAnsi="宋体" w:eastAsia="宋体" w:cs="宋体"/>
                <w:b/>
                <w:color w:val="000000" w:themeColor="text1"/>
                <w:sz w:val="24"/>
                <w:lang w:val="en-US"/>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垃圾桶及其他规格垃圾桶由中标单位自行购置并替换原来老旧、破损的垃圾桶，投标报价为一次性成交金额，投标人在投标报价时须根据实际情况进行综合考虑；保洁期间须按采购人要求将各规格垃圾桶投放到位，如遇各规格垃圾桶数量不能满足实际要求的，投标供应商需自行增补，费用不予以增加；中标单位在合同期内必须保证所有规格垃圾桶的完整，合同期满后中标单位必须如数交还所有规格垃圾桶，如有缺失，中标单位按</w:t>
            </w:r>
            <w:r>
              <w:rPr>
                <w:rFonts w:hint="eastAsia" w:ascii="宋体" w:hAnsi="宋体" w:eastAsia="宋体" w:cs="宋体"/>
                <w:b/>
                <w:color w:val="000000" w:themeColor="text1"/>
                <w:sz w:val="24"/>
                <w:lang w:val="en-US" w:eastAsia="zh-CN"/>
                <w14:textFill>
                  <w14:solidFill>
                    <w14:schemeClr w14:val="tx1"/>
                  </w14:solidFill>
                </w14:textFill>
              </w:rPr>
              <w:t>规定数量补齐</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cs="宋体"/>
                <w:b/>
                <w:color w:val="000000" w:themeColor="text1"/>
                <w:sz w:val="24"/>
                <w:lang w:eastAsia="zh-CN"/>
                <w14:textFill>
                  <w14:solidFill>
                    <w14:schemeClr w14:val="tx1"/>
                  </w14:solidFill>
                </w14:textFill>
              </w:rPr>
              <w:t>采购人现有的</w:t>
            </w:r>
            <w:r>
              <w:rPr>
                <w:rFonts w:hint="eastAsia" w:ascii="宋体" w:hAnsi="宋体" w:cs="宋体"/>
                <w:b/>
                <w:color w:val="000000" w:themeColor="text1"/>
                <w:sz w:val="24"/>
                <w:lang w:val="en-US" w:eastAsia="zh-CN"/>
                <w14:textFill>
                  <w14:solidFill>
                    <w14:schemeClr w14:val="tx1"/>
                  </w14:solidFill>
                </w14:textFill>
              </w:rPr>
              <w:t>120L垃圾桶约1800个存放在张西垃圾中转站，直接提供给投标人使用，如有不足部分，由投标人自行购置，不予调整中标价。采购人已按垃圾桶购置价相应调整每个标段预算总额。</w:t>
            </w:r>
          </w:p>
          <w:p>
            <w:pPr>
              <w:autoSpaceDE w:val="0"/>
              <w:autoSpaceDN w:val="0"/>
              <w:adjustRightIn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7、其他相关的保洁用品（车辆及相关作业工具）均由投标人自行购置，费用计入投标总价。</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▲8、如遇有特殊情况（如各项检查等），各中标供应商的保洁车辆要服从采购人的调配，保证各项工作的顺利进行。</w:t>
            </w:r>
          </w:p>
        </w:tc>
      </w:tr>
    </w:tbl>
    <w:p>
      <w:pPr>
        <w:pStyle w:val="14"/>
        <w:spacing w:line="360" w:lineRule="auto"/>
        <w:rPr>
          <w:rFonts w:hint="eastAsia" w:ascii="宋体" w:hAnsi="宋体" w:eastAsia="宋体" w:cs="宋体"/>
          <w:color w:val="000000" w:themeColor="text1"/>
          <w:sz w:val="22"/>
          <w:szCs w:val="22"/>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五</w:t>
      </w:r>
      <w:r>
        <w:rPr>
          <w:rFonts w:hint="eastAsia" w:ascii="宋体" w:hAnsi="宋体" w:eastAsia="宋体" w:cs="宋体"/>
          <w:color w:val="000000" w:themeColor="text1"/>
          <w14:textFill>
            <w14:solidFill>
              <w14:schemeClr w14:val="tx1"/>
            </w14:solidFill>
          </w14:textFill>
        </w:rPr>
        <w:t>、保障环卫作业人员合法权益相关要求</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u w:val="single"/>
          <w14:textFill>
            <w14:solidFill>
              <w14:schemeClr w14:val="tx1"/>
            </w14:solidFill>
          </w14:textFill>
        </w:rPr>
        <w:t>（</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b/>
          <w:color w:val="000000" w:themeColor="text1"/>
          <w:sz w:val="24"/>
          <w:szCs w:val="22"/>
          <w:u w:val="single"/>
          <w14:textFill>
            <w14:solidFill>
              <w14:schemeClr w14:val="tx1"/>
            </w14:solidFill>
          </w14:textFill>
        </w:rPr>
        <w:t>本部分要求均为实质性要求，不接受任何负偏离，否则作无效标处理）</w:t>
      </w:r>
    </w:p>
    <w:p>
      <w:pPr>
        <w:tabs>
          <w:tab w:val="left" w:pos="3232"/>
          <w:tab w:val="center" w:pos="4153"/>
        </w:tabs>
        <w:adjustRightInd w:val="0"/>
        <w:snapToGrid w:val="0"/>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依据《中华人民共和国劳动法》、《浙江省人民政府办公厅关于进一步改善环卫工人工作生活条件促进环卫事业持续健康发展的若干意见》（浙政办发〔2009〕190号）、《浙江省人力资源和社会保障厅关于调整企业夏季高温津贴标准有关问题的通知》（浙人社发〔2018〕65号）、《温州市人民政府关于调整全市最低工资标准的通知》（温政发〔2017〕37号）、《全国年节及纪念日放假办法》等相关规定，为落实环卫作业人员的权益，提高环卫保洁服务质量，各投标供应商在聘请人员，编制和落实作业人员待遇及投入生产机具时必须遵照以下要求，否则投标无效：</w:t>
      </w:r>
    </w:p>
    <w:p>
      <w:pPr>
        <w:spacing w:line="360" w:lineRule="auto"/>
        <w:ind w:firstLine="463" w:firstLineChars="192"/>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1、依法签订劳</w:t>
      </w:r>
      <w:r>
        <w:rPr>
          <w:rFonts w:hint="eastAsia" w:ascii="宋体" w:hAnsi="宋体" w:eastAsia="宋体" w:cs="宋体"/>
          <w:b/>
          <w:color w:val="000000" w:themeColor="text1"/>
          <w:sz w:val="24"/>
          <w:szCs w:val="22"/>
          <w:lang w:val="en-US" w:eastAsia="zh-CN"/>
          <w14:textFill>
            <w14:solidFill>
              <w14:schemeClr w14:val="tx1"/>
            </w14:solidFill>
          </w14:textFill>
        </w:rPr>
        <w:t>务</w:t>
      </w:r>
      <w:r>
        <w:rPr>
          <w:rFonts w:hint="eastAsia" w:ascii="宋体" w:hAnsi="宋体" w:eastAsia="宋体" w:cs="宋体"/>
          <w:b/>
          <w:color w:val="000000" w:themeColor="text1"/>
          <w:sz w:val="24"/>
          <w:szCs w:val="22"/>
          <w14:textFill>
            <w14:solidFill>
              <w14:schemeClr w14:val="tx1"/>
            </w14:solidFill>
          </w14:textFill>
        </w:rPr>
        <w:t>合同。</w:t>
      </w:r>
      <w:r>
        <w:rPr>
          <w:rFonts w:hint="eastAsia" w:ascii="宋体" w:hAnsi="宋体" w:eastAsia="宋体" w:cs="宋体"/>
          <w:color w:val="000000" w:themeColor="text1"/>
          <w:sz w:val="24"/>
          <w:szCs w:val="22"/>
          <w14:textFill>
            <w14:solidFill>
              <w14:schemeClr w14:val="tx1"/>
            </w14:solidFill>
          </w14:textFill>
        </w:rPr>
        <w:t>拟投入本项目的所有人员均由中标（成交）供应商自行招聘</w:t>
      </w:r>
      <w:r>
        <w:rPr>
          <w:rFonts w:hint="eastAsia" w:ascii="宋体" w:hAnsi="宋体" w:eastAsia="宋体" w:cs="宋体"/>
          <w:color w:val="000000" w:themeColor="text1"/>
          <w:sz w:val="24"/>
          <w:szCs w:val="22"/>
          <w:lang w:eastAsia="zh-CN"/>
          <w14:textFill>
            <w14:solidFill>
              <w14:schemeClr w14:val="tx1"/>
            </w14:solidFill>
          </w14:textFill>
        </w:rPr>
        <w:t>或由有资质的劳务派遣公司派遣</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color w:val="000000" w:themeColor="text1"/>
          <w:sz w:val="24"/>
          <w:szCs w:val="22"/>
          <w:lang w:eastAsia="zh-CN"/>
          <w14:textFill>
            <w14:solidFill>
              <w14:schemeClr w14:val="tx1"/>
            </w14:solidFill>
          </w14:textFill>
        </w:rPr>
        <w:t>并签订劳</w:t>
      </w:r>
      <w:r>
        <w:rPr>
          <w:rFonts w:hint="eastAsia" w:ascii="宋体" w:hAnsi="宋体" w:eastAsia="宋体" w:cs="宋体"/>
          <w:color w:val="000000" w:themeColor="text1"/>
          <w:sz w:val="24"/>
          <w:szCs w:val="22"/>
          <w:lang w:val="en-US" w:eastAsia="zh-CN"/>
          <w14:textFill>
            <w14:solidFill>
              <w14:schemeClr w14:val="tx1"/>
            </w14:solidFill>
          </w14:textFill>
        </w:rPr>
        <w:t>务</w:t>
      </w:r>
      <w:r>
        <w:rPr>
          <w:rFonts w:hint="eastAsia" w:ascii="宋体" w:hAnsi="宋体" w:eastAsia="宋体" w:cs="宋体"/>
          <w:color w:val="000000" w:themeColor="text1"/>
          <w:sz w:val="24"/>
          <w:szCs w:val="22"/>
          <w:lang w:eastAsia="zh-CN"/>
          <w14:textFill>
            <w14:solidFill>
              <w14:schemeClr w14:val="tx1"/>
            </w14:solidFill>
          </w14:textFill>
        </w:rPr>
        <w:t>合同或劳务派遣合同。</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2、依法为</w:t>
      </w:r>
      <w:r>
        <w:rPr>
          <w:rFonts w:hint="eastAsia" w:ascii="宋体" w:hAnsi="宋体" w:eastAsia="宋体" w:cs="宋体"/>
          <w:b/>
          <w:color w:val="000000" w:themeColor="text1"/>
          <w:sz w:val="24"/>
          <w:szCs w:val="22"/>
          <w:lang w:eastAsia="zh-CN"/>
          <w14:textFill>
            <w14:solidFill>
              <w14:schemeClr w14:val="tx1"/>
            </w14:solidFill>
          </w14:textFill>
        </w:rPr>
        <w:t>符合规定的</w:t>
      </w:r>
      <w:r>
        <w:rPr>
          <w:rFonts w:hint="eastAsia" w:ascii="宋体" w:hAnsi="宋体" w:eastAsia="宋体" w:cs="宋体"/>
          <w:b/>
          <w:color w:val="000000" w:themeColor="text1"/>
          <w:sz w:val="24"/>
          <w:szCs w:val="22"/>
          <w14:textFill>
            <w14:solidFill>
              <w14:schemeClr w14:val="tx1"/>
            </w14:solidFill>
          </w14:textFill>
        </w:rPr>
        <w:t>人员缴纳</w:t>
      </w:r>
      <w:r>
        <w:rPr>
          <w:rFonts w:hint="eastAsia" w:ascii="宋体" w:hAnsi="宋体" w:eastAsia="宋体" w:cs="宋体"/>
          <w:b/>
          <w:color w:val="000000" w:themeColor="text1"/>
          <w:sz w:val="24"/>
          <w:szCs w:val="22"/>
          <w:lang w:val="en-US" w:eastAsia="zh-CN"/>
          <w14:textFill>
            <w14:solidFill>
              <w14:schemeClr w14:val="tx1"/>
            </w14:solidFill>
          </w14:textFill>
        </w:rPr>
        <w:t>相应</w:t>
      </w:r>
      <w:r>
        <w:rPr>
          <w:rFonts w:hint="eastAsia" w:ascii="宋体" w:hAnsi="宋体" w:eastAsia="宋体" w:cs="宋体"/>
          <w:b/>
          <w:color w:val="000000" w:themeColor="text1"/>
          <w:sz w:val="24"/>
          <w:szCs w:val="22"/>
          <w14:textFill>
            <w14:solidFill>
              <w14:schemeClr w14:val="tx1"/>
            </w14:solidFill>
          </w14:textFill>
        </w:rPr>
        <w:t>社保</w:t>
      </w:r>
      <w:r>
        <w:rPr>
          <w:rFonts w:hint="eastAsia" w:ascii="宋体" w:hAnsi="宋体" w:eastAsia="宋体" w:cs="宋体"/>
          <w:b/>
          <w:color w:val="000000" w:themeColor="text1"/>
          <w:sz w:val="24"/>
          <w:szCs w:val="22"/>
          <w:lang w:val="en-US" w:eastAsia="zh-CN"/>
          <w14:textFill>
            <w14:solidFill>
              <w14:schemeClr w14:val="tx1"/>
            </w14:solidFill>
          </w14:textFill>
        </w:rPr>
        <w:t>险种</w:t>
      </w:r>
      <w:r>
        <w:rPr>
          <w:rFonts w:hint="eastAsia" w:ascii="宋体" w:hAnsi="宋体" w:eastAsia="宋体" w:cs="宋体"/>
          <w:b/>
          <w:color w:val="000000" w:themeColor="text1"/>
          <w:sz w:val="24"/>
          <w:szCs w:val="22"/>
          <w14:textFill>
            <w14:solidFill>
              <w14:schemeClr w14:val="tx1"/>
            </w14:solidFill>
          </w14:textFill>
        </w:rPr>
        <w:t>，合同期内如遇政策性调整，应及时作出对应的调整；</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3、依法为员</w:t>
      </w:r>
      <w:r>
        <w:rPr>
          <w:rFonts w:hint="eastAsia" w:ascii="宋体" w:hAnsi="宋体" w:eastAsia="宋体" w:cs="宋体"/>
          <w:b/>
          <w:color w:val="000000" w:themeColor="text1"/>
          <w:sz w:val="24"/>
          <w:szCs w:val="22"/>
          <w:lang w:eastAsia="zh-CN"/>
          <w14:textFill>
            <w14:solidFill>
              <w14:schemeClr w14:val="tx1"/>
            </w14:solidFill>
          </w14:textFill>
        </w:rPr>
        <w:t>工</w:t>
      </w:r>
      <w:r>
        <w:rPr>
          <w:rFonts w:hint="eastAsia" w:ascii="宋体" w:hAnsi="宋体" w:eastAsia="宋体" w:cs="宋体"/>
          <w:b/>
          <w:color w:val="000000" w:themeColor="text1"/>
          <w:sz w:val="24"/>
          <w:szCs w:val="22"/>
          <w14:textFill>
            <w14:solidFill>
              <w14:schemeClr w14:val="tx1"/>
            </w14:solidFill>
          </w14:textFill>
        </w:rPr>
        <w:t>投保人身意外伤害险，保额不得低于50万；</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4、严格执行</w:t>
      </w:r>
      <w:r>
        <w:rPr>
          <w:rFonts w:hint="eastAsia" w:ascii="宋体" w:hAnsi="宋体" w:eastAsia="宋体" w:cs="宋体"/>
          <w:b/>
          <w:color w:val="000000" w:themeColor="text1"/>
          <w:sz w:val="24"/>
          <w:szCs w:val="22"/>
          <w:lang w:eastAsia="zh-CN"/>
          <w14:textFill>
            <w14:solidFill>
              <w14:schemeClr w14:val="tx1"/>
            </w14:solidFill>
          </w14:textFill>
        </w:rPr>
        <w:t>我市</w:t>
      </w:r>
      <w:r>
        <w:rPr>
          <w:rFonts w:hint="eastAsia" w:ascii="宋体" w:hAnsi="宋体" w:eastAsia="宋体" w:cs="宋体"/>
          <w:b/>
          <w:color w:val="000000" w:themeColor="text1"/>
          <w:sz w:val="24"/>
          <w:szCs w:val="22"/>
          <w14:textFill>
            <w14:solidFill>
              <w14:schemeClr w14:val="tx1"/>
            </w14:solidFill>
          </w14:textFill>
        </w:rPr>
        <w:t>现行最低工资标准（1660元/月）和环卫作业人员工资标准不得低于</w:t>
      </w:r>
      <w:r>
        <w:rPr>
          <w:rFonts w:hint="eastAsia" w:ascii="宋体" w:hAnsi="宋体" w:eastAsia="宋体" w:cs="宋体"/>
          <w:b/>
          <w:color w:val="000000" w:themeColor="text1"/>
          <w:sz w:val="24"/>
          <w:szCs w:val="22"/>
          <w:lang w:eastAsia="zh-CN"/>
          <w14:textFill>
            <w14:solidFill>
              <w14:schemeClr w14:val="tx1"/>
            </w14:solidFill>
          </w14:textFill>
        </w:rPr>
        <w:t>我市</w:t>
      </w:r>
      <w:r>
        <w:rPr>
          <w:rFonts w:hint="eastAsia" w:ascii="宋体" w:hAnsi="宋体" w:eastAsia="宋体" w:cs="宋体"/>
          <w:b/>
          <w:color w:val="000000" w:themeColor="text1"/>
          <w:sz w:val="24"/>
          <w:szCs w:val="22"/>
          <w14:textFill>
            <w14:solidFill>
              <w14:schemeClr w14:val="tx1"/>
            </w14:solidFill>
          </w14:textFill>
        </w:rPr>
        <w:t>最低工资标准的110%的相关规定，人员每月最低基本工资标准不得低于1826元。合同期内如遇政策性调整，应及时作出对应的调整；</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5、严格执行户外作业人员高温补贴标准。</w:t>
      </w:r>
      <w:r>
        <w:rPr>
          <w:rFonts w:hint="eastAsia" w:ascii="宋体" w:hAnsi="宋体" w:eastAsia="宋体" w:cs="宋体"/>
          <w:color w:val="000000" w:themeColor="text1"/>
          <w:sz w:val="24"/>
          <w:szCs w:val="22"/>
          <w14:textFill>
            <w14:solidFill>
              <w14:schemeClr w14:val="tx1"/>
            </w14:solidFill>
          </w14:textFill>
        </w:rPr>
        <w:t>高温补贴标准不得低于300元/月，发放时间为六、七、八、九共四个月，全年合计不得低于1200元，逐月发放，不得克扣；</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6、严格落实加班补贴制度。</w:t>
      </w:r>
      <w:r>
        <w:rPr>
          <w:rFonts w:hint="eastAsia" w:ascii="宋体" w:hAnsi="宋体" w:eastAsia="宋体" w:cs="宋体"/>
          <w:color w:val="000000" w:themeColor="text1"/>
          <w:sz w:val="24"/>
          <w:szCs w:val="22"/>
          <w14:textFill>
            <w14:solidFill>
              <w14:schemeClr w14:val="tx1"/>
            </w14:solidFill>
          </w14:textFill>
        </w:rPr>
        <w:t>每人每年日常加班共计24天，日常加班补贴按日工资的二倍计算；国家法定节假日全年11天计，法定节假日加班补贴标准为日工资的三倍计算；</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7、严格落实特殊岗位津贴。</w:t>
      </w:r>
      <w:r>
        <w:rPr>
          <w:rFonts w:hint="eastAsia" w:ascii="宋体" w:hAnsi="宋体" w:eastAsia="宋体" w:cs="宋体"/>
          <w:color w:val="000000" w:themeColor="text1"/>
          <w:sz w:val="24"/>
          <w:szCs w:val="22"/>
          <w14:textFill>
            <w14:solidFill>
              <w14:schemeClr w14:val="tx1"/>
            </w14:solidFill>
          </w14:textFill>
        </w:rPr>
        <w:t>按照每人每个出勤日10元的标准发放特殊岗位津贴，全年按330日计。</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8、统一发放生产工具及劳保用品；</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9、统一购置并发放符合安全标准的反光工作服（</w:t>
      </w:r>
      <w:r>
        <w:rPr>
          <w:rFonts w:hint="eastAsia" w:ascii="宋体" w:hAnsi="宋体" w:eastAsia="宋体" w:cs="宋体"/>
          <w:b/>
          <w:color w:val="000000" w:themeColor="text1"/>
          <w:sz w:val="24"/>
          <w:szCs w:val="22"/>
          <w:lang w:val="en-US" w:eastAsia="zh-CN"/>
          <w14:textFill>
            <w14:solidFill>
              <w14:schemeClr w14:val="tx1"/>
            </w14:solidFill>
          </w14:textFill>
        </w:rPr>
        <w:t>不少于</w:t>
      </w:r>
      <w:r>
        <w:rPr>
          <w:rFonts w:hint="eastAsia" w:ascii="宋体" w:hAnsi="宋体" w:eastAsia="宋体" w:cs="宋体"/>
          <w:b/>
          <w:color w:val="000000" w:themeColor="text1"/>
          <w:sz w:val="24"/>
          <w:szCs w:val="22"/>
          <w14:textFill>
            <w14:solidFill>
              <w14:schemeClr w14:val="tx1"/>
            </w14:solidFill>
          </w14:textFill>
        </w:rPr>
        <w:t>春</w:t>
      </w:r>
      <w:r>
        <w:rPr>
          <w:rFonts w:hint="eastAsia" w:ascii="宋体" w:hAnsi="宋体" w:eastAsia="宋体" w:cs="宋体"/>
          <w:b/>
          <w:color w:val="000000" w:themeColor="text1"/>
          <w:sz w:val="24"/>
          <w:szCs w:val="22"/>
          <w:lang w:val="en-US" w:eastAsia="zh-CN"/>
          <w14:textFill>
            <w14:solidFill>
              <w14:schemeClr w14:val="tx1"/>
            </w14:solidFill>
          </w14:textFill>
        </w:rPr>
        <w:t>秋</w:t>
      </w:r>
      <w:r>
        <w:rPr>
          <w:rFonts w:hint="eastAsia" w:ascii="宋体" w:hAnsi="宋体" w:eastAsia="宋体" w:cs="宋体"/>
          <w:b/>
          <w:color w:val="000000" w:themeColor="text1"/>
          <w:sz w:val="24"/>
          <w:szCs w:val="22"/>
          <w14:textFill>
            <w14:solidFill>
              <w14:schemeClr w14:val="tx1"/>
            </w14:solidFill>
          </w14:textFill>
        </w:rPr>
        <w:t>装一套、夏装两套、冬装</w:t>
      </w:r>
      <w:r>
        <w:rPr>
          <w:rFonts w:hint="eastAsia" w:ascii="宋体" w:hAnsi="宋体" w:eastAsia="宋体" w:cs="宋体"/>
          <w:b/>
          <w:color w:val="000000" w:themeColor="text1"/>
          <w:sz w:val="24"/>
          <w:szCs w:val="22"/>
          <w:lang w:val="en-US" w:eastAsia="zh-CN"/>
          <w14:textFill>
            <w14:solidFill>
              <w14:schemeClr w14:val="tx1"/>
            </w14:solidFill>
          </w14:textFill>
        </w:rPr>
        <w:t>一</w:t>
      </w:r>
      <w:r>
        <w:rPr>
          <w:rFonts w:hint="eastAsia" w:ascii="宋体" w:hAnsi="宋体" w:eastAsia="宋体" w:cs="宋体"/>
          <w:b/>
          <w:color w:val="000000" w:themeColor="text1"/>
          <w:sz w:val="24"/>
          <w:szCs w:val="22"/>
          <w14:textFill>
            <w14:solidFill>
              <w14:schemeClr w14:val="tx1"/>
            </w14:solidFill>
          </w14:textFill>
        </w:rPr>
        <w:t>套、雨天工作服一套）、雨鞋一双、帽二顶；</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10、严禁克扣、拖欠人员工资、待遇福利的行为，一经查实，按克扣、拖欠总金额的3倍在承包款中扣除；中标（成交）供应商应设立专人负责作业人员的收入落实，做好发放记录，加强管理。</w:t>
      </w:r>
    </w:p>
    <w:p>
      <w:pPr>
        <w:widowControl/>
        <w:ind w:firstLine="470" w:firstLineChars="195"/>
        <w:jc w:val="left"/>
        <w:rPr>
          <w:rFonts w:hint="eastAsia" w:ascii="宋体" w:hAnsi="宋体" w:eastAsia="宋体" w:cs="宋体"/>
          <w:b/>
          <w:color w:val="000000" w:themeColor="text1"/>
          <w:w w:val="90"/>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11、其他未尽事宜，各投标供应商应参照各项规定进行。</w:t>
      </w:r>
      <w:r>
        <w:rPr>
          <w:rFonts w:hint="eastAsia" w:ascii="宋体" w:hAnsi="宋体" w:eastAsia="宋体" w:cs="宋体"/>
          <w:color w:val="000000" w:themeColor="text1"/>
          <w:sz w:val="22"/>
          <w:szCs w:val="22"/>
          <w14:textFill>
            <w14:solidFill>
              <w14:schemeClr w14:val="tx1"/>
            </w14:solidFill>
          </w14:textFill>
        </w:rPr>
        <w:br w:type="page"/>
      </w:r>
    </w:p>
    <w:p>
      <w:pPr>
        <w:widowControl/>
        <w:ind w:firstLine="426"/>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lang w:val="en-US" w:eastAsia="zh-CN"/>
          <w14:textFill>
            <w14:solidFill>
              <w14:schemeClr w14:val="tx1"/>
            </w14:solidFill>
          </w14:textFill>
        </w:rPr>
        <w:t xml:space="preserve"> </w:t>
      </w:r>
      <w:r>
        <w:rPr>
          <w:rFonts w:hint="eastAsia" w:ascii="宋体" w:hAnsi="宋体" w:cs="宋体"/>
          <w:b/>
          <w:color w:val="000000" w:themeColor="text1"/>
          <w:sz w:val="28"/>
          <w:lang w:val="en-US" w:eastAsia="zh-CN"/>
          <w14:textFill>
            <w14:solidFill>
              <w14:schemeClr w14:val="tx1"/>
            </w14:solidFill>
          </w14:textFill>
        </w:rPr>
        <w:t>工作人员</w:t>
      </w:r>
      <w:r>
        <w:rPr>
          <w:rFonts w:hint="eastAsia" w:ascii="宋体" w:hAnsi="宋体" w:eastAsia="宋体" w:cs="宋体"/>
          <w:b/>
          <w:color w:val="000000" w:themeColor="text1"/>
          <w:sz w:val="28"/>
          <w14:textFill>
            <w14:solidFill>
              <w14:schemeClr w14:val="tx1"/>
            </w14:solidFill>
          </w14:textFill>
        </w:rPr>
        <w:t>费用表</w:t>
      </w:r>
    </w:p>
    <w:tbl>
      <w:tblPr>
        <w:tblStyle w:val="35"/>
        <w:tblW w:w="10490" w:type="dxa"/>
        <w:tblInd w:w="-6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611"/>
        <w:gridCol w:w="1082"/>
        <w:gridCol w:w="850"/>
        <w:gridCol w:w="1270"/>
        <w:gridCol w:w="51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68"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序号</w:t>
            </w:r>
          </w:p>
        </w:tc>
        <w:tc>
          <w:tcPr>
            <w:tcW w:w="1611"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支出项目</w:t>
            </w:r>
          </w:p>
        </w:tc>
        <w:tc>
          <w:tcPr>
            <w:tcW w:w="1082"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单价（元）</w:t>
            </w:r>
          </w:p>
        </w:tc>
        <w:tc>
          <w:tcPr>
            <w:tcW w:w="850"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数量</w:t>
            </w:r>
          </w:p>
        </w:tc>
        <w:tc>
          <w:tcPr>
            <w:tcW w:w="1270"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w:t>
            </w:r>
          </w:p>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（元）</w:t>
            </w:r>
          </w:p>
        </w:tc>
        <w:tc>
          <w:tcPr>
            <w:tcW w:w="5109" w:type="dxa"/>
            <w:vAlign w:val="center"/>
          </w:tcPr>
          <w:p>
            <w:pPr>
              <w:widowControl/>
              <w:spacing w:line="276" w:lineRule="auto"/>
              <w:jc w:val="center"/>
              <w:rPr>
                <w:rFonts w:hint="eastAsia" w:ascii="宋体" w:hAnsi="宋体" w:eastAsia="宋体" w:cs="宋体"/>
                <w:b/>
                <w:bCs/>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费用编制依据及说明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w:t>
            </w:r>
          </w:p>
        </w:tc>
        <w:tc>
          <w:tcPr>
            <w:tcW w:w="1611" w:type="dxa"/>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人员基本工资</w:t>
            </w:r>
          </w:p>
        </w:tc>
        <w:tc>
          <w:tcPr>
            <w:tcW w:w="1082"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1826.00</w:t>
            </w:r>
          </w:p>
        </w:tc>
        <w:tc>
          <w:tcPr>
            <w:tcW w:w="85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w:t>
            </w:r>
          </w:p>
        </w:tc>
        <w:tc>
          <w:tcPr>
            <w:tcW w:w="127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21912.00</w:t>
            </w:r>
          </w:p>
        </w:tc>
        <w:tc>
          <w:tcPr>
            <w:tcW w:w="5109" w:type="dxa"/>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■依据《浙江省人民政府办公厅关于进一步改善环卫工人工作生活条件促进环卫事业持续健康发展的若干意见》浙政办发〔2009〕190号的规定；</w:t>
            </w:r>
          </w:p>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■依据《温州市人民政府关于调整全市最低工资标准的通知》（温政发〔2017〕37号）</w:t>
            </w: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高温补贴</w:t>
            </w:r>
          </w:p>
        </w:tc>
        <w:tc>
          <w:tcPr>
            <w:tcW w:w="1082"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300.00</w:t>
            </w:r>
          </w:p>
        </w:tc>
        <w:tc>
          <w:tcPr>
            <w:tcW w:w="85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4</w:t>
            </w:r>
          </w:p>
        </w:tc>
        <w:tc>
          <w:tcPr>
            <w:tcW w:w="127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1200.00</w:t>
            </w:r>
          </w:p>
        </w:tc>
        <w:tc>
          <w:tcPr>
            <w:tcW w:w="5109" w:type="dxa"/>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■依据《浙江省人力资源和社会保障厅关于调整企业夏季高温津贴标准有关问题的通知》（浙人社发〔2018〕65号）</w:t>
            </w: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日常加班费</w:t>
            </w:r>
          </w:p>
        </w:tc>
        <w:tc>
          <w:tcPr>
            <w:tcW w:w="1082"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121.73</w:t>
            </w:r>
          </w:p>
        </w:tc>
        <w:tc>
          <w:tcPr>
            <w:tcW w:w="85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24</w:t>
            </w:r>
          </w:p>
        </w:tc>
        <w:tc>
          <w:tcPr>
            <w:tcW w:w="127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2921.52</w:t>
            </w:r>
          </w:p>
        </w:tc>
        <w:tc>
          <w:tcPr>
            <w:tcW w:w="5109" w:type="dxa"/>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■每人每年日常加班合计24天，日常加班费按日工资的200%计算。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节假日加班费</w:t>
            </w:r>
          </w:p>
        </w:tc>
        <w:tc>
          <w:tcPr>
            <w:tcW w:w="1082"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182.6</w:t>
            </w:r>
          </w:p>
        </w:tc>
        <w:tc>
          <w:tcPr>
            <w:tcW w:w="85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11</w:t>
            </w:r>
          </w:p>
        </w:tc>
        <w:tc>
          <w:tcPr>
            <w:tcW w:w="127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2008.60</w:t>
            </w:r>
          </w:p>
        </w:tc>
        <w:tc>
          <w:tcPr>
            <w:tcW w:w="5109" w:type="dxa"/>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■国家法定节假日加班按日常工资的300%计算，法定节假日全年11天。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特殊岗位津贴</w:t>
            </w:r>
          </w:p>
        </w:tc>
        <w:tc>
          <w:tcPr>
            <w:tcW w:w="1082"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10.00</w:t>
            </w:r>
          </w:p>
        </w:tc>
        <w:tc>
          <w:tcPr>
            <w:tcW w:w="85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330</w:t>
            </w:r>
          </w:p>
        </w:tc>
        <w:tc>
          <w:tcPr>
            <w:tcW w:w="127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3300.00</w:t>
            </w:r>
          </w:p>
        </w:tc>
        <w:tc>
          <w:tcPr>
            <w:tcW w:w="5109" w:type="dxa"/>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■每出勤日10元特殊岗位津贴，一年按330天计算。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小计（1）</w:t>
            </w:r>
          </w:p>
        </w:tc>
        <w:tc>
          <w:tcPr>
            <w:tcW w:w="3202" w:type="dxa"/>
            <w:gridSpan w:val="3"/>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31342.12</w:t>
            </w:r>
          </w:p>
        </w:tc>
        <w:tc>
          <w:tcPr>
            <w:tcW w:w="5109" w:type="dxa"/>
            <w:vAlign w:val="center"/>
          </w:tcPr>
          <w:p>
            <w:pPr>
              <w:widowControl/>
              <w:jc w:val="center"/>
              <w:rPr>
                <w:rFonts w:hint="eastAsia" w:ascii="宋体" w:hAnsi="宋体" w:eastAsia="宋体" w:cs="宋体"/>
                <w:b/>
                <w:bCs/>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9" w:hRule="atLeast"/>
        </w:trPr>
        <w:tc>
          <w:tcPr>
            <w:tcW w:w="568" w:type="dxa"/>
            <w:vMerge w:val="restart"/>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w:t>
            </w:r>
          </w:p>
        </w:tc>
        <w:tc>
          <w:tcPr>
            <w:tcW w:w="1611" w:type="dxa"/>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社会保障（单位）</w:t>
            </w:r>
          </w:p>
        </w:tc>
        <w:tc>
          <w:tcPr>
            <w:tcW w:w="1082"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946.47</w:t>
            </w:r>
          </w:p>
        </w:tc>
        <w:tc>
          <w:tcPr>
            <w:tcW w:w="85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w:t>
            </w:r>
          </w:p>
        </w:tc>
        <w:tc>
          <w:tcPr>
            <w:tcW w:w="127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11357.64</w:t>
            </w:r>
          </w:p>
        </w:tc>
        <w:tc>
          <w:tcPr>
            <w:tcW w:w="5109" w:type="dxa"/>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■根据劳动法规定，所有人员必须依法签订正式劳动合同，依法缴纳社会保障。</w:t>
            </w:r>
          </w:p>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■参照</w:t>
            </w:r>
            <w:r>
              <w:rPr>
                <w:rFonts w:hint="eastAsia" w:ascii="宋体" w:hAnsi="宋体" w:eastAsia="宋体" w:cs="宋体"/>
                <w:color w:val="000000" w:themeColor="text1"/>
                <w:w w:val="80"/>
                <w:kern w:val="0"/>
                <w:sz w:val="24"/>
                <w:lang w:eastAsia="zh-CN"/>
                <w14:textFill>
                  <w14:solidFill>
                    <w14:schemeClr w14:val="tx1"/>
                  </w14:solidFill>
                </w14:textFill>
              </w:rPr>
              <w:t>苍人社</w:t>
            </w:r>
            <w:r>
              <w:rPr>
                <w:rFonts w:hint="eastAsia" w:ascii="宋体" w:hAnsi="宋体" w:eastAsia="宋体" w:cs="宋体"/>
                <w:color w:val="000000" w:themeColor="text1"/>
                <w:w w:val="80"/>
                <w:kern w:val="0"/>
                <w:sz w:val="24"/>
                <w:lang w:val="en-US" w:eastAsia="zh-CN"/>
                <w14:textFill>
                  <w14:solidFill>
                    <w14:schemeClr w14:val="tx1"/>
                  </w14:solidFill>
                </w14:textFill>
              </w:rPr>
              <w:t>[2019]44号</w:t>
            </w:r>
            <w:r>
              <w:rPr>
                <w:rFonts w:hint="eastAsia" w:ascii="宋体" w:hAnsi="宋体" w:eastAsia="宋体" w:cs="宋体"/>
                <w:color w:val="000000" w:themeColor="text1"/>
                <w:w w:val="80"/>
                <w:kern w:val="0"/>
                <w:sz w:val="24"/>
                <w14:textFill>
                  <w14:solidFill>
                    <w14:schemeClr w14:val="tx1"/>
                  </w14:solidFill>
                </w14:textFill>
              </w:rPr>
              <w:t>社会保险缴费标准Ⅱ类企业缴纳标准缴纳养老、失业、工伤、生育、医疗保险。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小计（2）</w:t>
            </w:r>
          </w:p>
        </w:tc>
        <w:tc>
          <w:tcPr>
            <w:tcW w:w="3202" w:type="dxa"/>
            <w:gridSpan w:val="3"/>
            <w:vAlign w:val="center"/>
          </w:tcPr>
          <w:p>
            <w:pPr>
              <w:widowControl/>
              <w:spacing w:line="276" w:lineRule="auto"/>
              <w:jc w:val="center"/>
              <w:rPr>
                <w:rFonts w:hint="eastAsia" w:ascii="宋体" w:hAnsi="宋体" w:eastAsia="宋体" w:cs="宋体"/>
                <w:b/>
                <w:bCs/>
                <w:color w:val="000000" w:themeColor="text1"/>
                <w:w w:val="90"/>
                <w:kern w:val="0"/>
                <w:sz w:val="24"/>
                <w:lang w:val="en-US" w:eastAsia="zh-CN"/>
                <w14:textFill>
                  <w14:solidFill>
                    <w14:schemeClr w14:val="tx1"/>
                  </w14:solidFill>
                </w14:textFill>
              </w:rPr>
            </w:pPr>
            <w:r>
              <w:rPr>
                <w:rFonts w:hint="eastAsia" w:ascii="宋体" w:hAnsi="宋体" w:eastAsia="宋体" w:cs="宋体"/>
                <w:b/>
                <w:bCs/>
                <w:color w:val="000000" w:themeColor="text1"/>
                <w:w w:val="90"/>
                <w:kern w:val="0"/>
                <w:sz w:val="24"/>
                <w:lang w:val="en-US" w:eastAsia="zh-CN"/>
                <w14:textFill>
                  <w14:solidFill>
                    <w14:schemeClr w14:val="tx1"/>
                  </w14:solidFill>
                </w14:textFill>
              </w:rPr>
              <w:t>11357.64</w:t>
            </w:r>
          </w:p>
        </w:tc>
        <w:tc>
          <w:tcPr>
            <w:tcW w:w="5109" w:type="dxa"/>
            <w:vAlign w:val="center"/>
          </w:tcPr>
          <w:p>
            <w:pPr>
              <w:widowControl/>
              <w:jc w:val="center"/>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w:t>
            </w:r>
          </w:p>
        </w:tc>
        <w:tc>
          <w:tcPr>
            <w:tcW w:w="1611" w:type="dxa"/>
            <w:vAlign w:val="center"/>
          </w:tcPr>
          <w:p>
            <w:pPr>
              <w:widowControl/>
              <w:spacing w:line="276" w:lineRule="auto"/>
              <w:jc w:val="center"/>
              <w:rPr>
                <w:rFonts w:hint="eastAsia" w:ascii="宋体" w:hAnsi="宋体" w:eastAsia="宋体" w:cs="宋体"/>
                <w:bCs/>
                <w:color w:val="000000" w:themeColor="text1"/>
                <w:w w:val="90"/>
                <w:kern w:val="0"/>
                <w:szCs w:val="21"/>
                <w14:textFill>
                  <w14:solidFill>
                    <w14:schemeClr w14:val="tx1"/>
                  </w14:solidFill>
                </w14:textFill>
              </w:rPr>
            </w:pPr>
            <w:r>
              <w:rPr>
                <w:rFonts w:hint="eastAsia" w:ascii="宋体" w:hAnsi="宋体" w:eastAsia="宋体" w:cs="宋体"/>
                <w:bCs/>
                <w:color w:val="000000" w:themeColor="text1"/>
                <w:w w:val="90"/>
                <w:kern w:val="0"/>
                <w:szCs w:val="21"/>
                <w14:textFill>
                  <w14:solidFill>
                    <w14:schemeClr w14:val="tx1"/>
                  </w14:solidFill>
                </w14:textFill>
              </w:rPr>
              <w:t>人身意外伤害险</w:t>
            </w:r>
          </w:p>
        </w:tc>
        <w:tc>
          <w:tcPr>
            <w:tcW w:w="1082"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42</w:t>
            </w:r>
            <w:r>
              <w:rPr>
                <w:rFonts w:hint="eastAsia" w:ascii="宋体" w:hAnsi="宋体" w:eastAsia="宋体" w:cs="宋体"/>
                <w:color w:val="000000" w:themeColor="text1"/>
                <w:w w:val="90"/>
                <w:kern w:val="0"/>
                <w:sz w:val="24"/>
                <w14:textFill>
                  <w14:solidFill>
                    <w14:schemeClr w14:val="tx1"/>
                  </w14:solidFill>
                </w14:textFill>
              </w:rPr>
              <w:t>0.00</w:t>
            </w:r>
          </w:p>
        </w:tc>
        <w:tc>
          <w:tcPr>
            <w:tcW w:w="85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w:t>
            </w:r>
          </w:p>
        </w:tc>
        <w:tc>
          <w:tcPr>
            <w:tcW w:w="1270" w:type="dxa"/>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42</w:t>
            </w:r>
            <w:r>
              <w:rPr>
                <w:rFonts w:hint="eastAsia" w:ascii="宋体" w:hAnsi="宋体" w:eastAsia="宋体" w:cs="宋体"/>
                <w:color w:val="000000" w:themeColor="text1"/>
                <w:w w:val="90"/>
                <w:kern w:val="0"/>
                <w:sz w:val="24"/>
                <w14:textFill>
                  <w14:solidFill>
                    <w14:schemeClr w14:val="tx1"/>
                  </w14:solidFill>
                </w14:textFill>
              </w:rPr>
              <w:t>0.00</w:t>
            </w:r>
          </w:p>
        </w:tc>
        <w:tc>
          <w:tcPr>
            <w:tcW w:w="5109" w:type="dxa"/>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■保额不低于50万（死亡、残疾）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tcBorders>
              <w:bottom w:val="single" w:color="auto" w:sz="6" w:space="0"/>
            </w:tcBorders>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小计（3）</w:t>
            </w:r>
          </w:p>
        </w:tc>
        <w:tc>
          <w:tcPr>
            <w:tcW w:w="3202" w:type="dxa"/>
            <w:gridSpan w:val="3"/>
            <w:tcBorders>
              <w:bottom w:val="single" w:color="auto" w:sz="6" w:space="0"/>
            </w:tcBorders>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lang w:val="en-US" w:eastAsia="zh-CN"/>
                <w14:textFill>
                  <w14:solidFill>
                    <w14:schemeClr w14:val="tx1"/>
                  </w14:solidFill>
                </w14:textFill>
              </w:rPr>
              <w:t>42</w:t>
            </w:r>
            <w:r>
              <w:rPr>
                <w:rFonts w:hint="eastAsia" w:ascii="宋体" w:hAnsi="宋体" w:eastAsia="宋体" w:cs="宋体"/>
                <w:b/>
                <w:bCs/>
                <w:color w:val="000000" w:themeColor="text1"/>
                <w:w w:val="90"/>
                <w:kern w:val="0"/>
                <w:sz w:val="24"/>
                <w14:textFill>
                  <w14:solidFill>
                    <w14:schemeClr w14:val="tx1"/>
                  </w14:solidFill>
                </w14:textFill>
              </w:rPr>
              <w:t>0.00</w:t>
            </w:r>
          </w:p>
        </w:tc>
        <w:tc>
          <w:tcPr>
            <w:tcW w:w="5109" w:type="dxa"/>
            <w:tcBorders>
              <w:bottom w:val="single" w:color="auto" w:sz="6" w:space="0"/>
            </w:tcBorders>
            <w:vAlign w:val="center"/>
          </w:tcPr>
          <w:p>
            <w:pPr>
              <w:widowControl/>
              <w:jc w:val="center"/>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4</w:t>
            </w:r>
          </w:p>
        </w:tc>
        <w:tc>
          <w:tcPr>
            <w:tcW w:w="1611" w:type="dxa"/>
            <w:tcBorders>
              <w:top w:val="single" w:color="auto" w:sz="6" w:space="0"/>
            </w:tcBorders>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安全保障用具、服装及工具保养费</w:t>
            </w:r>
          </w:p>
        </w:tc>
        <w:tc>
          <w:tcPr>
            <w:tcW w:w="1082" w:type="dxa"/>
            <w:tcBorders>
              <w:top w:val="single" w:color="auto" w:sz="6" w:space="0"/>
            </w:tcBorders>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500.00</w:t>
            </w:r>
          </w:p>
        </w:tc>
        <w:tc>
          <w:tcPr>
            <w:tcW w:w="850" w:type="dxa"/>
            <w:tcBorders>
              <w:top w:val="single" w:color="auto" w:sz="6" w:space="0"/>
            </w:tcBorders>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w:t>
            </w:r>
          </w:p>
        </w:tc>
        <w:tc>
          <w:tcPr>
            <w:tcW w:w="1270" w:type="dxa"/>
            <w:tcBorders>
              <w:top w:val="single" w:color="auto" w:sz="6" w:space="0"/>
            </w:tcBorders>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500.00</w:t>
            </w:r>
          </w:p>
        </w:tc>
        <w:tc>
          <w:tcPr>
            <w:tcW w:w="5109" w:type="dxa"/>
            <w:tcBorders>
              <w:top w:val="single" w:color="auto" w:sz="6" w:space="0"/>
            </w:tcBorders>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■包含：扫帚、畚斗、毛巾、肥皂、符合环卫安全标准的作业服（夏装两套、春装一套、秋装一套、冬装一套、雨天工作服一套）、反光背心一件、雨鞋一双。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小计（4）</w:t>
            </w:r>
          </w:p>
        </w:tc>
        <w:tc>
          <w:tcPr>
            <w:tcW w:w="3202" w:type="dxa"/>
            <w:gridSpan w:val="3"/>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500.00</w:t>
            </w:r>
          </w:p>
        </w:tc>
        <w:tc>
          <w:tcPr>
            <w:tcW w:w="5109" w:type="dxa"/>
            <w:vAlign w:val="center"/>
          </w:tcPr>
          <w:p>
            <w:pPr>
              <w:widowControl/>
              <w:spacing w:line="276" w:lineRule="auto"/>
              <w:jc w:val="center"/>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79" w:type="dxa"/>
            <w:gridSpan w:val="2"/>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人员费用成本合计</w:t>
            </w:r>
          </w:p>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（元/人/年）</w:t>
            </w:r>
          </w:p>
        </w:tc>
        <w:tc>
          <w:tcPr>
            <w:tcW w:w="3202" w:type="dxa"/>
            <w:gridSpan w:val="3"/>
            <w:vAlign w:val="center"/>
          </w:tcPr>
          <w:p>
            <w:pPr>
              <w:widowControl/>
              <w:spacing w:line="276" w:lineRule="auto"/>
              <w:jc w:val="center"/>
              <w:rPr>
                <w:rFonts w:hint="eastAsia" w:ascii="宋体" w:hAnsi="宋体" w:eastAsia="宋体" w:cs="宋体"/>
                <w:b/>
                <w:bCs/>
                <w:color w:val="000000" w:themeColor="text1"/>
                <w:w w:val="90"/>
                <w:kern w:val="0"/>
                <w:sz w:val="24"/>
                <w:lang w:val="en-US"/>
                <w14:textFill>
                  <w14:solidFill>
                    <w14:schemeClr w14:val="tx1"/>
                  </w14:solidFill>
                </w14:textFill>
              </w:rPr>
            </w:pPr>
            <w:r>
              <w:rPr>
                <w:rFonts w:hint="eastAsia" w:ascii="宋体" w:hAnsi="宋体" w:eastAsia="宋体" w:cs="宋体"/>
                <w:b/>
                <w:bCs/>
                <w:color w:val="000000" w:themeColor="text1"/>
                <w:w w:val="90"/>
                <w:kern w:val="0"/>
                <w:sz w:val="24"/>
                <w:lang w:val="en-US" w:eastAsia="zh-CN"/>
                <w14:textFill>
                  <w14:solidFill>
                    <w14:schemeClr w14:val="tx1"/>
                  </w14:solidFill>
                </w14:textFill>
              </w:rPr>
              <w:t>43620</w:t>
            </w:r>
          </w:p>
        </w:tc>
        <w:tc>
          <w:tcPr>
            <w:tcW w:w="5109" w:type="dxa"/>
            <w:vAlign w:val="center"/>
          </w:tcPr>
          <w:p>
            <w:pPr>
              <w:widowControl/>
              <w:spacing w:line="276" w:lineRule="auto"/>
              <w:jc w:val="left"/>
              <w:rPr>
                <w:rFonts w:hint="eastAsia" w:ascii="宋体" w:hAnsi="宋体" w:eastAsia="宋体" w:cs="宋体"/>
                <w:color w:val="000000" w:themeColor="text1"/>
                <w:w w:val="80"/>
                <w:kern w:val="0"/>
                <w:sz w:val="24"/>
                <w:lang w:val="en-US" w:eastAsia="zh-CN"/>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■合计=小计（1）+小计（2）+小计（3）+小计（4）</w:t>
            </w:r>
            <w:r>
              <w:rPr>
                <w:rFonts w:hint="eastAsia" w:ascii="宋体" w:hAnsi="宋体" w:eastAsia="宋体" w:cs="宋体"/>
                <w:color w:val="000000" w:themeColor="text1"/>
                <w:w w:val="80"/>
                <w:kern w:val="0"/>
                <w:sz w:val="24"/>
                <w:lang w:val="en-US" w:eastAsia="zh-CN"/>
                <w14:textFill>
                  <w14:solidFill>
                    <w14:schemeClr w14:val="tx1"/>
                  </w14:solidFill>
                </w14:textFill>
              </w:rPr>
              <w:t>,四舍五入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490" w:type="dxa"/>
            <w:gridSpan w:val="6"/>
            <w:vAlign w:val="center"/>
          </w:tcPr>
          <w:p>
            <w:pPr>
              <w:widowControl/>
              <w:spacing w:line="276" w:lineRule="auto"/>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color w:val="000000" w:themeColor="text1"/>
                <w:w w:val="80"/>
                <w:kern w:val="0"/>
                <w:sz w:val="24"/>
                <w14:textFill>
                  <w14:solidFill>
                    <w14:schemeClr w14:val="tx1"/>
                  </w14:solidFill>
                </w14:textFill>
              </w:rPr>
              <w:t>▲</w:t>
            </w:r>
            <w:r>
              <w:rPr>
                <w:rFonts w:hint="eastAsia" w:ascii="宋体" w:hAnsi="宋体" w:eastAsia="宋体" w:cs="宋体"/>
                <w:b/>
                <w:color w:val="000000" w:themeColor="text1"/>
                <w:w w:val="80"/>
                <w:kern w:val="0"/>
                <w:sz w:val="24"/>
                <w:u w:val="single"/>
                <w14:textFill>
                  <w14:solidFill>
                    <w14:schemeClr w14:val="tx1"/>
                  </w14:solidFill>
                </w14:textFill>
              </w:rPr>
              <w:t>备注：</w:t>
            </w:r>
            <w:r>
              <w:rPr>
                <w:rFonts w:hint="eastAsia" w:ascii="宋体" w:hAnsi="宋体" w:eastAsia="宋体" w:cs="宋体"/>
                <w:b/>
                <w:bCs/>
                <w:color w:val="000000" w:themeColor="text1"/>
                <w:w w:val="90"/>
                <w:kern w:val="0"/>
                <w:sz w:val="24"/>
                <w:u w:val="single"/>
                <w14:textFill>
                  <w14:solidFill>
                    <w14:schemeClr w14:val="tx1"/>
                  </w14:solidFill>
                </w14:textFill>
              </w:rPr>
              <w:t>本表所列的所有项目报价明细均为最低标准，为保障人员的合法权益及工作质量，投标供应商在填报保洁人员报价明细时不得低于上表列明的标准，否则投标无效。</w:t>
            </w:r>
            <w:r>
              <w:rPr>
                <w:rFonts w:hint="eastAsia" w:ascii="宋体" w:hAnsi="宋体" w:eastAsia="宋体" w:cs="宋体"/>
                <w:b/>
                <w:bCs/>
                <w:color w:val="000000" w:themeColor="text1"/>
                <w:w w:val="90"/>
                <w:kern w:val="0"/>
                <w:sz w:val="24"/>
                <w:u w:val="single"/>
                <w:lang w:val="en-US" w:eastAsia="zh-CN"/>
                <w14:textFill>
                  <w14:solidFill>
                    <w14:schemeClr w14:val="tx1"/>
                  </w14:solidFill>
                </w14:textFill>
              </w:rPr>
              <w:t>但投标人也可以根据岗位不同适当提高相关特殊岗位的人员工资待遇福利标准。</w:t>
            </w:r>
          </w:p>
        </w:tc>
      </w:tr>
    </w:tbl>
    <w:p>
      <w:pPr>
        <w:rPr>
          <w:rFonts w:hint="eastAsia"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br w:type="page"/>
      </w:r>
    </w:p>
    <w:p>
      <w:pPr>
        <w:pStyle w:val="2"/>
        <w:jc w:val="both"/>
        <w:rPr>
          <w:rFonts w:hint="eastAsia" w:ascii="宋体" w:hAnsi="宋体" w:eastAsia="宋体" w:cs="宋体"/>
          <w:color w:val="000000" w:themeColor="text1"/>
          <w14:textFill>
            <w14:solidFill>
              <w14:schemeClr w14:val="tx1"/>
            </w14:solidFill>
          </w14:textFill>
        </w:rPr>
      </w:pPr>
      <w:bookmarkStart w:id="7" w:name="_Toc489352816"/>
      <w:r>
        <w:rPr>
          <w:rFonts w:hint="eastAsia" w:ascii="宋体" w:hAnsi="宋体" w:eastAsia="宋体" w:cs="宋体"/>
          <w:color w:val="000000" w:themeColor="text1"/>
          <w:lang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、特别说明和相关处罚规定告知</w:t>
      </w:r>
      <w:bookmarkEnd w:id="7"/>
    </w:p>
    <w:p>
      <w:pPr>
        <w:spacing w:line="360" w:lineRule="auto"/>
        <w:jc w:val="left"/>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w:t>
      </w:r>
      <w:r>
        <w:rPr>
          <w:rFonts w:hint="eastAsia" w:ascii="宋体" w:hAnsi="宋体" w:eastAsia="宋体" w:cs="宋体"/>
          <w:b/>
          <w:color w:val="000000" w:themeColor="text1"/>
          <w:kern w:val="0"/>
          <w:sz w:val="24"/>
          <w:u w:val="single"/>
          <w14:textFill>
            <w14:solidFill>
              <w14:schemeClr w14:val="tx1"/>
            </w14:solidFill>
          </w14:textFill>
        </w:rPr>
        <w:t>▲</w:t>
      </w:r>
      <w:r>
        <w:rPr>
          <w:rFonts w:hint="eastAsia" w:ascii="宋体" w:hAnsi="宋体" w:eastAsia="宋体" w:cs="宋体"/>
          <w:b/>
          <w:color w:val="000000" w:themeColor="text1"/>
          <w:sz w:val="24"/>
          <w:u w:val="single"/>
          <w14:textFill>
            <w14:solidFill>
              <w14:schemeClr w14:val="tx1"/>
            </w14:solidFill>
          </w14:textFill>
        </w:rPr>
        <w:t>本部分内容为实质性规定，供应商如不接受，投标无效）</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本项目严禁挂靠投标，一经查实，视为不诚信行为，报请政府采购监督管理部门处理。中标后，中标（成交）供应商不得将本项目分包、转包，一经查实，视其单方面违约，采购人有权终止合同，并没罚全部履约保证金。</w:t>
      </w:r>
    </w:p>
    <w:p>
      <w:pPr>
        <w:spacing w:line="360" w:lineRule="auto"/>
        <w:ind w:firstLine="463" w:firstLineChars="193"/>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2、中标（成交）供应商必须按其投标文件承诺的时间内进场并完成项目交接，否则，采购人将视其无法履行合同而有权终止承包合同并没收全部履约保证金，采购人不承担一切责任。</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3、项目管理团队人员必须承诺全程在岗，否则，采购人将视其不具备合同履行能力而有权终止合同并没罚全部履约保证金。</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4、中标（成交）供应商必须加强对所有人员的安全管理和教育，合同期内中标供应商所属人员、设备如发生纠纷或各种事故（包括给第三方造成损害），必须自行妥善处理。</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5、供应商针对本次项目所投入的办公场地（停放场所）、车辆、工具等均由供应商自行解决，并在合同签订前按其投标文件承诺落实。</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6、合同期内，遇有政策性最低工资调整或社保缴纳等调整的，供应商必须及时对人员基本工资或社保缴纳等做出相应调整。中标供应商未按规定调整造成不良影响的，给予书面警告一次。</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7、合同期间，中标（成交）供应商必须及时执行采购人发出的整改要求（难以整改的最长整改时效为6小时，可简单处置的在30分钟内完成），中标供应商没有合理理由未在规定时间内完成整改的，从当月服务款扣罚1000元。</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8、在合同签订前，中标人需按采购人的要求将人员、车辆、设备等相关信息上报给采购人备案。</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9、合同期间，中标供应商必须无条件配合采购人对其投入的人员、车辆、</w:t>
      </w:r>
      <w:r>
        <w:rPr>
          <w:rFonts w:hint="eastAsia" w:ascii="宋体" w:hAnsi="宋体" w:eastAsia="宋体" w:cs="宋体"/>
          <w:b w:val="0"/>
          <w:bCs/>
          <w:color w:val="000000" w:themeColor="text1"/>
          <w:sz w:val="24"/>
          <w:lang w:eastAsia="zh-CN"/>
          <w14:textFill>
            <w14:solidFill>
              <w14:schemeClr w14:val="tx1"/>
            </w14:solidFill>
          </w14:textFill>
        </w:rPr>
        <w:t>船只、</w:t>
      </w:r>
      <w:r>
        <w:rPr>
          <w:rFonts w:hint="eastAsia" w:ascii="宋体" w:hAnsi="宋体" w:eastAsia="宋体" w:cs="宋体"/>
          <w:b w:val="0"/>
          <w:bCs/>
          <w:color w:val="000000" w:themeColor="text1"/>
          <w:sz w:val="24"/>
          <w14:textFill>
            <w14:solidFill>
              <w14:schemeClr w14:val="tx1"/>
            </w14:solidFill>
          </w14:textFill>
        </w:rPr>
        <w:t>设备进行检查，如出现人员、车辆等设备未按合同约定到位，采购人将作出扣款处罚，情节严重的，给予书面警告一次。</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10、中标供应商如出现以下情况，经调查核实，可视情况终止合同由此造成的一切后果由中标供应商自行承担，采购人不承担一切责任：</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（1）中标供应商在一个合同期（一年）内被书面警告</w:t>
      </w:r>
      <w:r>
        <w:rPr>
          <w:rFonts w:hint="eastAsia" w:ascii="宋体" w:hAnsi="宋体" w:eastAsia="宋体" w:cs="宋体"/>
          <w:b w:val="0"/>
          <w:bCs/>
          <w:color w:val="000000" w:themeColor="text1"/>
          <w:sz w:val="24"/>
          <w:lang w:val="en-US" w:eastAsia="zh-CN"/>
          <w14:textFill>
            <w14:solidFill>
              <w14:schemeClr w14:val="tx1"/>
            </w14:solidFill>
          </w14:textFill>
        </w:rPr>
        <w:t>三</w:t>
      </w:r>
      <w:r>
        <w:rPr>
          <w:rFonts w:hint="eastAsia" w:ascii="宋体" w:hAnsi="宋体" w:eastAsia="宋体" w:cs="宋体"/>
          <w:b w:val="0"/>
          <w:bCs/>
          <w:color w:val="000000" w:themeColor="text1"/>
          <w:sz w:val="24"/>
          <w14:textFill>
            <w14:solidFill>
              <w14:schemeClr w14:val="tx1"/>
            </w14:solidFill>
          </w14:textFill>
        </w:rPr>
        <w:t>次及以上的；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（2）中标供应商在一个合同期（一年）内，服务质量月考核连续二次或累计三次不合格的；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（3）中标供应商存在分包、转包行为的；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（4）中标供应商存在其他违反合同约定行为且情节严重的；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（5）中标供应商存在其他违反法律法规的。</w:t>
      </w:r>
    </w:p>
    <w:p>
      <w:pPr>
        <w:spacing w:line="360" w:lineRule="auto"/>
        <w:ind w:firstLine="463" w:firstLineChars="193"/>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11、投标文件编制的过程中，供应商应自行前往勘察现场，以获取制定各种方案所需的现场勘查资料，踏勘期间发生的费用或意外导致伤亡等一切责任和损失均由供应商自己承担。</w:t>
      </w:r>
    </w:p>
    <w:p>
      <w:pPr>
        <w:spacing w:line="360" w:lineRule="auto"/>
        <w:ind w:firstLine="463" w:firstLineChars="193"/>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12、</w:t>
      </w:r>
      <w:r>
        <w:rPr>
          <w:rFonts w:hint="eastAsia" w:ascii="宋体" w:hAnsi="宋体" w:eastAsia="宋体" w:cs="宋体"/>
          <w:b w:val="0"/>
          <w:bCs/>
          <w:color w:val="000000" w:themeColor="text1"/>
          <w:sz w:val="24"/>
          <w14:textFill>
            <w14:solidFill>
              <w14:schemeClr w14:val="tx1"/>
            </w14:solidFill>
          </w14:textFill>
        </w:rPr>
        <w:t>中标供应商在合同期间违反本文件规定而被采购人终止合同的，如采购人需要，必须无条件承担过渡期内的保洁工作，直至新的承包公司完成交接后方可离场。过渡期内，月承包款按考核后实际应得的金额的90%发放。</w:t>
      </w:r>
    </w:p>
    <w:p>
      <w:pPr>
        <w:spacing w:line="360" w:lineRule="auto"/>
        <w:ind w:firstLine="463" w:firstLineChars="193"/>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13、合同期间，中标单位必须无条件配合采购人及其他相关政府部门的环境卫生等相关宣传治理工作。</w:t>
      </w:r>
    </w:p>
    <w:p>
      <w:pPr>
        <w:spacing w:line="360" w:lineRule="auto"/>
        <w:ind w:firstLine="463" w:firstLineChars="193"/>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eastAsia="宋体" w:cs="宋体"/>
          <w:b w:val="0"/>
          <w:bCs/>
          <w:color w:val="000000" w:themeColor="text1"/>
          <w:sz w:val="24"/>
          <w:lang w:val="en-US" w:eastAsia="zh-CN"/>
          <w14:textFill>
            <w14:solidFill>
              <w14:schemeClr w14:val="tx1"/>
            </w14:solidFill>
          </w14:textFill>
        </w:rPr>
        <w:t>4</w:t>
      </w:r>
      <w:r>
        <w:rPr>
          <w:rFonts w:hint="eastAsia" w:ascii="宋体" w:hAnsi="宋体" w:eastAsia="宋体" w:cs="宋体"/>
          <w:b w:val="0"/>
          <w:bCs/>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当中标价低于本次招标预算最高限价的85%时，投标人需向招标人提供中标价与招标预算最高限价85%的差额作为风险保证金，作为履约合同的保障，如项目按合同履约完成的，招标人应在项目验收完成后15个工作日内无息退回，如未按合同履约完成的，招标人有权委托其他具有完成本项目能力的单位实施本项目的工作，费用在风险保证金支出。</w:t>
      </w:r>
    </w:p>
    <w:p>
      <w:pPr>
        <w:pStyle w:val="2"/>
        <w:rPr>
          <w:rFonts w:hint="eastAsia" w:ascii="宋体" w:hAnsi="宋体" w:eastAsia="宋体" w:cs="宋体"/>
          <w:color w:val="000000" w:themeColor="text1"/>
          <w:lang w:eastAsia="zh-CN"/>
          <w14:textFill>
            <w14:solidFill>
              <w14:schemeClr w14:val="tx1"/>
            </w14:solidFill>
          </w14:textFill>
        </w:rPr>
      </w:pPr>
      <w:bookmarkStart w:id="8" w:name="_Toc489352817"/>
      <w:r>
        <w:rPr>
          <w:rFonts w:hint="eastAsia" w:ascii="宋体" w:hAnsi="宋体" w:eastAsia="宋体" w:cs="宋体"/>
          <w:color w:val="000000" w:themeColor="text1"/>
          <w:lang w:eastAsia="zh-CN"/>
          <w14:textFill>
            <w14:solidFill>
              <w14:schemeClr w14:val="tx1"/>
            </w14:solidFill>
          </w14:textFill>
        </w:rPr>
        <w:t>七</w:t>
      </w:r>
      <w:r>
        <w:rPr>
          <w:rFonts w:hint="eastAsia" w:ascii="宋体" w:hAnsi="宋体" w:eastAsia="宋体" w:cs="宋体"/>
          <w:color w:val="000000" w:themeColor="text1"/>
          <w14:textFill>
            <w14:solidFill>
              <w14:schemeClr w14:val="tx1"/>
            </w14:solidFill>
          </w14:textFill>
        </w:rPr>
        <w:t>、</w:t>
      </w:r>
      <w:bookmarkEnd w:id="8"/>
      <w:r>
        <w:rPr>
          <w:rFonts w:hint="eastAsia" w:ascii="宋体" w:hAnsi="宋体" w:eastAsia="宋体" w:cs="宋体"/>
          <w:color w:val="000000" w:themeColor="text1"/>
          <w:lang w:eastAsia="zh-CN"/>
          <w14:textFill>
            <w14:solidFill>
              <w14:schemeClr w14:val="tx1"/>
            </w14:solidFill>
          </w14:textFill>
        </w:rPr>
        <w:t>服务期限</w:t>
      </w:r>
    </w:p>
    <w:p>
      <w:pPr>
        <w:spacing w:line="360" w:lineRule="auto"/>
        <w:ind w:firstLine="465" w:firstLineChars="193"/>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本次招标合同服务期限：合同生效后一年</w:t>
      </w:r>
      <w:r>
        <w:rPr>
          <w:rFonts w:hint="eastAsia" w:ascii="宋体" w:hAnsi="宋体" w:eastAsia="宋体" w:cs="宋体"/>
          <w:b/>
          <w:color w:val="000000" w:themeColor="text1"/>
          <w:sz w:val="24"/>
          <w:szCs w:val="22"/>
          <w:lang w:eastAsia="zh-CN"/>
          <w14:textFill>
            <w14:solidFill>
              <w14:schemeClr w14:val="tx1"/>
            </w14:solidFill>
          </w14:textFill>
        </w:rPr>
        <w:t>。</w:t>
      </w:r>
    </w:p>
    <w:p>
      <w:pPr>
        <w:spacing w:line="360" w:lineRule="auto"/>
        <w:ind w:firstLine="465" w:firstLineChars="193"/>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lang w:val="en-US" w:eastAsia="zh-CN"/>
          <w14:textFill>
            <w14:solidFill>
              <w14:schemeClr w14:val="tx1"/>
            </w14:solidFill>
          </w14:textFill>
        </w:rPr>
        <w:t>2</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合同续签条款：如中标（成交）供应商的服务及考核结果达到采购人要求，经采购人申请，相关部门批准后，可以</w:t>
      </w:r>
      <w:r>
        <w:rPr>
          <w:rFonts w:hint="eastAsia" w:ascii="宋体" w:hAnsi="宋体" w:eastAsia="宋体" w:cs="宋体"/>
          <w:b/>
          <w:color w:val="000000" w:themeColor="text1"/>
          <w:sz w:val="24"/>
          <w:szCs w:val="22"/>
          <w:lang w:eastAsia="zh-CN"/>
          <w14:textFill>
            <w14:solidFill>
              <w14:schemeClr w14:val="tx1"/>
            </w14:solidFill>
          </w14:textFill>
        </w:rPr>
        <w:t>续签采购合同。</w:t>
      </w:r>
    </w:p>
    <w:p>
      <w:pPr>
        <w:pStyle w:val="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付款方式</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1、每月的15号，根据考核结果，经结算后，按实拨付上月承包款。</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计算方式：需支付上月保洁服务费用款=(中标供应商投标报价/12) - 每月考核扣款。</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注：中标（成交）供应商在每月的15号前发放全体保洁作业人员的上月工资，在拨付上月承包款前，如中标（成交）供应商仍未支付保洁作业人员的上月工资，将按拖欠人员工资处理，采购人有权拒绝支付上月承包款并按规定进行扣罚。</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考核管理办法</w:t>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龙港市</w:t>
      </w:r>
      <w:r>
        <w:rPr>
          <w:rFonts w:hint="eastAsia" w:ascii="宋体" w:hAnsi="宋体" w:eastAsia="宋体" w:cs="宋体"/>
          <w:b/>
          <w:color w:val="000000" w:themeColor="text1"/>
          <w:sz w:val="28"/>
          <w:szCs w:val="28"/>
          <w14:textFill>
            <w14:solidFill>
              <w14:schemeClr w14:val="tx1"/>
            </w14:solidFill>
          </w14:textFill>
        </w:rPr>
        <w:t>环境卫生保洁服务质量考核管理办法</w:t>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w w:val="80"/>
          <w:sz w:val="22"/>
          <w:szCs w:val="22"/>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仅供参考</w:t>
      </w:r>
      <w:r>
        <w:rPr>
          <w:rFonts w:hint="eastAsia" w:ascii="宋体" w:hAnsi="宋体" w:eastAsia="宋体" w:cs="宋体"/>
          <w:b/>
          <w:color w:val="000000" w:themeColor="text1"/>
          <w:sz w:val="28"/>
          <w:szCs w:val="28"/>
          <w14:textFill>
            <w14:solidFill>
              <w14:schemeClr w14:val="tx1"/>
            </w14:solidFill>
          </w14:textFill>
        </w:rPr>
        <w:t>）</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为切实提高</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市场化保洁服务质量，加强环境卫生管理，完善环境卫生长效管理机制，不断改善人居环境，提升我镇的城市品位，依据客观、公开、公平、公正的原则，结合实际情况，特制定本考核办法（试行</w:t>
      </w:r>
      <w:r>
        <w:rPr>
          <w:rFonts w:hint="eastAsia" w:ascii="宋体" w:hAnsi="宋体" w:eastAsia="宋体" w:cs="宋体"/>
          <w:color w:val="000000" w:themeColor="text1"/>
          <w:sz w:val="24"/>
          <w:lang w:val="en-US" w:eastAsia="zh-CN"/>
          <w14:textFill>
            <w14:solidFill>
              <w14:schemeClr w14:val="tx1"/>
            </w14:solidFill>
          </w14:textFill>
        </w:rPr>
        <w:t>三个月</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考核对象</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环境卫生保洁服务的</w:t>
      </w:r>
      <w:r>
        <w:rPr>
          <w:rFonts w:hint="eastAsia" w:ascii="宋体" w:hAnsi="宋体" w:cs="宋体"/>
          <w:color w:val="000000" w:themeColor="text1"/>
          <w:sz w:val="24"/>
          <w:lang w:eastAsia="zh-CN"/>
          <w14:textFill>
            <w14:solidFill>
              <w14:schemeClr w14:val="tx1"/>
            </w14:solidFill>
          </w14:textFill>
        </w:rPr>
        <w:t>中标供应商</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考核范围</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合同约定的保洁服务工作内容。</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考核内容</w:t>
      </w:r>
    </w:p>
    <w:p>
      <w:pPr>
        <w:tabs>
          <w:tab w:val="left" w:pos="0"/>
          <w:tab w:val="left" w:pos="3232"/>
          <w:tab w:val="center" w:pos="4153"/>
        </w:tabs>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详见附表</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考核分值</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满分100分，采用扣分制（部分采用扣款），扣完为止。</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考核依据</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招标文件约定的</w:t>
      </w:r>
      <w:r>
        <w:rPr>
          <w:rFonts w:hint="eastAsia" w:ascii="宋体" w:hAnsi="宋体" w:eastAsia="宋体" w:cs="宋体"/>
          <w:color w:val="000000" w:themeColor="text1"/>
          <w:kern w:val="0"/>
          <w:sz w:val="24"/>
          <w14:textFill>
            <w14:solidFill>
              <w14:schemeClr w14:val="tx1"/>
            </w14:solidFill>
          </w14:textFill>
        </w:rPr>
        <w:t>合同主要工作内容及服务要求。</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考核检查形式</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考核检查形式分为日常考核、专项考核、不定期抽查考核。</w:t>
      </w:r>
    </w:p>
    <w:p>
      <w:pPr>
        <w:numPr>
          <w:ilvl w:val="0"/>
          <w:numId w:val="4"/>
        </w:num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lang w:val="en-US"/>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日常考核：</w:t>
      </w:r>
      <w:r>
        <w:rPr>
          <w:rFonts w:hint="eastAsia" w:ascii="宋体" w:hAnsi="宋体" w:eastAsia="宋体" w:cs="宋体"/>
          <w:color w:val="000000" w:themeColor="text1"/>
          <w:sz w:val="24"/>
          <w14:textFill>
            <w14:solidFill>
              <w14:schemeClr w14:val="tx1"/>
            </w14:solidFill>
          </w14:textFill>
        </w:rPr>
        <w:t>由保洁区内各</w:t>
      </w:r>
      <w:r>
        <w:rPr>
          <w:rFonts w:hint="eastAsia" w:ascii="宋体" w:hAnsi="宋体" w:eastAsia="宋体" w:cs="宋体"/>
          <w:color w:val="000000" w:themeColor="text1"/>
          <w:sz w:val="24"/>
          <w:lang w:val="en-US"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负责，</w:t>
      </w:r>
      <w:r>
        <w:rPr>
          <w:rFonts w:hint="eastAsia" w:ascii="宋体" w:hAnsi="宋体" w:eastAsia="宋体" w:cs="宋体"/>
          <w:color w:val="000000" w:themeColor="text1"/>
          <w:sz w:val="24"/>
          <w:lang w:val="en-US" w:eastAsia="zh-CN"/>
          <w14:textFill>
            <w14:solidFill>
              <w14:schemeClr w14:val="tx1"/>
            </w14:solidFill>
          </w14:textFill>
        </w:rPr>
        <w:t>以社区为单位进</w:t>
      </w:r>
      <w:r>
        <w:rPr>
          <w:rFonts w:hint="eastAsia" w:ascii="宋体" w:hAnsi="宋体" w:eastAsia="宋体" w:cs="宋体"/>
          <w:color w:val="000000" w:themeColor="text1"/>
          <w:sz w:val="24"/>
          <w14:textFill>
            <w14:solidFill>
              <w14:schemeClr w14:val="tx1"/>
            </w14:solidFill>
          </w14:textFill>
        </w:rPr>
        <w:t>行考核，</w:t>
      </w:r>
      <w:r>
        <w:rPr>
          <w:rFonts w:hint="eastAsia" w:ascii="宋体" w:hAnsi="宋体" w:eastAsia="宋体" w:cs="宋体"/>
          <w:color w:val="000000" w:themeColor="text1"/>
          <w:sz w:val="24"/>
          <w:lang w:val="en-US" w:eastAsia="zh-CN"/>
          <w14:textFill>
            <w14:solidFill>
              <w14:schemeClr w14:val="tx1"/>
            </w14:solidFill>
          </w14:textFill>
        </w:rPr>
        <w:t>每日满分为60分，由片区汇总并统计，辖区内各社区日考核得分月平均分总合的平均分为片区日常考核最后得分，辖区内各社区日考核扣款总合为本月保洁扣款总合。</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2、专项考核：</w:t>
      </w:r>
      <w:r>
        <w:rPr>
          <w:rFonts w:hint="eastAsia" w:ascii="宋体" w:hAnsi="宋体" w:eastAsia="宋体" w:cs="宋体"/>
          <w:color w:val="000000" w:themeColor="text1"/>
          <w:sz w:val="24"/>
          <w14:textFill>
            <w14:solidFill>
              <w14:schemeClr w14:val="tx1"/>
            </w14:solidFill>
          </w14:textFill>
        </w:rPr>
        <w:t>由</w:t>
      </w:r>
      <w:r>
        <w:rPr>
          <w:rFonts w:hint="eastAsia" w:ascii="宋体" w:hAnsi="宋体" w:eastAsia="宋体" w:cs="宋体"/>
          <w:color w:val="000000" w:themeColor="text1"/>
          <w:sz w:val="24"/>
          <w:lang w:val="en-US"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综合行政执法局负责，</w:t>
      </w:r>
      <w:r>
        <w:rPr>
          <w:rFonts w:hint="eastAsia" w:ascii="宋体" w:hAnsi="宋体" w:eastAsia="宋体" w:cs="宋体"/>
          <w:color w:val="000000" w:themeColor="text1"/>
          <w:sz w:val="24"/>
          <w:lang w:val="en-US" w:eastAsia="zh-CN"/>
          <w14:textFill>
            <w14:solidFill>
              <w14:schemeClr w14:val="tx1"/>
            </w14:solidFill>
          </w14:textFill>
        </w:rPr>
        <w:t>满分为20分，</w:t>
      </w:r>
      <w:r>
        <w:rPr>
          <w:rFonts w:hint="eastAsia" w:ascii="宋体" w:hAnsi="宋体" w:eastAsia="宋体" w:cs="宋体"/>
          <w:color w:val="000000" w:themeColor="text1"/>
          <w:sz w:val="24"/>
          <w14:textFill>
            <w14:solidFill>
              <w14:schemeClr w14:val="tx1"/>
            </w14:solidFill>
          </w14:textFill>
        </w:rPr>
        <w:t>每月根据需要，进行专项考核。在每月最终考核结果评议时，将专项考核月平均分计入月考核最终得分。</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考核结果评议与扣款规则</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1、考核结果评议：</w:t>
      </w:r>
      <w:r>
        <w:rPr>
          <w:rFonts w:hint="eastAsia" w:ascii="宋体" w:hAnsi="宋体" w:eastAsia="宋体" w:cs="宋体"/>
          <w:color w:val="000000" w:themeColor="text1"/>
          <w:sz w:val="24"/>
          <w14:textFill>
            <w14:solidFill>
              <w14:schemeClr w14:val="tx1"/>
            </w14:solidFill>
          </w14:textFill>
        </w:rPr>
        <w:t>每月进行一次，承包单位当月最终考核得分=日常考核月平均分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+专项考核分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+综合整治检查（或抽查）分20分。</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2、评分：</w:t>
      </w:r>
      <w:r>
        <w:rPr>
          <w:rFonts w:hint="eastAsia" w:ascii="宋体" w:hAnsi="宋体" w:eastAsia="宋体" w:cs="宋体"/>
          <w:color w:val="000000" w:themeColor="text1"/>
          <w:sz w:val="24"/>
          <w14:textFill>
            <w14:solidFill>
              <w14:schemeClr w14:val="tx1"/>
            </w14:solidFill>
          </w14:textFill>
        </w:rPr>
        <w:t>根据考核打分办法与标准，每次考核对评分结果进行一次记录，每月由</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lang w:val="en-US" w:eastAsia="zh-CN"/>
          <w14:textFill>
            <w14:solidFill>
              <w14:schemeClr w14:val="tx1"/>
            </w14:solidFill>
          </w14:textFill>
        </w:rPr>
        <w:t>城市环境综合整治</w:t>
      </w:r>
      <w:r>
        <w:rPr>
          <w:rFonts w:hint="eastAsia" w:ascii="宋体" w:hAnsi="宋体" w:eastAsia="宋体" w:cs="宋体"/>
          <w:color w:val="000000" w:themeColor="text1"/>
          <w:sz w:val="24"/>
          <w14:textFill>
            <w14:solidFill>
              <w14:schemeClr w14:val="tx1"/>
            </w14:solidFill>
          </w14:textFill>
        </w:rPr>
        <w:t>工作领导小组进行一次汇总，并按规定计算出承包单位当月最终考核得分。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3、合格分值：</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分或以上为合格，</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分以下为不合格</w:t>
      </w:r>
      <w:r>
        <w:rPr>
          <w:rFonts w:hint="eastAsia" w:ascii="宋体" w:hAnsi="宋体" w:eastAsia="宋体" w:cs="宋体"/>
          <w:b w:val="0"/>
          <w:bCs w:val="0"/>
          <w:color w:val="000000" w:themeColor="text1"/>
          <w:sz w:val="24"/>
          <w14:textFill>
            <w14:solidFill>
              <w14:schemeClr w14:val="tx1"/>
            </w14:solidFill>
          </w14:textFill>
        </w:rPr>
        <w:t>。承包单位在一个合同期内（一年），月考核连续二次或累计三次不合格的，除进行规定的扣款外采购人将终止承包合同，并没收全部履约保证金。</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eastAsia="zh-CN"/>
          <w14:textFill>
            <w14:solidFill>
              <w14:schemeClr w14:val="tx1"/>
            </w14:solidFill>
          </w14:textFill>
        </w:rPr>
        <w:t>费用核算方式</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leftChars="177"/>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含）</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91分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不含</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时全额发放当月承包款</w:t>
      </w:r>
      <w:r>
        <w:rPr>
          <w:rFonts w:hint="eastAsia" w:ascii="宋体" w:hAnsi="宋体" w:eastAsia="宋体" w:cs="宋体"/>
          <w:color w:val="000000" w:themeColor="text1"/>
          <w:sz w:val="24"/>
          <w:lang w:val="en-US" w:eastAsia="zh-CN"/>
          <w14:textFill>
            <w14:solidFill>
              <w14:schemeClr w14:val="tx1"/>
            </w14:solidFill>
          </w14:textFill>
        </w:rPr>
        <w:t>扣辖区内除社区日考核扣款总合。</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－辖区内除社区日考核扣款总合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分（含）—</w:t>
      </w:r>
      <w:r>
        <w:rPr>
          <w:rFonts w:hint="eastAsia" w:ascii="宋体" w:hAnsi="宋体" w:eastAsia="宋体" w:cs="宋体"/>
          <w:color w:val="000000" w:themeColor="text1"/>
          <w:sz w:val="24"/>
          <w:lang w:val="en-US" w:eastAsia="zh-CN"/>
          <w14:textFill>
            <w14:solidFill>
              <w14:schemeClr w14:val="tx1"/>
            </w14:solidFill>
          </w14:textFill>
        </w:rPr>
        <w:t xml:space="preserve"> 80</w:t>
      </w:r>
      <w:r>
        <w:rPr>
          <w:rFonts w:hint="eastAsia" w:ascii="宋体" w:hAnsi="宋体" w:eastAsia="宋体" w:cs="宋体"/>
          <w:color w:val="000000" w:themeColor="text1"/>
          <w:sz w:val="24"/>
          <w14:textFill>
            <w14:solidFill>
              <w14:schemeClr w14:val="tx1"/>
            </w14:solidFill>
          </w14:textFill>
        </w:rPr>
        <w:t>分（不含）时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分扣罚当月承包款的1%</w:t>
      </w:r>
      <w:r>
        <w:rPr>
          <w:rFonts w:hint="eastAsia" w:ascii="宋体" w:hAnsi="宋体" w:eastAsia="宋体" w:cs="宋体"/>
          <w:color w:val="000000" w:themeColor="text1"/>
          <w:sz w:val="24"/>
          <w:lang w:val="en-US" w:eastAsia="zh-CN"/>
          <w14:textFill>
            <w14:solidFill>
              <w14:schemeClr w14:val="tx1"/>
            </w14:solidFill>
          </w14:textFill>
        </w:rPr>
        <w:t>和辖区社区日考核扣款总合</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分以下时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和辖区内除社区日考核扣款总合</w:t>
      </w:r>
      <w:r>
        <w:rPr>
          <w:rFonts w:hint="eastAsia" w:ascii="宋体" w:hAnsi="宋体" w:eastAsia="宋体" w:cs="宋体"/>
          <w:color w:val="000000" w:themeColor="text1"/>
          <w:sz w:val="24"/>
          <w14:textFill>
            <w14:solidFill>
              <w14:schemeClr w14:val="tx1"/>
            </w14:solidFill>
          </w14:textFill>
        </w:rPr>
        <w:t>，直至当月承包款扣完为止。</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×1.5%×（80－得分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（八）考核内容与扣分标准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环境卫生保洁服务质量考核扣分表》（后附）</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（九）考核情况的督查</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566"/>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领导小组负责对考核情况进行监督和检查，考核结论出现争议时，以</w:t>
      </w: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领导小组作出的最终结论为准。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（十）说明</w:t>
      </w:r>
    </w:p>
    <w:p>
      <w:pPr>
        <w:keepNext w:val="0"/>
        <w:keepLines w:val="0"/>
        <w:pageBreakBefore w:val="0"/>
        <w:widowControl w:val="0"/>
        <w:tabs>
          <w:tab w:val="left" w:pos="0"/>
        </w:tabs>
        <w:kinsoku/>
        <w:wordWrap/>
        <w:overflowPunct/>
        <w:topLinePunct w:val="0"/>
        <w:bidi w:val="0"/>
        <w:spacing w:line="520" w:lineRule="exact"/>
        <w:ind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本考核管理办法为试行考核管理办法，合同执行期间采购人有权根据实际运行情况可作出相应调整，承包单位应无条件服从。</w:t>
      </w:r>
    </w:p>
    <w:p>
      <w:pPr>
        <w:keepNext w:val="0"/>
        <w:keepLines w:val="0"/>
        <w:pageBreakBefore w:val="0"/>
        <w:widowControl w:val="0"/>
        <w:tabs>
          <w:tab w:val="left" w:pos="0"/>
        </w:tabs>
        <w:kinsoku/>
        <w:wordWrap/>
        <w:overflowPunct/>
        <w:topLinePunct w:val="0"/>
        <w:bidi w:val="0"/>
        <w:spacing w:line="520" w:lineRule="exact"/>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（十一）解释权</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本考核管理办法解释权归</w:t>
      </w:r>
      <w:r>
        <w:rPr>
          <w:rFonts w:hint="eastAsia" w:ascii="宋体" w:hAnsi="宋体" w:cs="宋体"/>
          <w:color w:val="000000" w:themeColor="text1"/>
          <w:sz w:val="24"/>
          <w:lang w:eastAsia="zh-CN"/>
          <w14:textFill>
            <w14:solidFill>
              <w14:schemeClr w14:val="tx1"/>
            </w14:solidFill>
          </w14:textFill>
        </w:rPr>
        <w:t>龙港市综合行政执法局</w:t>
      </w:r>
      <w:r>
        <w:rPr>
          <w:rFonts w:hint="eastAsia" w:ascii="宋体" w:hAnsi="宋体" w:eastAsia="宋体" w:cs="宋体"/>
          <w:color w:val="000000" w:themeColor="text1"/>
          <w:sz w:val="24"/>
          <w14:textFill>
            <w14:solidFill>
              <w14:schemeClr w14:val="tx1"/>
            </w14:solidFill>
          </w14:textFill>
        </w:rPr>
        <w:t>。</w:t>
      </w:r>
    </w:p>
    <w:p>
      <w:pPr>
        <w:rPr>
          <w:rFonts w:hint="eastAsia" w:ascii="宋体" w:hAnsi="宋体" w:eastAsia="宋体" w:cs="宋体"/>
          <w:b/>
          <w:color w:val="000000" w:themeColor="text1"/>
          <w:sz w:val="22"/>
          <w:szCs w:val="22"/>
          <w14:textFill>
            <w14:solidFill>
              <w14:schemeClr w14:val="tx1"/>
            </w14:solidFill>
          </w14:textFill>
        </w:rPr>
        <w:sectPr>
          <w:headerReference r:id="rId11" w:type="default"/>
          <w:footerReference r:id="rId12" w:type="default"/>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35"/>
        <w:tblW w:w="14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25"/>
        <w:gridCol w:w="654"/>
        <w:gridCol w:w="678"/>
        <w:gridCol w:w="5563"/>
        <w:gridCol w:w="237"/>
        <w:gridCol w:w="2612"/>
        <w:gridCol w:w="2917"/>
        <w:gridCol w:w="97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龙港市环境卫生保洁服务质量日常考核扣分表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保洁社区名称：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80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社区日日常考核内容</w:t>
            </w:r>
          </w:p>
        </w:tc>
        <w:tc>
          <w:tcPr>
            <w:tcW w:w="26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扣款（扣金额不记上限）</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2" w:hRule="atLeast"/>
        </w:trPr>
        <w:tc>
          <w:tcPr>
            <w:tcW w:w="4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基础设施</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未按规定摆放分类垃圾桶（箱）、垃圾坞、密闭式垃圾收集装置，分类标识错误或没有盖的垃圾桶，没有按规定执行定点、定时清洗、冲刷、消毒作业的，未及时清运，垃圾满溢，发现一处扣0.1分，并扣款5元，投放的垃圾桶（箱）出现破损、遗失没有及时进行更新的，每只扣0.2分，并扣款10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4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日常管理5分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作业人员必须穿着反光安全工作服、佩证上岗</w:t>
            </w:r>
            <w:r>
              <w:rPr>
                <w:rFonts w:hint="eastAsia" w:ascii="宋体" w:hAnsi="宋体" w:eastAsia="宋体" w:cs="宋体"/>
                <w:color w:val="000000" w:themeColor="text1"/>
                <w:sz w:val="24"/>
                <w:lang w:val="en-US" w:eastAsia="zh-CN"/>
                <w14:textFill>
                  <w14:solidFill>
                    <w14:schemeClr w14:val="tx1"/>
                  </w14:solidFill>
                </w14:textFill>
              </w:rPr>
              <w:t>及智能环卫设备</w:t>
            </w:r>
            <w:r>
              <w:rPr>
                <w:rFonts w:hint="eastAsia" w:ascii="宋体" w:hAnsi="宋体" w:eastAsia="宋体" w:cs="宋体"/>
                <w:color w:val="000000" w:themeColor="text1"/>
                <w:sz w:val="24"/>
                <w14:textFill>
                  <w14:solidFill>
                    <w14:schemeClr w14:val="tx1"/>
                  </w14:solidFill>
                </w14:textFill>
              </w:rPr>
              <w:t>，作业时必须衣冠整洁，不得穿拖鞋，应文明作业，按车行线反方向清扫，不得将垃圾、污水扫到、溅到行人身上，不得漏扫、甩扫；交接班不得出现空档，责任区交接处清扫保洁过界10米，保洁车辆停放应地点适宜，不能太靠近车行线，车容应整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87" w:hRule="atLeast"/>
        </w:trPr>
        <w:tc>
          <w:tcPr>
            <w:tcW w:w="42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作业人员作业期间，不得集聚闲聊，单次休息不得超过10分钟；不做与作业无关的事；不得捡拾、买卖废品，以上情况违反其中一种，发现一列扣0.2分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0"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日常保洁</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巡回保洁时段内，连续2天以上发现同一处垃圾未清理扣0.2分，并扣款20元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6"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巡回保洁时段内，连续散落垃圾（以3平方米为单位）；袋装或堆状垃圾；人行道、绿化带内、步阶等杂草、杂物；路两旁及隔离护栏下积淤泥（以每20米）；污水或蚊蝇孳生地发现一处扣0.05分，并扣款5元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2"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垃圾清运过程中造成二次污染的，发现一处扣0.2分，并扣款20元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小广告未按规定即时清理的（以1平方米为单位），发现一处扣0.05分，并扣款5元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道路冲洗的质量不符合要求的（路面见本色），以10平方为单位，发现一处扣0.2分，并扣款20元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城市家具清洁质量未达到要求的，发现一处扣0.2分，并扣款20元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公厕周围环境是否干净整洁；公厕内外墙壁是否乱写乱画乱贴；公厕内外是否有蜘蛛网、有烟头、有纸屑、有杂物；厕内是否干净，便槽是否畅通，无臭味；内外部照明灯具、标志、洗手器具是否无积污物 每发现一处不符合要求扣0.1分，并扣款10元；公厕内有否有住人或者在公厕内烧火做饭的，发现一次扣1分，并扣款100元；公厕未按规定对外免费开放使用的，运行管理中出现私自收费情况的，发现一次扣2分，并扣款200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有分类的小区、居民区、街道，按规定分类收集垃圾，未按规定入户收集小桶的，每发现一处扣0.05分，并扣款5元；未按规定大桶收集的，每发现一处扣0.5分，并扣款50元。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河面无飘浮物，每发一处（以1平方米为单位）扣0.2分，并扣20元。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龙港市环境卫生保洁服务质量专项考核扣分表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5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专项考核内容</w:t>
            </w:r>
          </w:p>
        </w:tc>
        <w:tc>
          <w:tcPr>
            <w:tcW w:w="28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1</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保洁人数不得低于招标文件核定人数，以签订劳务合同或劳务派遣合同为准，每发现缺一人扣1分。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2</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签订劳务合同人员按规定办理社保险种与人身意外伤害综合险，每发现缺一人扣1分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3</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按招标文件核定数量配制车辆及船只，每发现缺一辆扣1分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4</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作业车辆</w:t>
            </w:r>
            <w:r>
              <w:rPr>
                <w:rFonts w:hint="eastAsia" w:ascii="宋体" w:hAnsi="宋体" w:eastAsia="宋体" w:cs="宋体"/>
                <w:color w:val="000000" w:themeColor="text1"/>
                <w:sz w:val="24"/>
                <w:lang w:val="en-US" w:eastAsia="zh-CN"/>
                <w14:textFill>
                  <w14:solidFill>
                    <w14:schemeClr w14:val="tx1"/>
                  </w14:solidFill>
                </w14:textFill>
              </w:rPr>
              <w:t>按垃圾分类标准</w:t>
            </w:r>
            <w:r>
              <w:rPr>
                <w:rFonts w:hint="eastAsia" w:ascii="宋体" w:hAnsi="宋体" w:eastAsia="宋体" w:cs="宋体"/>
                <w:color w:val="000000" w:themeColor="text1"/>
                <w:sz w:val="24"/>
                <w14:textFill>
                  <w14:solidFill>
                    <w14:schemeClr w14:val="tx1"/>
                  </w14:solidFill>
                </w14:textFill>
              </w:rPr>
              <w:t>标志清晰，保持外观清洁；遵守交通法规，</w:t>
            </w:r>
            <w:r>
              <w:rPr>
                <w:rFonts w:hint="eastAsia" w:ascii="宋体" w:hAnsi="宋体" w:eastAsia="宋体" w:cs="宋体"/>
                <w:color w:val="000000" w:themeColor="text1"/>
                <w:sz w:val="24"/>
                <w:lang w:val="en-US" w:eastAsia="zh-CN"/>
                <w14:textFill>
                  <w14:solidFill>
                    <w14:schemeClr w14:val="tx1"/>
                  </w14:solidFill>
                </w14:textFill>
              </w:rPr>
              <w:t>应</w:t>
            </w:r>
            <w:r>
              <w:rPr>
                <w:rFonts w:hint="eastAsia" w:ascii="宋体" w:hAnsi="宋体" w:eastAsia="宋体" w:cs="宋体"/>
                <w:color w:val="000000" w:themeColor="text1"/>
                <w:sz w:val="24"/>
                <w14:textFill>
                  <w14:solidFill>
                    <w14:schemeClr w14:val="tx1"/>
                  </w14:solidFill>
                </w14:textFill>
              </w:rPr>
              <w:t>安全作业</w:t>
            </w:r>
            <w:r>
              <w:rPr>
                <w:rFonts w:hint="eastAsia" w:ascii="宋体" w:hAnsi="宋体" w:eastAsia="宋体" w:cs="宋体"/>
                <w:color w:val="000000" w:themeColor="text1"/>
                <w:sz w:val="24"/>
                <w:lang w:val="en-US" w:eastAsia="zh-CN"/>
                <w14:textFill>
                  <w14:solidFill>
                    <w14:schemeClr w14:val="tx1"/>
                  </w14:solidFill>
                </w14:textFill>
              </w:rPr>
              <w:t>不得</w:t>
            </w:r>
            <w:r>
              <w:rPr>
                <w:rFonts w:hint="eastAsia" w:ascii="宋体" w:hAnsi="宋体" w:eastAsia="宋体" w:cs="宋体"/>
                <w:color w:val="000000" w:themeColor="text1"/>
                <w:sz w:val="24"/>
                <w14:textFill>
                  <w14:solidFill>
                    <w14:schemeClr w14:val="tx1"/>
                  </w14:solidFill>
                </w14:textFill>
              </w:rPr>
              <w:t>违章停放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以上情况违反其中一种，发现扣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5</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每月工资必须于当月15日之前发放，并且按招标文件要求发放相关补贴，不达标扣2分。</w:t>
            </w:r>
            <w:r>
              <w:rPr>
                <w:rFonts w:hint="eastAsia" w:ascii="宋体" w:hAnsi="宋体" w:eastAsia="宋体" w:cs="宋体"/>
                <w:color w:val="000000" w:themeColor="text1"/>
                <w:sz w:val="24"/>
                <w14:textFill>
                  <w14:solidFill>
                    <w14:schemeClr w14:val="tx1"/>
                  </w14:solidFill>
                </w14:textFill>
              </w:rPr>
              <w:t>同时</w:t>
            </w:r>
            <w:r>
              <w:rPr>
                <w:rFonts w:hint="eastAsia" w:ascii="宋体" w:hAnsi="宋体" w:eastAsia="宋体" w:cs="宋体"/>
                <w:color w:val="000000" w:themeColor="text1"/>
                <w:sz w:val="24"/>
                <w:lang w:val="en-US" w:eastAsia="zh-CN"/>
                <w14:textFill>
                  <w14:solidFill>
                    <w14:schemeClr w14:val="tx1"/>
                  </w14:solidFill>
                </w14:textFill>
              </w:rPr>
              <w:t>视情节</w:t>
            </w:r>
            <w:r>
              <w:rPr>
                <w:rFonts w:hint="eastAsia" w:ascii="宋体" w:hAnsi="宋体" w:eastAsia="宋体" w:cs="宋体"/>
                <w:color w:val="000000" w:themeColor="text1"/>
                <w:sz w:val="24"/>
                <w14:textFill>
                  <w14:solidFill>
                    <w14:schemeClr w14:val="tx1"/>
                  </w14:solidFill>
                </w14:textFill>
              </w:rPr>
              <w:t>扣罚对应总金额的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倍。</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6</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对于及时完成上级部门交予的临时或突击保洁任务（包括非保洁时间），拖延或未完成任务的或各类重大创建考核中失分的，酌情扣3-5分。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7</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接“12345”等政务热线、市民投诉或媒体曝光未能及时整改，或一件多次投诉曝光并查实的每件视情节轻重扣0.5-2分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restart"/>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加分项</w:t>
            </w: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在日常工作中有超出标书要求以处，突出表现的视情况适当加分1-5分。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创建新的垃圾分类示范收集点每增加200户加1分，考核方式以随机投10户，准确率达到60%以上视为合格。</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被县、市级上要主流媒体报道的视情况分别加分1-2分。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b/>
          <w:color w:val="000000" w:themeColor="text1"/>
          <w:sz w:val="22"/>
          <w:szCs w:val="22"/>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ind w:firstLine="620" w:firstLineChars="193"/>
        <w:rPr>
          <w:rFonts w:hint="eastAsia" w:ascii="宋体" w:hAnsi="宋体" w:eastAsia="宋体" w:cs="宋体"/>
          <w:b/>
          <w:color w:val="000000" w:themeColor="text1"/>
          <w:kern w:val="0"/>
          <w:sz w:val="24"/>
          <w14:textFill>
            <w14:solidFill>
              <w14:schemeClr w14:val="tx1"/>
            </w14:solidFill>
          </w14:textFill>
        </w:rPr>
      </w:pPr>
      <w:bookmarkStart w:id="9" w:name="_Toc489352818"/>
      <w:r>
        <w:rPr>
          <w:rFonts w:hint="eastAsia" w:ascii="宋体" w:hAnsi="宋体" w:eastAsia="宋体" w:cs="宋体"/>
          <w:b/>
          <w:bCs/>
          <w:color w:val="000000" w:themeColor="text1"/>
          <w:kern w:val="0"/>
          <w:sz w:val="32"/>
          <w:szCs w:val="32"/>
          <w:lang w:val="en-US" w:eastAsia="zh-CN"/>
          <w14:textFill>
            <w14:solidFill>
              <w14:schemeClr w14:val="tx1"/>
            </w14:solidFill>
          </w14:textFill>
        </w:rPr>
        <w:t>十</w:t>
      </w:r>
      <w:r>
        <w:rPr>
          <w:rFonts w:hint="eastAsia" w:ascii="宋体" w:hAnsi="宋体" w:eastAsia="宋体" w:cs="宋体"/>
          <w:b/>
          <w:bCs/>
          <w:color w:val="000000" w:themeColor="text1"/>
          <w:kern w:val="0"/>
          <w:sz w:val="32"/>
          <w:szCs w:val="32"/>
          <w14:textFill>
            <w14:solidFill>
              <w14:schemeClr w14:val="tx1"/>
            </w14:solidFill>
          </w14:textFill>
        </w:rPr>
        <w:t>、商务条款（要求）</w:t>
      </w:r>
      <w:bookmarkEnd w:id="9"/>
    </w:p>
    <w:tbl>
      <w:tblPr>
        <w:tblStyle w:val="35"/>
        <w:tblW w:w="946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275"/>
        <w:gridCol w:w="73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852" w:type="dxa"/>
            <w:vAlign w:val="center"/>
          </w:tcPr>
          <w:p>
            <w:pPr>
              <w:spacing w:line="360"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序号</w:t>
            </w:r>
          </w:p>
        </w:tc>
        <w:tc>
          <w:tcPr>
            <w:tcW w:w="1275" w:type="dxa"/>
            <w:vAlign w:val="center"/>
          </w:tcPr>
          <w:p>
            <w:pPr>
              <w:spacing w:line="360"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内容</w:t>
            </w:r>
          </w:p>
        </w:tc>
        <w:tc>
          <w:tcPr>
            <w:tcW w:w="7337" w:type="dxa"/>
            <w:vAlign w:val="center"/>
          </w:tcPr>
          <w:p>
            <w:pPr>
              <w:spacing w:line="360"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招标要求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2" w:hRule="atLeast"/>
          <w:jc w:val="center"/>
        </w:trPr>
        <w:tc>
          <w:tcPr>
            <w:tcW w:w="852" w:type="dxa"/>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p>
        </w:tc>
        <w:tc>
          <w:tcPr>
            <w:tcW w:w="1275" w:type="dxa"/>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投标报价</w:t>
            </w:r>
          </w:p>
        </w:tc>
        <w:tc>
          <w:tcPr>
            <w:tcW w:w="7337" w:type="dxa"/>
            <w:vAlign w:val="center"/>
          </w:tcPr>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投标报价涵盖：</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①</w:t>
            </w:r>
            <w:r>
              <w:rPr>
                <w:rFonts w:hint="eastAsia" w:ascii="宋体" w:hAnsi="宋体" w:eastAsia="宋体" w:cs="宋体"/>
                <w:b/>
                <w:color w:val="000000" w:themeColor="text1"/>
                <w:kern w:val="0"/>
                <w:sz w:val="24"/>
                <w:szCs w:val="22"/>
                <w:u w:val="single"/>
                <w14:textFill>
                  <w14:solidFill>
                    <w14:schemeClr w14:val="tx1"/>
                  </w14:solidFill>
                </w14:textFill>
              </w:rPr>
              <w:t>人员费用</w:t>
            </w:r>
            <w:r>
              <w:rPr>
                <w:rFonts w:hint="eastAsia" w:ascii="宋体" w:hAnsi="宋体" w:eastAsia="宋体" w:cs="宋体"/>
                <w:color w:val="000000" w:themeColor="text1"/>
                <w:kern w:val="0"/>
                <w:sz w:val="24"/>
                <w:szCs w:val="22"/>
                <w14:textFill>
                  <w14:solidFill>
                    <w14:schemeClr w14:val="tx1"/>
                  </w14:solidFill>
                </w14:textFill>
              </w:rPr>
              <w:t>【包括人员的基本工资、各类补贴及津贴、社会保障（单位）、人身意外伤害险、保洁工具用品等所有费用】</w:t>
            </w: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br w:type="textWrapping"/>
            </w:r>
            <w:r>
              <w:rPr>
                <w:rFonts w:hint="eastAsia" w:ascii="宋体" w:hAnsi="宋体" w:eastAsia="宋体" w:cs="宋体"/>
                <w:b/>
                <w:color w:val="000000" w:themeColor="text1"/>
                <w:kern w:val="0"/>
                <w:sz w:val="24"/>
                <w:szCs w:val="22"/>
                <w14:textFill>
                  <w14:solidFill>
                    <w14:schemeClr w14:val="tx1"/>
                  </w14:solidFill>
                </w14:textFill>
              </w:rPr>
              <w:t>②</w:t>
            </w:r>
            <w:r>
              <w:rPr>
                <w:rFonts w:hint="eastAsia" w:ascii="宋体" w:hAnsi="宋体" w:eastAsia="宋体" w:cs="宋体"/>
                <w:b/>
                <w:color w:val="000000" w:themeColor="text1"/>
                <w:kern w:val="0"/>
                <w:sz w:val="24"/>
                <w:szCs w:val="22"/>
                <w:u w:val="single"/>
                <w14:textFill>
                  <w14:solidFill>
                    <w14:schemeClr w14:val="tx1"/>
                  </w14:solidFill>
                </w14:textFill>
              </w:rPr>
              <w:t>作业设备</w:t>
            </w:r>
            <w:r>
              <w:rPr>
                <w:rFonts w:hint="eastAsia" w:ascii="宋体" w:hAnsi="宋体" w:eastAsia="宋体" w:cs="宋体"/>
                <w:color w:val="000000" w:themeColor="text1"/>
                <w:kern w:val="0"/>
                <w:sz w:val="24"/>
                <w:szCs w:val="22"/>
                <w14:textFill>
                  <w14:solidFill>
                    <w14:schemeClr w14:val="tx1"/>
                  </w14:solidFill>
                </w14:textFill>
              </w:rPr>
              <w:t>【包括所有设备的购置费折旧费、维护保养费、燃料费（水、电、油费）、年检年审费、保险费、清洁保养费、水电费、停放费所有费用】</w:t>
            </w:r>
            <w:r>
              <w:rPr>
                <w:rFonts w:hint="eastAsia" w:ascii="宋体" w:hAnsi="宋体" w:eastAsia="宋体" w:cs="宋体"/>
                <w:b/>
                <w:color w:val="000000" w:themeColor="text1"/>
                <w:kern w:val="0"/>
                <w:sz w:val="24"/>
                <w:szCs w:val="22"/>
                <w14:textFill>
                  <w14:solidFill>
                    <w14:schemeClr w14:val="tx1"/>
                  </w14:solidFill>
                </w14:textFill>
              </w:rPr>
              <w:t>；</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③公厕、垃圾中转站费用</w:t>
            </w:r>
            <w:r>
              <w:rPr>
                <w:rFonts w:hint="eastAsia" w:ascii="宋体" w:hAnsi="宋体" w:eastAsia="宋体" w:cs="宋体"/>
                <w:color w:val="000000" w:themeColor="text1"/>
                <w:kern w:val="0"/>
                <w:sz w:val="24"/>
                <w:szCs w:val="22"/>
                <w14:textFill>
                  <w14:solidFill>
                    <w14:schemeClr w14:val="tx1"/>
                  </w14:solidFill>
                </w14:textFill>
              </w:rPr>
              <w:t>【公厕、垃圾中转站运行过程中产生的水费、电费、场地租赁等所有运行费用】</w:t>
            </w:r>
            <w:r>
              <w:rPr>
                <w:rFonts w:hint="eastAsia" w:ascii="宋体" w:hAnsi="宋体" w:eastAsia="宋体" w:cs="宋体"/>
                <w:b/>
                <w:color w:val="000000" w:themeColor="text1"/>
                <w:kern w:val="0"/>
                <w:sz w:val="24"/>
                <w:szCs w:val="22"/>
                <w14:textFill>
                  <w14:solidFill>
                    <w14:schemeClr w14:val="tx1"/>
                  </w14:solidFill>
                </w14:textFill>
              </w:rPr>
              <w:t>；</w:t>
            </w:r>
          </w:p>
          <w:p>
            <w:pPr>
              <w:spacing w:line="276" w:lineRule="auto"/>
              <w:jc w:val="left"/>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④</w:t>
            </w:r>
            <w:r>
              <w:rPr>
                <w:rFonts w:hint="eastAsia" w:ascii="宋体" w:hAnsi="宋体" w:cs="宋体"/>
                <w:b/>
                <w:color w:val="000000" w:themeColor="text1"/>
                <w:kern w:val="0"/>
                <w:sz w:val="24"/>
                <w:szCs w:val="22"/>
                <w:lang w:eastAsia="zh-CN"/>
                <w14:textFill>
                  <w14:solidFill>
                    <w14:schemeClr w14:val="tx1"/>
                  </w14:solidFill>
                </w14:textFill>
              </w:rPr>
              <w:t>环卫作业信息管理平台运行费（芦浦巴曹片区费用不得于低177880元；白沙平等片区费用不得低于144760元；江山云岩片区费用不得低于120010元；湖前片区费用不得低于92710元）</w:t>
            </w:r>
            <w:r>
              <w:rPr>
                <w:rFonts w:hint="eastAsia" w:ascii="宋体" w:hAnsi="宋体" w:eastAsia="宋体" w:cs="宋体"/>
                <w:color w:val="000000" w:themeColor="text1"/>
                <w:kern w:val="0"/>
                <w:sz w:val="24"/>
                <w:szCs w:val="22"/>
                <w14:textFill>
                  <w14:solidFill>
                    <w14:schemeClr w14:val="tx1"/>
                  </w14:solidFill>
                </w14:textFill>
              </w:rPr>
              <w:t>【</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人员、车辆、船只、机械视频监控软硬件</w:t>
            </w:r>
            <w:r>
              <w:rPr>
                <w:rFonts w:hint="eastAsia" w:ascii="宋体" w:hAnsi="宋体" w:cs="宋体"/>
                <w:b w:val="0"/>
                <w:bCs/>
                <w:color w:val="000000" w:themeColor="text1"/>
                <w:kern w:val="2"/>
                <w:sz w:val="24"/>
                <w:szCs w:val="24"/>
                <w:lang w:val="en-US" w:eastAsia="zh-CN" w:bidi="ar-SA"/>
                <w14:textFill>
                  <w14:solidFill>
                    <w14:schemeClr w14:val="tx1"/>
                  </w14:solidFill>
                </w14:textFill>
              </w:rPr>
              <w:t>费用、</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流量费</w:t>
            </w:r>
            <w:r>
              <w:rPr>
                <w:rFonts w:hint="eastAsia" w:ascii="宋体" w:hAnsi="宋体" w:cs="宋体"/>
                <w:b w:val="0"/>
                <w:bCs/>
                <w:color w:val="000000" w:themeColor="text1"/>
                <w:kern w:val="2"/>
                <w:sz w:val="24"/>
                <w:szCs w:val="24"/>
                <w:lang w:val="en-US" w:eastAsia="zh-CN" w:bidi="ar-SA"/>
                <w14:textFill>
                  <w14:solidFill>
                    <w14:schemeClr w14:val="tx1"/>
                  </w14:solidFill>
                </w14:textFill>
              </w:rPr>
              <w:t>等</w:t>
            </w:r>
            <w:r>
              <w:rPr>
                <w:rFonts w:hint="eastAsia" w:ascii="宋体" w:hAnsi="宋体" w:eastAsia="宋体" w:cs="宋体"/>
                <w:color w:val="000000" w:themeColor="text1"/>
                <w:kern w:val="0"/>
                <w:sz w:val="24"/>
                <w:szCs w:val="22"/>
                <w14:textFill>
                  <w14:solidFill>
                    <w14:schemeClr w14:val="tx1"/>
                  </w14:solidFill>
                </w14:textFill>
              </w:rPr>
              <w:t>所有运行费用】</w:t>
            </w:r>
            <w:r>
              <w:rPr>
                <w:rFonts w:hint="eastAsia" w:ascii="宋体" w:hAnsi="宋体" w:eastAsia="宋体" w:cs="宋体"/>
                <w:b/>
                <w:color w:val="000000" w:themeColor="text1"/>
                <w:kern w:val="0"/>
                <w:sz w:val="24"/>
                <w:szCs w:val="22"/>
                <w14:textFill>
                  <w14:solidFill>
                    <w14:schemeClr w14:val="tx1"/>
                  </w14:solidFill>
                </w14:textFill>
              </w:rPr>
              <w:br w:type="textWrapping"/>
            </w:r>
            <w:r>
              <w:rPr>
                <w:rFonts w:hint="eastAsia" w:ascii="宋体" w:hAnsi="宋体" w:eastAsia="宋体" w:cs="宋体"/>
                <w:b/>
                <w:color w:val="000000" w:themeColor="text1"/>
                <w:kern w:val="0"/>
                <w:sz w:val="24"/>
                <w:szCs w:val="22"/>
                <w14:textFill>
                  <w14:solidFill>
                    <w14:schemeClr w14:val="tx1"/>
                  </w14:solidFill>
                </w14:textFill>
              </w:rPr>
              <w:t>⑤</w:t>
            </w:r>
            <w:r>
              <w:rPr>
                <w:rFonts w:hint="eastAsia" w:ascii="宋体" w:hAnsi="宋体" w:cs="宋体"/>
                <w:b/>
                <w:color w:val="000000" w:themeColor="text1"/>
                <w:kern w:val="0"/>
                <w:sz w:val="24"/>
                <w:szCs w:val="22"/>
                <w:lang w:eastAsia="zh-CN"/>
                <w14:textFill>
                  <w14:solidFill>
                    <w14:schemeClr w14:val="tx1"/>
                  </w14:solidFill>
                </w14:textFill>
              </w:rPr>
              <w:t>场地建设费（费用不得低于</w:t>
            </w:r>
            <w:r>
              <w:rPr>
                <w:rFonts w:hint="eastAsia" w:ascii="宋体" w:hAnsi="宋体" w:cs="宋体"/>
                <w:b/>
                <w:color w:val="000000" w:themeColor="text1"/>
                <w:kern w:val="0"/>
                <w:sz w:val="24"/>
                <w:szCs w:val="22"/>
                <w:lang w:val="en-US" w:eastAsia="zh-CN"/>
                <w14:textFill>
                  <w14:solidFill>
                    <w14:schemeClr w14:val="tx1"/>
                  </w14:solidFill>
                </w14:textFill>
              </w:rPr>
              <w:t>80000元</w:t>
            </w:r>
            <w:r>
              <w:rPr>
                <w:rFonts w:hint="eastAsia" w:ascii="宋体" w:hAnsi="宋体" w:cs="宋体"/>
                <w:b/>
                <w:color w:val="000000" w:themeColor="text1"/>
                <w:kern w:val="0"/>
                <w:sz w:val="24"/>
                <w:szCs w:val="22"/>
                <w:lang w:eastAsia="zh-CN"/>
                <w14:textFill>
                  <w14:solidFill>
                    <w14:schemeClr w14:val="tx1"/>
                  </w14:solidFill>
                </w14:textFill>
              </w:rPr>
              <w:t>）【</w:t>
            </w:r>
            <w:r>
              <w:rPr>
                <w:rFonts w:hint="eastAsia" w:ascii="宋体" w:hAnsi="宋体" w:cs="宋体"/>
                <w:b w:val="0"/>
                <w:bCs/>
                <w:color w:val="000000" w:themeColor="text1"/>
                <w:kern w:val="0"/>
                <w:sz w:val="24"/>
                <w:szCs w:val="22"/>
                <w:lang w:eastAsia="zh-CN"/>
                <w14:textFill>
                  <w14:solidFill>
                    <w14:schemeClr w14:val="tx1"/>
                  </w14:solidFill>
                </w14:textFill>
              </w:rPr>
              <w:t>环卫车辆停放场地面积不小于</w:t>
            </w:r>
            <w:r>
              <w:rPr>
                <w:rFonts w:hint="eastAsia" w:ascii="宋体" w:hAnsi="宋体" w:cs="宋体"/>
                <w:b w:val="0"/>
                <w:bCs/>
                <w:color w:val="000000" w:themeColor="text1"/>
                <w:kern w:val="0"/>
                <w:sz w:val="24"/>
                <w:szCs w:val="22"/>
                <w:lang w:val="en-US" w:eastAsia="zh-CN"/>
                <w14:textFill>
                  <w14:solidFill>
                    <w14:schemeClr w14:val="tx1"/>
                  </w14:solidFill>
                </w14:textFill>
              </w:rPr>
              <w:t>800平方米（包括办公场地面积）等建设费用</w:t>
            </w:r>
            <w:r>
              <w:rPr>
                <w:rFonts w:hint="eastAsia" w:ascii="宋体" w:hAnsi="宋体" w:cs="宋体"/>
                <w:b/>
                <w:color w:val="000000" w:themeColor="text1"/>
                <w:kern w:val="0"/>
                <w:sz w:val="24"/>
                <w:szCs w:val="22"/>
                <w:lang w:eastAsia="zh-CN"/>
                <w14:textFill>
                  <w14:solidFill>
                    <w14:schemeClr w14:val="tx1"/>
                  </w14:solidFill>
                </w14:textFill>
              </w:rPr>
              <w:t>】</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cs="宋体"/>
                <w:b/>
                <w:bCs/>
                <w:color w:val="000000" w:themeColor="text1"/>
                <w:sz w:val="24"/>
                <w:szCs w:val="22"/>
                <w:lang w:eastAsia="zh-CN"/>
                <w14:textFill>
                  <w14:solidFill>
                    <w14:schemeClr w14:val="tx1"/>
                  </w14:solidFill>
                </w14:textFill>
              </w:rPr>
              <w:t>⑥</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企业管理费用</w:t>
            </w:r>
            <w:r>
              <w:rPr>
                <w:rFonts w:hint="eastAsia" w:ascii="宋体" w:hAnsi="宋体" w:eastAsia="宋体" w:cs="宋体"/>
                <w:b/>
                <w:color w:val="000000" w:themeColor="text1"/>
                <w:kern w:val="0"/>
                <w:sz w:val="24"/>
                <w:szCs w:val="22"/>
                <w14:textFill>
                  <w14:solidFill>
                    <w14:schemeClr w14:val="tx1"/>
                  </w14:solidFill>
                </w14:textFill>
              </w:rPr>
              <w:t>（取费标准不得低于</w:t>
            </w:r>
            <w:r>
              <w:rPr>
                <w:rFonts w:hint="eastAsia" w:ascii="宋体" w:hAnsi="宋体" w:eastAsia="宋体" w:cs="宋体"/>
                <w:b/>
                <w:color w:val="000000" w:themeColor="text1"/>
                <w:kern w:val="0"/>
                <w:sz w:val="24"/>
                <w:szCs w:val="22"/>
                <w:lang w:val="en-US" w:eastAsia="zh-CN"/>
                <w14:textFill>
                  <w14:solidFill>
                    <w14:schemeClr w14:val="tx1"/>
                  </w14:solidFill>
                </w14:textFill>
              </w:rPr>
              <w:t>5.0</w:t>
            </w: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lang w:eastAsia="zh-CN"/>
                <w14:textFill>
                  <w14:solidFill>
                    <w14:schemeClr w14:val="tx1"/>
                  </w14:solidFill>
                </w14:textFill>
              </w:rPr>
              <w:t>【含办公费用、企业利润、招标代理服务费、风险、保险、处理一切伤亡事故等费用】</w:t>
            </w:r>
            <w:r>
              <w:rPr>
                <w:rFonts w:hint="eastAsia" w:ascii="宋体" w:hAnsi="宋体" w:eastAsia="宋体" w:cs="宋体"/>
                <w:b/>
                <w:color w:val="000000" w:themeColor="text1"/>
                <w:kern w:val="0"/>
                <w:sz w:val="24"/>
                <w:szCs w:val="22"/>
                <w14:textFill>
                  <w14:solidFill>
                    <w14:schemeClr w14:val="tx1"/>
                  </w14:solidFill>
                </w14:textFill>
              </w:rPr>
              <w:t>；</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bCs/>
                <w:color w:val="000000" w:themeColor="text1"/>
                <w:sz w:val="24"/>
                <w:szCs w:val="22"/>
                <w14:textFill>
                  <w14:solidFill>
                    <w14:schemeClr w14:val="tx1"/>
                  </w14:solidFill>
                </w14:textFill>
              </w:rPr>
              <w:t>⑦</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企业税金（取费标准不得低于6.0%）。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w:t>
            </w:r>
          </w:p>
        </w:tc>
        <w:tc>
          <w:tcPr>
            <w:tcW w:w="1275" w:type="dxa"/>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服务期限</w:t>
            </w:r>
          </w:p>
        </w:tc>
        <w:tc>
          <w:tcPr>
            <w:tcW w:w="7337" w:type="dxa"/>
            <w:vAlign w:val="center"/>
          </w:tcPr>
          <w:p>
            <w:pPr>
              <w:spacing w:line="276" w:lineRule="auto"/>
              <w:jc w:val="left"/>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合同服务期限：合同签订之日起一年。</w:t>
            </w:r>
          </w:p>
          <w:p>
            <w:pPr>
              <w:spacing w:line="276" w:lineRule="auto"/>
              <w:jc w:val="left"/>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合同续签条款：如中标（成交）供应商的达到采购人要求，经财政部门审批，按原约定续签合同。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w:t>
            </w:r>
          </w:p>
        </w:tc>
        <w:tc>
          <w:tcPr>
            <w:tcW w:w="1275" w:type="dxa"/>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付款方式</w:t>
            </w:r>
          </w:p>
        </w:tc>
        <w:tc>
          <w:tcPr>
            <w:tcW w:w="7337" w:type="dxa"/>
            <w:vAlign w:val="center"/>
          </w:tcPr>
          <w:p>
            <w:pPr>
              <w:spacing w:line="276" w:lineRule="auto"/>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（1）合同签订后采购人向中标人支付合同款的</w:t>
            </w:r>
            <w:r>
              <w:rPr>
                <w:rFonts w:hint="eastAsia" w:ascii="宋体" w:hAnsi="宋体" w:eastAsia="宋体" w:cs="宋体"/>
                <w:b/>
                <w:color w:val="000000" w:themeColor="text1"/>
                <w:sz w:val="24"/>
                <w:szCs w:val="22"/>
                <w:lang w:val="en-US" w:eastAsia="zh-CN"/>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0%预付款（具体的预付款额度及支付时间由双方在签订合同时约定），剩余</w:t>
            </w:r>
            <w:r>
              <w:rPr>
                <w:rFonts w:hint="eastAsia" w:ascii="宋体" w:hAnsi="宋体" w:eastAsia="宋体" w:cs="宋体"/>
                <w:b/>
                <w:color w:val="000000" w:themeColor="text1"/>
                <w:sz w:val="24"/>
                <w:szCs w:val="22"/>
                <w:lang w:val="en-US" w:eastAsia="zh-CN"/>
                <w14:textFill>
                  <w14:solidFill>
                    <w14:schemeClr w14:val="tx1"/>
                  </w14:solidFill>
                </w14:textFill>
              </w:rPr>
              <w:t>9</w:t>
            </w:r>
            <w:r>
              <w:rPr>
                <w:rFonts w:hint="eastAsia" w:ascii="宋体" w:hAnsi="宋体" w:eastAsia="宋体" w:cs="宋体"/>
                <w:b/>
                <w:color w:val="000000" w:themeColor="text1"/>
                <w:sz w:val="24"/>
                <w:szCs w:val="22"/>
                <w14:textFill>
                  <w14:solidFill>
                    <w14:schemeClr w14:val="tx1"/>
                  </w14:solidFill>
                </w14:textFill>
              </w:rPr>
              <w:t>0%的服务款按月进行分摊，采用后付原则，由采购人根据考核奖罚情况(每月15日前汇总)增减后，于15日前将上月服务款划拨到中标人指定帐户。合同期最后一个月，要求中标人发放完员工最后一个月工资及补助后，采购人才将最后一个月服务款划拨到中标人指定帐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w:t>
            </w:r>
          </w:p>
        </w:tc>
        <w:tc>
          <w:tcPr>
            <w:tcW w:w="1275" w:type="dxa"/>
            <w:vAlign w:val="center"/>
          </w:tcPr>
          <w:p>
            <w:pPr>
              <w:spacing w:line="276"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质量标准</w:t>
            </w:r>
          </w:p>
        </w:tc>
        <w:tc>
          <w:tcPr>
            <w:tcW w:w="7337" w:type="dxa"/>
            <w:vAlign w:val="center"/>
          </w:tcPr>
          <w:p>
            <w:pPr>
              <w:spacing w:line="276" w:lineRule="auto"/>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合格</w:t>
            </w:r>
          </w:p>
        </w:tc>
      </w:tr>
    </w:tbl>
    <w:p>
      <w:pPr>
        <w:pStyle w:val="43"/>
        <w:rPr>
          <w:rFonts w:hint="eastAsia" w:ascii="宋体" w:hAnsi="宋体" w:eastAsia="宋体" w:cs="宋体"/>
          <w:color w:val="000000" w:themeColor="text1"/>
          <w14:textFill>
            <w14:solidFill>
              <w14:schemeClr w14:val="tx1"/>
            </w14:solidFill>
          </w14:textFill>
        </w:rPr>
      </w:pPr>
    </w:p>
    <w:p>
      <w:pPr>
        <w:ind w:firstLine="40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3"/>
        <w:spacing w:before="0" w:after="0"/>
        <w:rPr>
          <w:rFonts w:hint="eastAsia" w:ascii="宋体" w:hAnsi="宋体" w:eastAsia="宋体" w:cs="宋体"/>
          <w:color w:val="000000" w:themeColor="text1"/>
          <w14:textFill>
            <w14:solidFill>
              <w14:schemeClr w14:val="tx1"/>
            </w14:solidFill>
          </w14:textFill>
        </w:rPr>
      </w:pPr>
      <w:bookmarkStart w:id="10" w:name="_Toc489352819"/>
      <w:bookmarkStart w:id="11" w:name="_Toc424164153"/>
      <w:bookmarkStart w:id="12" w:name="_Toc440162785"/>
      <w:r>
        <w:rPr>
          <w:rFonts w:hint="eastAsia" w:ascii="宋体" w:hAnsi="宋体" w:eastAsia="宋体" w:cs="宋体"/>
          <w:color w:val="000000" w:themeColor="text1"/>
          <w14:textFill>
            <w14:solidFill>
              <w14:schemeClr w14:val="tx1"/>
            </w14:solidFill>
          </w14:textFill>
        </w:rPr>
        <w:t>第三章 投标须知</w:t>
      </w:r>
      <w:bookmarkEnd w:id="10"/>
      <w:bookmarkEnd w:id="11"/>
      <w:bookmarkEnd w:id="12"/>
    </w:p>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8"/>
          <w14:textFill>
            <w14:solidFill>
              <w14:schemeClr w14:val="tx1"/>
            </w14:solidFill>
          </w14:textFill>
        </w:rPr>
        <w:t>投标须知前附表</w:t>
      </w:r>
    </w:p>
    <w:tbl>
      <w:tblPr>
        <w:tblStyle w:val="35"/>
        <w:tblW w:w="10065"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126"/>
        <w:gridCol w:w="72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序号</w:t>
            </w:r>
          </w:p>
        </w:tc>
        <w:tc>
          <w:tcPr>
            <w:tcW w:w="2126" w:type="dxa"/>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内容</w:t>
            </w:r>
          </w:p>
        </w:tc>
        <w:tc>
          <w:tcPr>
            <w:tcW w:w="7230" w:type="dxa"/>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项目名称</w:t>
            </w:r>
          </w:p>
        </w:tc>
        <w:tc>
          <w:tcPr>
            <w:tcW w:w="7230" w:type="dxa"/>
            <w:vAlign w:val="center"/>
          </w:tcPr>
          <w:p>
            <w:pPr>
              <w:spacing w:line="276" w:lineRule="auto"/>
              <w:jc w:val="left"/>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龙港市2020年度白沙平等等四个片区环卫作业服务采购项目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项目编号</w:t>
            </w:r>
          </w:p>
        </w:tc>
        <w:tc>
          <w:tcPr>
            <w:tcW w:w="7230" w:type="dxa"/>
            <w:vAlign w:val="center"/>
          </w:tcPr>
          <w:p>
            <w:pPr>
              <w:spacing w:line="276" w:lineRule="auto"/>
              <w:jc w:val="lef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LGCG2020</w:t>
            </w:r>
            <w:r>
              <w:rPr>
                <w:rFonts w:hint="eastAsia" w:ascii="宋体" w:hAnsi="宋体" w:eastAsia="宋体" w:cs="宋体"/>
                <w:color w:val="000000" w:themeColor="text1"/>
                <w:w w:val="90"/>
                <w:sz w:val="24"/>
                <w:lang w:val="en-US" w:eastAsia="zh-CN"/>
                <w14:textFill>
                  <w14:solidFill>
                    <w14:schemeClr w14:val="tx1"/>
                  </w14:solidFill>
                </w14:textFill>
              </w:rPr>
              <w:t>093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3</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采购内容及数量</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详见《第一章 公开招标采购公告》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09"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4</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采购预算</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详见《第一章 公开招标采购公告》</w:t>
            </w:r>
            <w:r>
              <w:rPr>
                <w:rFonts w:hint="eastAsia" w:ascii="宋体" w:hAnsi="宋体" w:eastAsia="宋体" w:cs="宋体"/>
                <w:color w:val="000000" w:themeColor="text1"/>
                <w:w w:val="90"/>
                <w:sz w:val="24"/>
                <w:lang w:eastAsia="zh-CN"/>
                <w14:textFill>
                  <w14:solidFill>
                    <w14:schemeClr w14:val="tx1"/>
                  </w14:solidFill>
                </w14:textFill>
              </w:rPr>
              <w:t>（</w:t>
            </w:r>
            <w:r>
              <w:rPr>
                <w:rFonts w:hint="eastAsia" w:ascii="宋体" w:hAnsi="宋体" w:eastAsia="宋体" w:cs="宋体"/>
                <w:color w:val="000000" w:themeColor="text1"/>
                <w:w w:val="90"/>
                <w:sz w:val="24"/>
                <w14:textFill>
                  <w14:solidFill>
                    <w14:schemeClr w14:val="tx1"/>
                  </w14:solidFill>
                </w14:textFill>
              </w:rPr>
              <w:t>供应商报价超出预算的，该供应商按无效标处理。）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5</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采购资金</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财政资金，已落实。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联合体投标</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7</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分包、转包</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标前答疑会</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不召开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投标文件份数</w:t>
            </w:r>
          </w:p>
        </w:tc>
        <w:tc>
          <w:tcPr>
            <w:tcW w:w="7230" w:type="dxa"/>
            <w:vAlign w:val="center"/>
          </w:tcPr>
          <w:p>
            <w:pPr>
              <w:spacing w:line="276" w:lineRule="auto"/>
              <w:jc w:val="lef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投标文件正本</w:t>
            </w:r>
            <w:r>
              <w:rPr>
                <w:rFonts w:hint="eastAsia" w:ascii="宋体" w:hAnsi="宋体" w:eastAsia="宋体" w:cs="宋体"/>
                <w:color w:val="000000" w:themeColor="text1"/>
                <w:w w:val="90"/>
                <w:sz w:val="24"/>
                <w:lang w:val="en-US" w:eastAsia="zh-CN"/>
                <w14:textFill>
                  <w14:solidFill>
                    <w14:schemeClr w14:val="tx1"/>
                  </w14:solidFill>
                </w14:textFill>
              </w:rPr>
              <w:t>1份，副本</w:t>
            </w:r>
            <w:r>
              <w:rPr>
                <w:rFonts w:hint="eastAsia" w:ascii="宋体" w:hAnsi="宋体" w:cs="宋体"/>
                <w:color w:val="000000" w:themeColor="text1"/>
                <w:w w:val="90"/>
                <w:sz w:val="24"/>
                <w:lang w:val="en-US" w:eastAsia="zh-CN"/>
                <w14:textFill>
                  <w14:solidFill>
                    <w14:schemeClr w14:val="tx1"/>
                  </w14:solidFill>
                </w14:textFill>
              </w:rPr>
              <w:t>7</w:t>
            </w:r>
            <w:r>
              <w:rPr>
                <w:rFonts w:hint="eastAsia" w:ascii="宋体" w:hAnsi="宋体" w:eastAsia="宋体" w:cs="宋体"/>
                <w:color w:val="000000" w:themeColor="text1"/>
                <w:w w:val="90"/>
                <w:sz w:val="24"/>
                <w:lang w:val="en-US" w:eastAsia="zh-CN"/>
                <w14:textFill>
                  <w14:solidFill>
                    <w14:schemeClr w14:val="tx1"/>
                  </w14:solidFill>
                </w14:textFill>
              </w:rPr>
              <w:t>份。（建</w:t>
            </w:r>
            <w:r>
              <w:rPr>
                <w:rFonts w:hint="eastAsia" w:ascii="宋体" w:hAnsi="宋体" w:eastAsia="宋体" w:cs="宋体"/>
                <w:color w:val="000000" w:themeColor="text1"/>
                <w:sz w:val="22"/>
                <w:szCs w:val="22"/>
                <w14:textFill>
                  <w14:solidFill>
                    <w14:schemeClr w14:val="tx1"/>
                  </w14:solidFill>
                </w14:textFill>
              </w:rPr>
              <w:t>议双面打印</w:t>
            </w:r>
            <w:r>
              <w:rPr>
                <w:rFonts w:hint="eastAsia" w:ascii="宋体" w:hAnsi="宋体" w:eastAsia="宋体" w:cs="宋体"/>
                <w:color w:val="000000" w:themeColor="text1"/>
                <w:w w:val="90"/>
                <w:sz w:val="24"/>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2126"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▲投标文件有效期</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自《投标文件》提交截止之日起120天内保持有效，否则投标无效。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11</w:t>
            </w:r>
          </w:p>
        </w:tc>
        <w:tc>
          <w:tcPr>
            <w:tcW w:w="2126" w:type="dxa"/>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采购方式</w:t>
            </w:r>
          </w:p>
        </w:tc>
        <w:tc>
          <w:tcPr>
            <w:tcW w:w="7230" w:type="dxa"/>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12</w:t>
            </w:r>
          </w:p>
        </w:tc>
        <w:tc>
          <w:tcPr>
            <w:tcW w:w="2126" w:type="dxa"/>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确定成交供应商办法</w:t>
            </w:r>
          </w:p>
        </w:tc>
        <w:tc>
          <w:tcPr>
            <w:tcW w:w="7230" w:type="dxa"/>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13</w:t>
            </w:r>
          </w:p>
        </w:tc>
        <w:tc>
          <w:tcPr>
            <w:tcW w:w="2126" w:type="dxa"/>
            <w:vAlign w:val="center"/>
          </w:tcPr>
          <w:p>
            <w:pPr>
              <w:spacing w:line="440" w:lineRule="exac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投标文件递交</w:t>
            </w:r>
            <w:r>
              <w:rPr>
                <w:rFonts w:hint="eastAsia" w:ascii="宋体" w:hAnsi="宋体" w:eastAsia="宋体" w:cs="宋体"/>
                <w:color w:val="000000" w:themeColor="text1"/>
                <w:sz w:val="22"/>
                <w:szCs w:val="22"/>
                <w:lang w:eastAsia="zh-CN"/>
                <w14:textFill>
                  <w14:solidFill>
                    <w14:schemeClr w14:val="tx1"/>
                  </w14:solidFill>
                </w14:textFill>
              </w:rPr>
              <w:t>地址</w:t>
            </w:r>
          </w:p>
        </w:tc>
        <w:tc>
          <w:tcPr>
            <w:tcW w:w="7230" w:type="dxa"/>
            <w:vAlign w:val="center"/>
          </w:tcPr>
          <w:p>
            <w:pPr>
              <w:spacing w:line="440" w:lineRule="exact"/>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龙港市西二街家具市场（龙港市公共资源交易中心1楼收标区）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14</w:t>
            </w:r>
          </w:p>
        </w:tc>
        <w:tc>
          <w:tcPr>
            <w:tcW w:w="2126" w:type="dxa"/>
            <w:vAlign w:val="center"/>
          </w:tcPr>
          <w:p>
            <w:pPr>
              <w:spacing w:line="44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投标文件递交截止与投标开始时间</w:t>
            </w:r>
          </w:p>
        </w:tc>
        <w:tc>
          <w:tcPr>
            <w:tcW w:w="7230" w:type="dxa"/>
            <w:vAlign w:val="center"/>
          </w:tcPr>
          <w:p>
            <w:pPr>
              <w:spacing w:line="440" w:lineRule="exact"/>
              <w:rPr>
                <w:rFonts w:hint="default"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eastAsia="zh-CN"/>
                <w14:textFill>
                  <w14:solidFill>
                    <w14:schemeClr w14:val="tx1"/>
                  </w14:solidFill>
                </w14:textFill>
              </w:rPr>
              <w:t>2020-09-1</w:t>
            </w:r>
            <w:r>
              <w:rPr>
                <w:rFonts w:hint="eastAsia" w:ascii="宋体" w:hAnsi="宋体" w:cs="宋体"/>
                <w:bCs/>
                <w:color w:val="000000" w:themeColor="text1"/>
                <w:sz w:val="22"/>
                <w:szCs w:val="22"/>
                <w:lang w:val="en-US" w:eastAsia="zh-CN"/>
                <w14:textFill>
                  <w14:solidFill>
                    <w14:schemeClr w14:val="tx1"/>
                  </w14:solidFill>
                </w14:textFill>
              </w:rPr>
              <w:t>8</w:t>
            </w:r>
            <w:r>
              <w:rPr>
                <w:rFonts w:hint="eastAsia" w:ascii="宋体" w:hAnsi="宋体" w:eastAsia="宋体" w:cs="宋体"/>
                <w:bCs/>
                <w:color w:val="000000" w:themeColor="text1"/>
                <w:sz w:val="22"/>
                <w:szCs w:val="22"/>
                <w14:textFill>
                  <w14:solidFill>
                    <w14:schemeClr w14:val="tx1"/>
                  </w14:solidFill>
                </w14:textFill>
              </w:rPr>
              <w:t xml:space="preserve"> 09:30</w:t>
            </w:r>
            <w:r>
              <w:rPr>
                <w:rFonts w:hint="eastAsia" w:ascii="宋体" w:hAnsi="宋体" w:cs="宋体"/>
                <w:bCs/>
                <w:color w:val="000000" w:themeColor="text1"/>
                <w:sz w:val="22"/>
                <w:szCs w:val="22"/>
                <w:lang w:val="en-US" w:eastAsia="zh-CN"/>
                <w14:textFill>
                  <w14:solidFill>
                    <w14:schemeClr w14:val="tx1"/>
                  </w14:solidFill>
                </w14:textFill>
              </w:rPr>
              <w:t>:00</w:t>
            </w:r>
            <w:bookmarkStart w:id="58" w:name="_GoBack"/>
            <w:bookmarkEnd w:id="58"/>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2126" w:type="dxa"/>
            <w:vAlign w:val="center"/>
          </w:tcPr>
          <w:p>
            <w:pPr>
              <w:snapToGrid w:val="0"/>
              <w:spacing w:line="400" w:lineRule="atLeas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投标开标地</w:t>
            </w:r>
            <w:r>
              <w:rPr>
                <w:rFonts w:hint="eastAsia" w:ascii="宋体" w:hAnsi="宋体" w:eastAsia="宋体" w:cs="宋体"/>
                <w:color w:val="000000" w:themeColor="text1"/>
                <w:sz w:val="22"/>
                <w:szCs w:val="22"/>
                <w:lang w:eastAsia="zh-CN"/>
                <w14:textFill>
                  <w14:solidFill>
                    <w14:schemeClr w14:val="tx1"/>
                  </w14:solidFill>
                </w14:textFill>
              </w:rPr>
              <w:t>址</w:t>
            </w:r>
          </w:p>
        </w:tc>
        <w:tc>
          <w:tcPr>
            <w:tcW w:w="7230" w:type="dxa"/>
            <w:vAlign w:val="center"/>
          </w:tcPr>
          <w:p>
            <w:pPr>
              <w:snapToGrid w:val="0"/>
              <w:spacing w:line="400" w:lineRule="atLeast"/>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龙港市西二街家具市场（龙港市公共资源交易中心开标室）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16</w:t>
            </w:r>
          </w:p>
        </w:tc>
        <w:tc>
          <w:tcPr>
            <w:tcW w:w="2126" w:type="dxa"/>
            <w:vAlign w:val="center"/>
          </w:tcPr>
          <w:p>
            <w:pPr>
              <w:spacing w:line="276"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《招标文件》询疑截止时间</w:t>
            </w:r>
          </w:p>
        </w:tc>
        <w:tc>
          <w:tcPr>
            <w:tcW w:w="7230" w:type="dxa"/>
            <w:vAlign w:val="center"/>
          </w:tcPr>
          <w:p>
            <w:pPr>
              <w:spacing w:line="276"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供应商如对招标文件的描述或规定有疑问的，或认为招标文件存在前后不一致或矛盾的，应在规定时间内以书面形式向采购组织机构递交《疑问函》，采购组织机构将在接到供应商《疑问函》后三个工作日内给予答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17</w:t>
            </w:r>
          </w:p>
        </w:tc>
        <w:tc>
          <w:tcPr>
            <w:tcW w:w="2126"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履约保证金</w:t>
            </w:r>
          </w:p>
        </w:tc>
        <w:tc>
          <w:tcPr>
            <w:tcW w:w="7230" w:type="dxa"/>
            <w:vAlign w:val="center"/>
          </w:tcPr>
          <w:p>
            <w:pPr>
              <w:spacing w:line="276" w:lineRule="auto"/>
              <w:jc w:val="lef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合同金额的</w:t>
            </w:r>
            <w:r>
              <w:rPr>
                <w:rFonts w:hint="eastAsia" w:ascii="宋体" w:hAnsi="宋体" w:eastAsia="宋体" w:cs="宋体"/>
                <w:color w:val="000000" w:themeColor="text1"/>
                <w:w w:val="90"/>
                <w:sz w:val="24"/>
                <w:lang w:val="en-US" w:eastAsia="zh-CN"/>
                <w14:textFill>
                  <w14:solidFill>
                    <w14:schemeClr w14:val="tx1"/>
                  </w14:solidFill>
                </w14:textFill>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w:t>
            </w: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现场勘查</w:t>
            </w:r>
          </w:p>
        </w:tc>
        <w:tc>
          <w:tcPr>
            <w:tcW w:w="7230" w:type="dxa"/>
            <w:vAlign w:val="center"/>
          </w:tcPr>
          <w:p>
            <w:pPr>
              <w:spacing w:line="276" w:lineRule="auto"/>
              <w:jc w:val="left"/>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19</w:t>
            </w:r>
          </w:p>
        </w:tc>
        <w:tc>
          <w:tcPr>
            <w:tcW w:w="2126"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风险保证金</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当中标价低于本次招标预算最高限价的</w:t>
            </w:r>
            <w:r>
              <w:rPr>
                <w:rFonts w:hint="eastAsia" w:ascii="宋体" w:hAnsi="宋体" w:eastAsia="宋体" w:cs="宋体"/>
                <w:color w:val="000000" w:themeColor="text1"/>
                <w:w w:val="90"/>
                <w:sz w:val="24"/>
                <w:lang w:val="en-US" w:eastAsia="zh-CN"/>
                <w14:textFill>
                  <w14:solidFill>
                    <w14:schemeClr w14:val="tx1"/>
                  </w14:solidFill>
                </w14:textFill>
              </w:rPr>
              <w:t>85</w:t>
            </w:r>
            <w:r>
              <w:rPr>
                <w:rFonts w:hint="eastAsia" w:ascii="宋体" w:hAnsi="宋体" w:eastAsia="宋体" w:cs="宋体"/>
                <w:color w:val="000000" w:themeColor="text1"/>
                <w:w w:val="90"/>
                <w:sz w:val="24"/>
                <w14:textFill>
                  <w14:solidFill>
                    <w14:schemeClr w14:val="tx1"/>
                  </w14:solidFill>
                </w14:textFill>
              </w:rPr>
              <w:t>%时，投标人需向招标人提供中标价与招标预算最高限价85%的差额作为风险保证金，作为履约合同的保障，如项目按合同履约完成的，招标人应在项目验收完成后15个工作日内无息退回，如未按合同履约完成的，招标人有权委托其他具有完成本项目能力的单位实施本项目的工作，费用在风险保证金支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对小型、微型企业、监狱企业、残疾人福利性单位的扶持政策</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小、微企业价格扣除扶持政策：本项目在报价分评审时依据《政府采购促进中小企业发展暂行办法》（财库〔2011〕181号）、《浙江省财政厅、浙江省中小企业局转发财政部工业和信息化部关于印发《政府采购促进中小企业发展暂行办法&gt;的通知》（浙财采监〔2012〕11 号）相关规定，对小型和微型企业给予价格优惠扶持，用扣除后的价格参与评审，具体规定见“第四章 评审办法及评分标准”。</w:t>
            </w:r>
          </w:p>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号）规定的“残疾人福利性单位”，参照小、微企业给予相同价格优惠扶持，用扣除后的价格参与评审，具体规定见“第四章 评审办法及评分标准”。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21</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合同签订与鉴证</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（1）中标（成交）通知书发出后30天内，中标（成交）供应商应持中标（成交）通知书与采购人签订合同。</w:t>
            </w:r>
          </w:p>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（2）采购组织机构（浙江</w:t>
            </w:r>
            <w:r>
              <w:rPr>
                <w:rFonts w:hint="eastAsia" w:ascii="宋体" w:hAnsi="宋体" w:eastAsia="宋体" w:cs="宋体"/>
                <w:color w:val="000000" w:themeColor="text1"/>
                <w:w w:val="90"/>
                <w:sz w:val="24"/>
                <w:lang w:val="en-US" w:eastAsia="zh-CN"/>
                <w14:textFill>
                  <w14:solidFill>
                    <w14:schemeClr w14:val="tx1"/>
                  </w14:solidFill>
                </w14:textFill>
              </w:rPr>
              <w:t>中正</w:t>
            </w:r>
            <w:r>
              <w:rPr>
                <w:rFonts w:hint="eastAsia" w:ascii="宋体" w:hAnsi="宋体" w:eastAsia="宋体" w:cs="宋体"/>
                <w:color w:val="000000" w:themeColor="text1"/>
                <w:w w:val="90"/>
                <w:sz w:val="24"/>
                <w14:textFill>
                  <w14:solidFill>
                    <w14:schemeClr w14:val="tx1"/>
                  </w14:solidFill>
                </w14:textFill>
              </w:rPr>
              <w:t>工程项目管理有限公司）将作为合同鉴证方负责协助审查合同条款，参与合同签订。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22</w:t>
            </w:r>
          </w:p>
        </w:tc>
        <w:tc>
          <w:tcPr>
            <w:tcW w:w="2126" w:type="dxa"/>
            <w:vAlign w:val="center"/>
          </w:tcPr>
          <w:p>
            <w:pPr>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中小企业信用融资</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w:t>
            </w:r>
            <w:r>
              <w:rPr>
                <w:rFonts w:hint="eastAsia" w:ascii="宋体" w:hAnsi="宋体" w:eastAsia="宋体" w:cs="宋体"/>
                <w:color w:val="000000" w:themeColor="text1"/>
                <w:w w:val="90"/>
                <w:sz w:val="24"/>
                <w:lang w:val="en-US" w:eastAsia="zh-CN"/>
                <w14:textFill>
                  <w14:solidFill>
                    <w14:schemeClr w14:val="tx1"/>
                  </w14:solidFill>
                </w14:textFill>
              </w:rPr>
              <w:t>3</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▲信用记录</w:t>
            </w:r>
          </w:p>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查询与使用</w:t>
            </w:r>
          </w:p>
        </w:tc>
        <w:tc>
          <w:tcPr>
            <w:tcW w:w="7230" w:type="dxa"/>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w:t>
            </w: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2126" w:type="dxa"/>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重要提醒</w:t>
            </w:r>
          </w:p>
        </w:tc>
        <w:tc>
          <w:tcPr>
            <w:tcW w:w="7230" w:type="dxa"/>
            <w:vAlign w:val="center"/>
          </w:tcPr>
          <w:p>
            <w:pPr>
              <w:spacing w:line="276" w:lineRule="auto"/>
              <w:jc w:val="left"/>
              <w:rPr>
                <w:rFonts w:hint="eastAsia" w:ascii="宋体" w:hAnsi="宋体" w:eastAsia="宋体" w:cs="宋体"/>
                <w:b/>
                <w:bCs/>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14:textFill>
                  <w14:solidFill>
                    <w14:schemeClr w14:val="tx1"/>
                  </w14:solidFill>
                </w14:textFill>
              </w:rPr>
              <w:t>（</w:t>
            </w:r>
            <w:r>
              <w:rPr>
                <w:rFonts w:hint="eastAsia" w:ascii="宋体" w:hAnsi="宋体" w:eastAsia="宋体" w:cs="宋体"/>
                <w:b/>
                <w:bCs/>
                <w:color w:val="000000" w:themeColor="text1"/>
                <w:w w:val="90"/>
                <w:sz w:val="21"/>
                <w:szCs w:val="21"/>
                <w14:textFill>
                  <w14:solidFill>
                    <w14:schemeClr w14:val="tx1"/>
                  </w14:solidFill>
                </w14:textFill>
              </w:rPr>
              <w:t>1）投标供应商在编制投标文件时应作出符合客观事实的真实响应，任何的“虚假响应”或者“虚假应标”均将被视为“提供虚假材料”，并按照“提供虚假材料”进行处理。</w:t>
            </w:r>
          </w:p>
          <w:p>
            <w:pPr>
              <w:spacing w:line="276" w:lineRule="auto"/>
              <w:jc w:val="left"/>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b/>
                <w:bCs/>
                <w:color w:val="000000" w:themeColor="text1"/>
                <w:w w:val="90"/>
                <w:sz w:val="21"/>
                <w:szCs w:val="21"/>
                <w14:textFill>
                  <w14:solidFill>
                    <w14:schemeClr w14:val="tx1"/>
                  </w14:solidFill>
                </w14:textFill>
              </w:rPr>
              <w:t>（2）招标文件中标注“▲”的技术或商务条款均为实质性要求条款，不满足实质性要求条款的投标无效。</w:t>
            </w:r>
          </w:p>
          <w:p>
            <w:pPr>
              <w:spacing w:line="276" w:lineRule="auto"/>
              <w:jc w:val="left"/>
              <w:rPr>
                <w:rFonts w:hint="eastAsia" w:ascii="宋体" w:hAnsi="宋体" w:eastAsia="宋体" w:cs="宋体"/>
                <w:b/>
                <w:i/>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（3）招标文件其他地方规定与本表规定不一致的，以本表规定为准。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25</w:t>
            </w:r>
          </w:p>
        </w:tc>
        <w:tc>
          <w:tcPr>
            <w:tcW w:w="2126" w:type="dxa"/>
            <w:vAlign w:val="center"/>
          </w:tcPr>
          <w:p>
            <w:pPr>
              <w:spacing w:before="80" w:after="80" w:line="400" w:lineRule="exact"/>
              <w:ind w:right="80" w:rightChars="0"/>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b/>
                <w:bCs/>
                <w:color w:val="000000" w:themeColor="text1"/>
                <w:kern w:val="0"/>
                <w:sz w:val="22"/>
                <w:szCs w:val="22"/>
                <w:lang w:eastAsia="zh-CN"/>
                <w14:textFill>
                  <w14:solidFill>
                    <w14:schemeClr w14:val="tx1"/>
                  </w14:solidFill>
                </w14:textFill>
              </w:rPr>
              <w:t>特别说明</w:t>
            </w:r>
          </w:p>
        </w:tc>
        <w:tc>
          <w:tcPr>
            <w:tcW w:w="7230" w:type="dxa"/>
            <w:vAlign w:val="center"/>
          </w:tcPr>
          <w:p>
            <w:pPr>
              <w:spacing w:line="276" w:lineRule="auto"/>
              <w:jc w:val="left"/>
              <w:rPr>
                <w:rFonts w:hint="eastAsia" w:ascii="宋体" w:hAnsi="宋体" w:eastAsia="宋体" w:cs="宋体"/>
                <w:b/>
                <w:bCs/>
                <w:color w:val="000000" w:themeColor="text1"/>
                <w:w w:val="90"/>
                <w:sz w:val="21"/>
                <w:szCs w:val="21"/>
                <w14:textFill>
                  <w14:solidFill>
                    <w14:schemeClr w14:val="tx1"/>
                  </w14:solidFill>
                </w14:textFill>
              </w:rPr>
            </w:pPr>
            <w:r>
              <w:rPr>
                <w:rFonts w:hint="eastAsia" w:ascii="宋体" w:hAnsi="宋体" w:eastAsia="宋体" w:cs="宋体"/>
                <w:b/>
                <w:bCs/>
                <w:color w:val="000000" w:themeColor="text1"/>
                <w:w w:val="90"/>
                <w:sz w:val="21"/>
                <w:szCs w:val="21"/>
                <w:lang w:val="en-US" w:eastAsia="zh-CN"/>
                <w14:textFill>
                  <w14:solidFill>
                    <w14:schemeClr w14:val="tx1"/>
                  </w14:solidFill>
                </w14:textFill>
              </w:rPr>
              <w:t>1、</w:t>
            </w:r>
            <w:r>
              <w:rPr>
                <w:rFonts w:hint="eastAsia" w:ascii="宋体" w:hAnsi="宋体" w:eastAsia="宋体" w:cs="宋体"/>
                <w:b/>
                <w:bCs/>
                <w:color w:val="000000" w:themeColor="text1"/>
                <w:w w:val="90"/>
                <w:sz w:val="21"/>
                <w:szCs w:val="21"/>
                <w14:textFill>
                  <w14:solidFill>
                    <w14:schemeClr w14:val="tx1"/>
                  </w14:solidFill>
                </w14:textFill>
              </w:rPr>
              <w:t>保洁区实际范围如有争议，以</w:t>
            </w:r>
            <w:r>
              <w:rPr>
                <w:rFonts w:hint="eastAsia" w:ascii="宋体" w:hAnsi="宋体" w:eastAsia="宋体" w:cs="宋体"/>
                <w:b/>
                <w:bCs/>
                <w:color w:val="000000" w:themeColor="text1"/>
                <w:w w:val="90"/>
                <w:sz w:val="21"/>
                <w:szCs w:val="21"/>
                <w:lang w:eastAsia="zh-CN"/>
                <w14:textFill>
                  <w14:solidFill>
                    <w14:schemeClr w14:val="tx1"/>
                  </w14:solidFill>
                </w14:textFill>
              </w:rPr>
              <w:t>龙港市综合行政执法局</w:t>
            </w:r>
            <w:r>
              <w:rPr>
                <w:rFonts w:hint="eastAsia" w:ascii="宋体" w:hAnsi="宋体" w:eastAsia="宋体" w:cs="宋体"/>
                <w:b/>
                <w:bCs/>
                <w:color w:val="000000" w:themeColor="text1"/>
                <w:w w:val="90"/>
                <w:sz w:val="21"/>
                <w:szCs w:val="21"/>
                <w14:textFill>
                  <w14:solidFill>
                    <w14:schemeClr w14:val="tx1"/>
                  </w14:solidFill>
                </w14:textFill>
              </w:rPr>
              <w:t>裁定为准；</w:t>
            </w:r>
          </w:p>
          <w:p>
            <w:pPr>
              <w:spacing w:line="276" w:lineRule="auto"/>
              <w:jc w:val="left"/>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b/>
                <w:bCs/>
                <w:color w:val="000000" w:themeColor="text1"/>
                <w:w w:val="90"/>
                <w:sz w:val="21"/>
                <w:szCs w:val="21"/>
                <w14:textFill>
                  <w14:solidFill>
                    <w14:schemeClr w14:val="tx1"/>
                  </w14:solidFill>
                </w14:textFill>
              </w:rPr>
              <w:t>2、本项目按照采购预算和重要性综合考虑依次分为</w:t>
            </w:r>
            <w:r>
              <w:rPr>
                <w:rFonts w:hint="eastAsia" w:ascii="宋体" w:hAnsi="宋体" w:eastAsia="宋体" w:cs="宋体"/>
                <w:b/>
                <w:bCs/>
                <w:color w:val="000000" w:themeColor="text1"/>
                <w:w w:val="90"/>
                <w:sz w:val="21"/>
                <w:szCs w:val="21"/>
                <w:lang w:eastAsia="zh-CN"/>
                <w14:textFill>
                  <w14:solidFill>
                    <w14:schemeClr w14:val="tx1"/>
                  </w14:solidFill>
                </w14:textFill>
              </w:rPr>
              <w:t>四</w:t>
            </w:r>
            <w:r>
              <w:rPr>
                <w:rFonts w:hint="eastAsia" w:ascii="宋体" w:hAnsi="宋体" w:eastAsia="宋体" w:cs="宋体"/>
                <w:b/>
                <w:bCs/>
                <w:color w:val="000000" w:themeColor="text1"/>
                <w:w w:val="90"/>
                <w:sz w:val="21"/>
                <w:szCs w:val="21"/>
                <w14:textFill>
                  <w14:solidFill>
                    <w14:schemeClr w14:val="tx1"/>
                  </w14:solidFill>
                </w14:textFill>
              </w:rPr>
              <w:t>个标项（片区），为了确保各标项中标人的服务质量，本项目</w:t>
            </w:r>
            <w:r>
              <w:rPr>
                <w:rFonts w:hint="eastAsia" w:ascii="宋体" w:hAnsi="宋体" w:eastAsia="宋体" w:cs="宋体"/>
                <w:b/>
                <w:bCs/>
                <w:color w:val="000000" w:themeColor="text1"/>
                <w:w w:val="90"/>
                <w:sz w:val="21"/>
                <w:szCs w:val="21"/>
                <w:lang w:eastAsia="zh-CN"/>
                <w14:textFill>
                  <w14:solidFill>
                    <w14:schemeClr w14:val="tx1"/>
                  </w14:solidFill>
                </w14:textFill>
              </w:rPr>
              <w:t>四</w:t>
            </w:r>
            <w:r>
              <w:rPr>
                <w:rFonts w:hint="eastAsia" w:ascii="宋体" w:hAnsi="宋体" w:eastAsia="宋体" w:cs="宋体"/>
                <w:b/>
                <w:bCs/>
                <w:color w:val="000000" w:themeColor="text1"/>
                <w:w w:val="90"/>
                <w:sz w:val="21"/>
                <w:szCs w:val="21"/>
                <w14:textFill>
                  <w14:solidFill>
                    <w14:schemeClr w14:val="tx1"/>
                  </w14:solidFill>
                </w14:textFill>
              </w:rPr>
              <w:t>个标项将依次确定</w:t>
            </w:r>
            <w:r>
              <w:rPr>
                <w:rFonts w:hint="eastAsia" w:ascii="宋体" w:hAnsi="宋体" w:eastAsia="宋体" w:cs="宋体"/>
                <w:b/>
                <w:bCs/>
                <w:color w:val="000000" w:themeColor="text1"/>
                <w:w w:val="90"/>
                <w:sz w:val="21"/>
                <w:szCs w:val="21"/>
                <w:lang w:eastAsia="zh-CN"/>
                <w14:textFill>
                  <w14:solidFill>
                    <w14:schemeClr w14:val="tx1"/>
                  </w14:solidFill>
                </w14:textFill>
              </w:rPr>
              <w:t>四</w:t>
            </w:r>
            <w:r>
              <w:rPr>
                <w:rFonts w:hint="eastAsia" w:ascii="宋体" w:hAnsi="宋体" w:eastAsia="宋体" w:cs="宋体"/>
                <w:b/>
                <w:bCs/>
                <w:color w:val="000000" w:themeColor="text1"/>
                <w:w w:val="90"/>
                <w:sz w:val="21"/>
                <w:szCs w:val="21"/>
                <w14:textFill>
                  <w14:solidFill>
                    <w14:schemeClr w14:val="tx1"/>
                  </w14:solidFill>
                </w14:textFill>
              </w:rPr>
              <w:t>个不同的中标人。并规定：投标人如在前一个标项中被推荐为第一中标候选人，则其后续所有标项的“片区报价文件”</w:t>
            </w:r>
            <w:r>
              <w:rPr>
                <w:rFonts w:hint="eastAsia" w:ascii="宋体" w:hAnsi="宋体" w:eastAsia="宋体" w:cs="宋体"/>
                <w:b/>
                <w:bCs/>
                <w:color w:val="000000" w:themeColor="text1"/>
                <w:w w:val="90"/>
                <w:sz w:val="21"/>
                <w:szCs w:val="21"/>
                <w:lang w:eastAsia="zh-CN"/>
                <w14:textFill>
                  <w14:solidFill>
                    <w14:schemeClr w14:val="tx1"/>
                  </w14:solidFill>
                </w14:textFill>
              </w:rPr>
              <w:t>均不再</w:t>
            </w:r>
            <w:r>
              <w:rPr>
                <w:rFonts w:hint="eastAsia" w:ascii="宋体" w:hAnsi="宋体" w:eastAsia="宋体" w:cs="宋体"/>
                <w:b/>
                <w:bCs/>
                <w:color w:val="000000" w:themeColor="text1"/>
                <w:w w:val="90"/>
                <w:sz w:val="21"/>
                <w:szCs w:val="21"/>
                <w14:textFill>
                  <w14:solidFill>
                    <w14:schemeClr w14:val="tx1"/>
                  </w14:solidFill>
                </w14:textFill>
              </w:rPr>
              <w:t>开启评审</w:t>
            </w:r>
            <w:r>
              <w:rPr>
                <w:rFonts w:hint="eastAsia" w:ascii="宋体" w:hAnsi="宋体" w:eastAsia="宋体" w:cs="宋体"/>
                <w:b/>
                <w:bCs/>
                <w:color w:val="000000" w:themeColor="text1"/>
                <w:w w:val="90"/>
                <w:sz w:val="21"/>
                <w:szCs w:val="2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26</w:t>
            </w:r>
          </w:p>
        </w:tc>
        <w:tc>
          <w:tcPr>
            <w:tcW w:w="2126" w:type="dxa"/>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解释</w:t>
            </w:r>
          </w:p>
        </w:tc>
        <w:tc>
          <w:tcPr>
            <w:tcW w:w="7230" w:type="dxa"/>
            <w:vAlign w:val="center"/>
          </w:tcPr>
          <w:p>
            <w:pPr>
              <w:spacing w:line="276" w:lineRule="auto"/>
              <w:jc w:val="lef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本《招标文件》电子稿与纸质版本具有同等效力，如发现不一致，请投标供应商在规定的提疑时间前向采购组织机构提出，招标文件的解释权属于采购人及采购组织机构所有。</w:t>
            </w:r>
          </w:p>
        </w:tc>
      </w:tr>
    </w:tbl>
    <w:p>
      <w:pPr>
        <w:pStyle w:val="2"/>
        <w:rPr>
          <w:rFonts w:hint="eastAsia" w:ascii="宋体" w:hAnsi="宋体" w:eastAsia="宋体" w:cs="宋体"/>
          <w:color w:val="000000" w:themeColor="text1"/>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bookmarkStart w:id="13" w:name="_Toc424164154"/>
    </w:p>
    <w:p>
      <w:pPr>
        <w:pStyle w:val="2"/>
        <w:rPr>
          <w:rFonts w:hint="eastAsia" w:ascii="宋体" w:hAnsi="宋体" w:eastAsia="宋体" w:cs="宋体"/>
          <w:color w:val="000000" w:themeColor="text1"/>
          <w14:textFill>
            <w14:solidFill>
              <w14:schemeClr w14:val="tx1"/>
            </w14:solidFill>
          </w14:textFill>
        </w:rPr>
      </w:pPr>
      <w:bookmarkStart w:id="14" w:name="_Toc440162786"/>
      <w:bookmarkStart w:id="15" w:name="_Toc489352820"/>
      <w:r>
        <w:rPr>
          <w:rFonts w:hint="eastAsia" w:ascii="宋体" w:hAnsi="宋体" w:eastAsia="宋体" w:cs="宋体"/>
          <w:color w:val="000000" w:themeColor="text1"/>
          <w14:textFill>
            <w14:solidFill>
              <w14:schemeClr w14:val="tx1"/>
            </w14:solidFill>
          </w14:textFill>
        </w:rPr>
        <w:t>一、总则</w:t>
      </w:r>
      <w:bookmarkEnd w:id="13"/>
      <w:bookmarkEnd w:id="14"/>
      <w:bookmarkEnd w:id="15"/>
    </w:p>
    <w:p>
      <w:pPr>
        <w:spacing w:line="360" w:lineRule="auto"/>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1、实施依据及适用范围</w:t>
      </w:r>
    </w:p>
    <w:p>
      <w:pPr>
        <w:spacing w:line="360" w:lineRule="auto"/>
        <w:ind w:firstLine="460" w:firstLineChars="19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1.1实施依据：本次采购工作按照《中华人民共和国政府采购法》、《中华人民共和国政府采购法实施条例》等政府采购有关法律、法规、规章、文件的规定组织和实施。</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1.2本《招标文件》适用于</w:t>
      </w:r>
      <w:r>
        <w:rPr>
          <w:rFonts w:hint="eastAsia" w:ascii="宋体" w:hAnsi="宋体" w:eastAsia="宋体" w:cs="宋体"/>
          <w:b/>
          <w:color w:val="000000" w:themeColor="text1"/>
          <w:kern w:val="0"/>
          <w:sz w:val="24"/>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4"/>
          <w14:textFill>
            <w14:solidFill>
              <w14:schemeClr w14:val="tx1"/>
            </w14:solidFill>
          </w14:textFill>
        </w:rPr>
        <w:t>的招标、评标、定标、验收、合同履约、付款等（法律、法规另有规定的，从其规定）。</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2、定义</w:t>
      </w:r>
    </w:p>
    <w:p>
      <w:pPr>
        <w:spacing w:line="360" w:lineRule="auto"/>
        <w:ind w:firstLine="458" w:firstLineChars="191"/>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2.1“采购人（或招标人）”系指提出本次采购的“</w:t>
      </w:r>
      <w:r>
        <w:rPr>
          <w:rFonts w:hint="eastAsia" w:ascii="宋体" w:hAnsi="宋体" w:eastAsia="宋体" w:cs="宋体"/>
          <w:b/>
          <w:color w:val="000000" w:themeColor="text1"/>
          <w:kern w:val="0"/>
          <w:sz w:val="24"/>
          <w:lang w:eastAsia="zh-CN"/>
          <w14:textFill>
            <w14:solidFill>
              <w14:schemeClr w14:val="tx1"/>
            </w14:solidFill>
          </w14:textFill>
        </w:rPr>
        <w:t>龙港市综合行政执法局</w:t>
      </w:r>
      <w:r>
        <w:rPr>
          <w:rFonts w:hint="eastAsia" w:ascii="宋体" w:hAnsi="宋体" w:eastAsia="宋体" w:cs="宋体"/>
          <w:b/>
          <w:color w:val="000000" w:themeColor="text1"/>
          <w:kern w:val="0"/>
          <w:sz w:val="24"/>
          <w14:textFill>
            <w14:solidFill>
              <w14:schemeClr w14:val="tx1"/>
            </w14:solidFill>
          </w14:textFill>
        </w:rPr>
        <w:t>”，即政府采购合同中的“甲方”</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56" w:firstLineChars="19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2.2“采购代理机构（或招标代理机构）”系指受本次项目采购人委托，在委托事项范围内办理本次政府采购事宜的</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4"/>
          <w14:textFill>
            <w14:solidFill>
              <w14:schemeClr w14:val="tx1"/>
            </w14:solidFill>
          </w14:textFill>
        </w:rPr>
        <w:t>”，即政府采购合同中的“鉴证方”；</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2.3“采购组织机构”系“采购人”与“采购代理机构”的合称。</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2.4“投标供应商”系指在规定的时间和地点向采购人提交投标响应文件的供应商。</w:t>
      </w:r>
    </w:p>
    <w:p>
      <w:pPr>
        <w:spacing w:line="360" w:lineRule="auto"/>
        <w:ind w:firstLine="456" w:firstLineChars="19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2.5“投标供应商代表”</w:t>
      </w:r>
      <w:r>
        <w:rPr>
          <w:rFonts w:hint="eastAsia" w:ascii="宋体" w:hAnsi="宋体" w:eastAsia="宋体" w:cs="宋体"/>
          <w:color w:val="000000" w:themeColor="text1"/>
          <w:sz w:val="24"/>
          <w14:textFill>
            <w14:solidFill>
              <w14:schemeClr w14:val="tx1"/>
            </w14:solidFill>
          </w14:textFill>
        </w:rPr>
        <w:t>是指参加本项目投标活动的投标供应商的法定代表人或法定代表人授权代表。</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2.6“中标（成交）供应商”系指经评审小组推荐并经采购人确认的中标成交单位，</w:t>
      </w:r>
      <w:r>
        <w:rPr>
          <w:rFonts w:hint="eastAsia" w:ascii="宋体" w:hAnsi="宋体" w:eastAsia="宋体" w:cs="宋体"/>
          <w:b/>
          <w:color w:val="000000" w:themeColor="text1"/>
          <w:kern w:val="0"/>
          <w:sz w:val="24"/>
          <w14:textFill>
            <w14:solidFill>
              <w14:schemeClr w14:val="tx1"/>
            </w14:solidFill>
          </w14:textFill>
        </w:rPr>
        <w:t>即政府采购合同中的“乙方”</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2.7“项目”系指投标供应商按《招标文件》规定向采购人提供的货物或服务或工程。</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2.8“书面形式”系指加盖有单位公章的信函、传真、电子扫描件等。</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2.9“个人有效身份证明”系指公安部门出具的“有效居民身份证”或“护照”或“驾驶证”。</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2.10“制造商”系指拥有投标产品自主知识产权的单位。</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2.11“采购文件（或招标文件）”系指本文件。</w:t>
      </w:r>
    </w:p>
    <w:p>
      <w:pPr>
        <w:spacing w:line="360" w:lineRule="auto"/>
        <w:ind w:firstLine="458" w:firstLineChars="191"/>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2.12“进口产品”系指通过中国海关报关验放进入中国境内且产自关境外的产品。</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3、采购方式和采购组织类型</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3.1采购方式：</w:t>
      </w:r>
      <w:r>
        <w:rPr>
          <w:rFonts w:hint="eastAsia" w:ascii="宋体" w:hAnsi="宋体" w:eastAsia="宋体" w:cs="宋体"/>
          <w:b/>
          <w:color w:val="000000" w:themeColor="text1"/>
          <w:kern w:val="0"/>
          <w:sz w:val="24"/>
          <w14:textFill>
            <w14:solidFill>
              <w14:schemeClr w14:val="tx1"/>
            </w14:solidFill>
          </w14:textFill>
        </w:rPr>
        <w:t>公开招标。</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3.2采购组织类型：</w:t>
      </w:r>
      <w:r>
        <w:rPr>
          <w:rFonts w:hint="eastAsia" w:ascii="宋体" w:hAnsi="宋体" w:eastAsia="宋体" w:cs="宋体"/>
          <w:b/>
          <w:color w:val="000000" w:themeColor="text1"/>
          <w:kern w:val="0"/>
          <w:sz w:val="24"/>
          <w14:textFill>
            <w14:solidFill>
              <w14:schemeClr w14:val="tx1"/>
            </w14:solidFill>
          </w14:textFill>
        </w:rPr>
        <w:t>分散采购委托代理。</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4、投标委托</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投标供应商的法定代表人可以授权其单位的其他在职员工全权处理本次投标事项，但其授权代表必须持有法定代表人出具的《法定代表人授权委托书》（原件，装订在正本中），《法定代表人授权委托书》</w:t>
      </w:r>
      <w:r>
        <w:rPr>
          <w:rFonts w:hint="eastAsia" w:ascii="宋体" w:hAnsi="宋体" w:eastAsia="宋体" w:cs="宋体"/>
          <w:b/>
          <w:color w:val="000000" w:themeColor="text1"/>
          <w:sz w:val="24"/>
          <w14:textFill>
            <w14:solidFill>
              <w14:schemeClr w14:val="tx1"/>
            </w14:solidFill>
          </w14:textFill>
        </w:rPr>
        <w:t>必须经法定代表人签字（或盖章），否则视为无效授权（等同未提供）。</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5、投标费用</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5.1不论投标结果如何，投标供应商均应自行承担所有与投标有关的全部费用，采购组织机构概不负责。</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5.2合同实施过程中，中标（成交）供应商须与采购人积极配合。中标（成交）供应商自行承担本次采购活动中所发生的全部费用。</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6、本项目不接受联合体投标。</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7、关联企业投标限制</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本《招标文件》所称“关联企业”，是指存在关联关系的企业；“关联关系”的界定适用《中华人民共和国公司法》217条之规定。</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7.1</w:t>
      </w:r>
      <w:r>
        <w:rPr>
          <w:rFonts w:hint="eastAsia" w:ascii="宋体" w:hAnsi="宋体" w:eastAsia="宋体" w:cs="宋体"/>
          <w:color w:val="000000" w:themeColor="text1"/>
          <w:w w:val="90"/>
          <w:sz w:val="24"/>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单位负责人为同一人或者存在直接控股、管理关系的不同供应商参加同一合同项下的政府采购活动的，相关投标均作无效标处理。</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7.2</w:t>
      </w:r>
      <w:r>
        <w:rPr>
          <w:rFonts w:hint="eastAsia" w:ascii="宋体" w:hAnsi="宋体" w:eastAsia="宋体" w:cs="宋体"/>
          <w:color w:val="000000" w:themeColor="text1"/>
          <w:w w:val="90"/>
          <w:sz w:val="24"/>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不同供应商之间存在以下利害关系并且存在影响政府采购公平竞争行为的，不得参加同一合同项下的政府采购活动，相关投标均作无效标处理：</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（1）法定代表人或负责人或实际控制人是夫妻关系；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（2）法定代表人或负责人或实际控制人是直系血亲关系；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（3）法定代表人或负责人或实际控制人存在三代以内旁系血亲关系；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（4）法定代表人或负责人或实际控制人存在近姻亲关系；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（5）法定代表人或负责人或实际控制人存在股份控制或实际控制关系；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（6）存在共同直接或间接投资设立子公司、联营企业和合营企业情况；</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（7）存在分级代理或代销关系、同一生产制造商关系、管理关系、重要业务（占主营业务收入50%以上）或重要财务往来关系（如融资）等其他实质性控制关系。</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8、转包、分包：不允许。</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9、特别说明：</w:t>
      </w:r>
    </w:p>
    <w:p>
      <w:pPr>
        <w:spacing w:line="360" w:lineRule="auto"/>
        <w:ind w:left="-31" w:leftChars="-15" w:firstLine="496" w:firstLineChars="207"/>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9.1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9.2投标供应商投标所使用的资格、信誉、荣誉、投标供应商业绩与企业认证必须为本法定代表人所拥有。投标供应商投标所使用的项目实施人员可以为其控股公司的工作人员。在组织商务、技术评审或资格性审查时，属于投标供应商母公司（总机构）或者同一母公司下属的其他子公司（同一总机构下属的其他分支机构）的人员、业绩、荣誉、知识产权、项目案例等，不得作为该投标供应商的资信文件予以确认或审查通过。</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9.3投标供应商在投标活动中提供任何虚假材料或从事其他违法活动的，其投标无效，并报监管部门查处；中标后发现的，须依照相关规定双倍赔偿给采购人。且民事赔偿并不免除违法投标供应商的行政与刑事责任。</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9.4投标供应商应仔细阅读《招标文件》的所有内容，按照《招标文件》的要求提交《投标文件》。《投标文件》应对《招标文件》的要求作出实质性响应，并对所提供的全部资料的真实性承担法律责任。</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10、询问、质疑和投诉</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10.1询问：在采购活动中供应商可以就某一事项向采购组织机构发出“询问”，采购组织机构将在收到供应商“询问”后三个工作日内予以答复，但规定不予答复的内容除外。</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10.2质疑：投标供应商认为采购文件、采购过程和采购结果使自己的合法权益受到损害的，应当在知道或者应知其权益受到损害之日起七个工作日内，以书面形式向采购组织机构提出质疑。</w:t>
      </w:r>
      <w:r>
        <w:rPr>
          <w:rFonts w:hint="eastAsia" w:ascii="宋体" w:hAnsi="宋体" w:eastAsia="宋体" w:cs="宋体"/>
          <w:b/>
          <w:color w:val="000000" w:themeColor="text1"/>
          <w:kern w:val="0"/>
          <w:sz w:val="24"/>
          <w14:textFill>
            <w14:solidFill>
              <w14:schemeClr w14:val="tx1"/>
            </w14:solidFill>
          </w14:textFill>
        </w:rPr>
        <w:t>对采购文件提出质疑的，最迟应在采购响应截止时间前提出，否则采购组织机构可以不予答复。</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10.2.1上述所指“供应商应知其权益受到损害之日”，是指：</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（一）对</w:t>
      </w:r>
      <w:r>
        <w:rPr>
          <w:rFonts w:hint="eastAsia" w:ascii="宋体" w:hAnsi="宋体" w:eastAsia="宋体" w:cs="宋体"/>
          <w:color w:val="000000" w:themeColor="text1"/>
          <w:sz w:val="24"/>
          <w14:textFill>
            <w14:solidFill>
              <w14:schemeClr w14:val="tx1"/>
            </w14:solidFill>
          </w14:textFill>
        </w:rPr>
        <w:t>采购文件</w:t>
      </w:r>
      <w:r>
        <w:rPr>
          <w:rFonts w:hint="eastAsia" w:ascii="宋体" w:hAnsi="宋体" w:eastAsia="宋体" w:cs="宋体"/>
          <w:color w:val="000000" w:themeColor="text1"/>
          <w:kern w:val="0"/>
          <w:sz w:val="24"/>
          <w14:textFill>
            <w14:solidFill>
              <w14:schemeClr w14:val="tx1"/>
            </w14:solidFill>
          </w14:textFill>
        </w:rPr>
        <w:t>提出质疑的，</w:t>
      </w:r>
      <w:r>
        <w:rPr>
          <w:rFonts w:hint="eastAsia" w:ascii="宋体" w:hAnsi="宋体" w:eastAsia="宋体" w:cs="宋体"/>
          <w:color w:val="000000" w:themeColor="text1"/>
          <w:sz w:val="24"/>
          <w14:textFill>
            <w14:solidFill>
              <w14:schemeClr w14:val="tx1"/>
            </w14:solidFill>
          </w14:textFill>
        </w:rPr>
        <w:t>为收到采购文件之日（发售截止日之后收到采购文件的，以发售截止日为准）或者采购文件公告期限届满之日（即采购公告发布后的第6个工作日）</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（二）对采购过程提出质疑的，为各采购程序环节结束之日；</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（三）对中标或者成交结果提出质疑的，为中标或者成交结果公告期限届满之日。</w:t>
      </w:r>
    </w:p>
    <w:p>
      <w:pPr>
        <w:pStyle w:val="59"/>
        <w:spacing w:line="360" w:lineRule="auto"/>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10.2.2质疑书须包括以下内容：</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（一）质疑人的名称、地址、邮政编码、联系人、联系电话、法定代表人签字或盖章；</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（二）被质疑采购项目名称、编号及采购内容；</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（三）具体的质疑事项及事实依据；</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（四）认为自己合法权益受到损害或可能受到损害的相关证据材料；</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（五）提出质疑的日期。</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10.2.3投标供应商认可采购组织机构在质疑答复程序中启用的调查和重新评审等程序，在该程序操作过程未明显违反法律禁止性规定时，不得再提出异议。</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w:t>
      </w:r>
      <w:r>
        <w:rPr>
          <w:rFonts w:hint="eastAsia" w:ascii="宋体" w:hAnsi="宋体" w:eastAsia="宋体" w:cs="宋体"/>
          <w:b/>
          <w:color w:val="000000" w:themeColor="text1"/>
          <w:kern w:val="0"/>
          <w:sz w:val="24"/>
          <w:u w:val="single"/>
          <w14:textFill>
            <w14:solidFill>
              <w14:schemeClr w14:val="tx1"/>
            </w14:solidFill>
          </w14:textFill>
        </w:rPr>
        <w:t>即通过合法手段获得的能够证明供应商的诉求成立的必要材料</w:t>
      </w:r>
      <w:r>
        <w:rPr>
          <w:rFonts w:hint="eastAsia" w:ascii="宋体" w:hAnsi="宋体" w:eastAsia="宋体" w:cs="宋体"/>
          <w:b/>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10.3投诉：投标供应商对采购组织机构的质疑答复不满意或者采购组织机构未在规定时间内作出答复的，可以在答复期满后十五个工作日内向同级采购监管部门投诉。</w:t>
      </w:r>
    </w:p>
    <w:p>
      <w:pPr>
        <w:pStyle w:val="2"/>
        <w:rPr>
          <w:rFonts w:hint="eastAsia" w:ascii="宋体" w:hAnsi="宋体" w:eastAsia="宋体" w:cs="宋体"/>
          <w:color w:val="000000" w:themeColor="text1"/>
          <w14:textFill>
            <w14:solidFill>
              <w14:schemeClr w14:val="tx1"/>
            </w14:solidFill>
          </w14:textFill>
        </w:rPr>
      </w:pPr>
      <w:bookmarkStart w:id="16" w:name="_Toc424164155"/>
      <w:bookmarkStart w:id="17" w:name="_Toc489352821"/>
      <w:bookmarkStart w:id="18" w:name="_Toc440162787"/>
      <w:r>
        <w:rPr>
          <w:rFonts w:hint="eastAsia" w:ascii="宋体" w:hAnsi="宋体" w:eastAsia="宋体" w:cs="宋体"/>
          <w:color w:val="000000" w:themeColor="text1"/>
          <w14:textFill>
            <w14:solidFill>
              <w14:schemeClr w14:val="tx1"/>
            </w14:solidFill>
          </w14:textFill>
        </w:rPr>
        <w:t>二、《招标文件》</w:t>
      </w:r>
      <w:bookmarkEnd w:id="16"/>
      <w:r>
        <w:rPr>
          <w:rFonts w:hint="eastAsia" w:ascii="宋体" w:hAnsi="宋体" w:eastAsia="宋体" w:cs="宋体"/>
          <w:color w:val="000000" w:themeColor="text1"/>
          <w14:textFill>
            <w14:solidFill>
              <w14:schemeClr w14:val="tx1"/>
            </w14:solidFill>
          </w14:textFill>
        </w:rPr>
        <w:t>组成与说明</w:t>
      </w:r>
      <w:bookmarkEnd w:id="17"/>
      <w:bookmarkEnd w:id="18"/>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11、《招标文件》的构成</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第一章 公开招标采购公告</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第二章 招标采购需求</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第三章 投标须知</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第四章 评审办法及评分标准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第五章 合同主要条款</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第六章 投标文件格式</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12、投标供应商的风险</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投标供应商没有按照《招标文件》要求提供全部资料，或者没有仔细阅读《招标文件》，或者投标供应商没有对《招标文件》在各方面的要求作出实质性响应是投标供应商的风险，由此造成的一切后果由投标供应商自行承担。</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13、《招标文件》的澄清与修改</w:t>
      </w:r>
    </w:p>
    <w:p>
      <w:pPr>
        <w:spacing w:line="360" w:lineRule="auto"/>
        <w:ind w:left="1"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13.1供应商应认真阅读领取的《招标文件》，发现其中有误或前后不一致或有不清楚的，投标供应商应按投标供应商须知前附表中规定的“招标文件提疑截止时间”前以书面形式向采购组织机构递交《疑问函》，否则造成的一切后果由投标供应商自行承担，采购组织机构概不负责。供应商如认为《招标文件》使自己的合法权益收到损害的应当参照供应商质疑程序向采购组织机构提交《质疑函》。</w:t>
      </w:r>
    </w:p>
    <w:p>
      <w:pPr>
        <w:spacing w:line="360" w:lineRule="auto"/>
        <w:ind w:left="1"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13.2采购组织机构将在收到供应商递交的《疑问函》后三个工作日内以书面形式答复投标供应商提出的问题，并将不包含问题来源的答复通知所有已获取《招标文件》的供应商。</w:t>
      </w:r>
    </w:p>
    <w:p>
      <w:pPr>
        <w:spacing w:line="360" w:lineRule="auto"/>
        <w:ind w:left="1"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13.3采购组织机构对已发出的《招标文件》进行必要澄清、答复、修改或补充的，将在《招标文件》要求提交《投标文件》截止时间三日前，在财政部门指定的政府采购信息发布媒体（原公开招标采购公告媒体）发布上发布更正公告，并以书面形式通知所有已获取《招标文件》的供应商。</w:t>
      </w:r>
    </w:p>
    <w:p>
      <w:pPr>
        <w:spacing w:line="360" w:lineRule="auto"/>
        <w:ind w:left="1"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13.4补充（或更正）文件发出后，投标供应商如认为补充（或更正）事项影响到投标文件的编制，需要延长投标截止时间和开标时间的，应当在收到补充（或更正）文件后24小时内将意见及理由以书面形式向采购代理机构提出。</w:t>
      </w:r>
    </w:p>
    <w:p>
      <w:pPr>
        <w:spacing w:line="360" w:lineRule="auto"/>
        <w:ind w:left="1"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13.5《招标文件》澄清、答复、修改、补充的内容为《招标文件》的组成部分。当《招标文件》与《招标文件》的答复、澄清、修改、补充通知就同一内容的表述不一致时，以最后发出的书面文件为准。</w:t>
      </w:r>
    </w:p>
    <w:p>
      <w:pPr>
        <w:spacing w:line="360" w:lineRule="auto"/>
        <w:ind w:left="1" w:firstLine="463" w:firstLineChars="193"/>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13.6《招标文件》的澄清、答复、修改或补充均通过采购组织机构以法定形式发布。</w:t>
      </w:r>
    </w:p>
    <w:p>
      <w:pPr>
        <w:pStyle w:val="2"/>
        <w:rPr>
          <w:rFonts w:hint="eastAsia" w:ascii="宋体" w:hAnsi="宋体" w:eastAsia="宋体" w:cs="宋体"/>
          <w:color w:val="000000" w:themeColor="text1"/>
          <w14:textFill>
            <w14:solidFill>
              <w14:schemeClr w14:val="tx1"/>
            </w14:solidFill>
          </w14:textFill>
        </w:rPr>
      </w:pPr>
      <w:bookmarkStart w:id="19" w:name="_Toc424164156"/>
      <w:bookmarkStart w:id="20" w:name="_Toc440162788"/>
      <w:bookmarkStart w:id="21" w:name="_Toc489352822"/>
      <w:r>
        <w:rPr>
          <w:rFonts w:hint="eastAsia" w:ascii="宋体" w:hAnsi="宋体" w:eastAsia="宋体" w:cs="宋体"/>
          <w:color w:val="000000" w:themeColor="text1"/>
          <w14:textFill>
            <w14:solidFill>
              <w14:schemeClr w14:val="tx1"/>
            </w14:solidFill>
          </w14:textFill>
        </w:rPr>
        <w:t>三、《投标文件》的编制</w:t>
      </w:r>
      <w:bookmarkEnd w:id="19"/>
      <w:bookmarkEnd w:id="20"/>
      <w:bookmarkEnd w:id="21"/>
    </w:p>
    <w:p>
      <w:pPr>
        <w:spacing w:line="360" w:lineRule="auto"/>
        <w:jc w:val="center"/>
        <w:rPr>
          <w:rFonts w:hint="eastAsia"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sz w:val="56"/>
          <w:szCs w:val="22"/>
          <w:u w:val="single"/>
          <w14:textFill>
            <w14:solidFill>
              <w14:schemeClr w14:val="tx1"/>
            </w14:solidFill>
          </w14:textFill>
        </w:rPr>
        <w:t>投标文件建议双面打印!</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14、《投标文件》的组成</w:t>
      </w:r>
    </w:p>
    <w:p>
      <w:pPr>
        <w:spacing w:line="360" w:lineRule="auto"/>
        <w:ind w:firstLine="463" w:firstLineChars="192"/>
        <w:rPr>
          <w:rFonts w:hint="eastAsia" w:ascii="宋体" w:hAnsi="宋体" w:eastAsia="宋体" w:cs="宋体"/>
          <w:b/>
          <w:color w:val="000000" w:themeColor="text1"/>
          <w:kern w:val="0"/>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▲14.1完整的《投标文件》由“资信技术文件”（可统一制作成一套，正本一份，</w:t>
      </w:r>
      <w:r>
        <w:rPr>
          <w:rFonts w:hint="eastAsia" w:ascii="宋体" w:hAnsi="宋体" w:eastAsia="宋体" w:cs="宋体"/>
          <w:b/>
          <w:color w:val="000000" w:themeColor="text1"/>
          <w:sz w:val="24"/>
          <w:szCs w:val="22"/>
          <w:lang w:eastAsia="zh-CN"/>
          <w14:textFill>
            <w14:solidFill>
              <w14:schemeClr w14:val="tx1"/>
            </w14:solidFill>
          </w14:textFill>
        </w:rPr>
        <w:t>副本七份</w:t>
      </w:r>
      <w:r>
        <w:rPr>
          <w:rFonts w:hint="eastAsia" w:ascii="宋体" w:hAnsi="宋体" w:eastAsia="宋体" w:cs="宋体"/>
          <w:b/>
          <w:color w:val="000000" w:themeColor="text1"/>
          <w:sz w:val="24"/>
          <w:szCs w:val="22"/>
          <w14:textFill>
            <w14:solidFill>
              <w14:schemeClr w14:val="tx1"/>
            </w14:solidFill>
          </w14:textFill>
        </w:rPr>
        <w:t>）和“</w:t>
      </w:r>
      <w:r>
        <w:rPr>
          <w:rFonts w:hint="eastAsia" w:ascii="宋体" w:hAnsi="宋体" w:eastAsia="宋体" w:cs="宋体"/>
          <w:b/>
          <w:color w:val="000000" w:themeColor="text1"/>
          <w:sz w:val="24"/>
          <w:szCs w:val="22"/>
          <w:lang w:eastAsia="zh-CN"/>
          <w14:textFill>
            <w14:solidFill>
              <w14:schemeClr w14:val="tx1"/>
            </w14:solidFill>
          </w14:textFill>
        </w:rPr>
        <w:t>片区报价文件</w:t>
      </w:r>
      <w:r>
        <w:rPr>
          <w:rFonts w:hint="eastAsia" w:ascii="宋体" w:hAnsi="宋体" w:eastAsia="宋体" w:cs="宋体"/>
          <w:b/>
          <w:color w:val="000000" w:themeColor="text1"/>
          <w:sz w:val="24"/>
          <w:szCs w:val="22"/>
          <w14:textFill>
            <w14:solidFill>
              <w14:schemeClr w14:val="tx1"/>
            </w14:solidFill>
          </w14:textFill>
        </w:rPr>
        <w:t>”（以标项为单位单独制作成套，每个标项正本一份，</w:t>
      </w:r>
      <w:r>
        <w:rPr>
          <w:rFonts w:hint="eastAsia" w:ascii="宋体" w:hAnsi="宋体" w:eastAsia="宋体" w:cs="宋体"/>
          <w:b/>
          <w:color w:val="000000" w:themeColor="text1"/>
          <w:sz w:val="24"/>
          <w:szCs w:val="22"/>
          <w:lang w:eastAsia="zh-CN"/>
          <w14:textFill>
            <w14:solidFill>
              <w14:schemeClr w14:val="tx1"/>
            </w14:solidFill>
          </w14:textFill>
        </w:rPr>
        <w:t>副本七份</w:t>
      </w:r>
      <w:r>
        <w:rPr>
          <w:rFonts w:hint="eastAsia" w:ascii="宋体" w:hAnsi="宋体" w:eastAsia="宋体" w:cs="宋体"/>
          <w:b/>
          <w:color w:val="000000" w:themeColor="text1"/>
          <w:sz w:val="24"/>
          <w:szCs w:val="22"/>
          <w14:textFill>
            <w14:solidFill>
              <w14:schemeClr w14:val="tx1"/>
            </w14:solidFill>
          </w14:textFill>
        </w:rPr>
        <w:t>）两个部分组成。</w:t>
      </w:r>
      <w:r>
        <w:rPr>
          <w:rFonts w:hint="eastAsia" w:ascii="宋体" w:hAnsi="宋体" w:eastAsia="宋体" w:cs="宋体"/>
          <w:b/>
          <w:color w:val="000000" w:themeColor="text1"/>
          <w:sz w:val="24"/>
          <w:szCs w:val="22"/>
          <w:lang w:eastAsia="zh-CN"/>
          <w14:textFill>
            <w14:solidFill>
              <w14:schemeClr w14:val="tx1"/>
            </w14:solidFill>
          </w14:textFill>
        </w:rPr>
        <w:t>各标项</w:t>
      </w:r>
      <w:r>
        <w:rPr>
          <w:rFonts w:hint="eastAsia" w:ascii="宋体" w:hAnsi="宋体" w:eastAsia="宋体" w:cs="宋体"/>
          <w:b/>
          <w:color w:val="000000" w:themeColor="text1"/>
          <w:kern w:val="0"/>
          <w:sz w:val="24"/>
          <w:szCs w:val="22"/>
          <w14:textFill>
            <w14:solidFill>
              <w14:schemeClr w14:val="tx1"/>
            </w14:solidFill>
          </w14:textFill>
        </w:rPr>
        <w:t>“资信技术文件”中不得出现</w:t>
      </w:r>
      <w:r>
        <w:rPr>
          <w:rFonts w:hint="eastAsia" w:ascii="宋体" w:hAnsi="宋体" w:eastAsia="宋体" w:cs="宋体"/>
          <w:b/>
          <w:color w:val="000000" w:themeColor="text1"/>
          <w:kern w:val="0"/>
          <w:sz w:val="24"/>
          <w:szCs w:val="22"/>
          <w:lang w:eastAsia="zh-CN"/>
          <w14:textFill>
            <w14:solidFill>
              <w14:schemeClr w14:val="tx1"/>
            </w14:solidFill>
          </w14:textFill>
        </w:rPr>
        <w:t>该标段</w:t>
      </w:r>
      <w:r>
        <w:rPr>
          <w:rFonts w:hint="eastAsia" w:ascii="宋体" w:hAnsi="宋体" w:eastAsia="宋体" w:cs="宋体"/>
          <w:b/>
          <w:color w:val="000000" w:themeColor="text1"/>
          <w:kern w:val="0"/>
          <w:sz w:val="24"/>
          <w:szCs w:val="22"/>
          <w14:textFill>
            <w14:solidFill>
              <w14:schemeClr w14:val="tx1"/>
            </w14:solidFill>
          </w14:textFill>
        </w:rPr>
        <w:t>的投标报价，否则作无效标处理。</w:t>
      </w:r>
    </w:p>
    <w:p>
      <w:pPr>
        <w:spacing w:line="360" w:lineRule="auto"/>
        <w:ind w:firstLine="463" w:firstLineChars="19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14.2投标文件内容组成表（投标供应商应按以下清单提供相关资料，否则一切风险和责任由投标供应商自行承担，正副本不一致时以正本为准）：</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A、"资信技术文件"的组成</w:t>
      </w:r>
    </w:p>
    <w:p>
      <w:pPr>
        <w:spacing w:line="360" w:lineRule="auto"/>
        <w:ind w:firstLine="487" w:firstLineChars="202"/>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【投标供应商如同时参与本项目两个或以上标项的投标，所有标项的“资信技术文件”可以统一制作成一套，正本一份、</w:t>
      </w:r>
      <w:r>
        <w:rPr>
          <w:rFonts w:hint="eastAsia" w:ascii="宋体" w:hAnsi="宋体" w:eastAsia="宋体" w:cs="宋体"/>
          <w:b/>
          <w:color w:val="000000" w:themeColor="text1"/>
          <w:sz w:val="24"/>
          <w:u w:val="single"/>
          <w:lang w:eastAsia="zh-CN"/>
          <w14:textFill>
            <w14:solidFill>
              <w14:schemeClr w14:val="tx1"/>
            </w14:solidFill>
          </w14:textFill>
        </w:rPr>
        <w:t>副本七份</w:t>
      </w:r>
      <w:r>
        <w:rPr>
          <w:rFonts w:hint="eastAsia" w:ascii="宋体" w:hAnsi="宋体" w:eastAsia="宋体" w:cs="宋体"/>
          <w:b/>
          <w:color w:val="000000" w:themeColor="text1"/>
          <w:sz w:val="24"/>
          <w:u w:val="single"/>
          <w14:textFill>
            <w14:solidFill>
              <w14:schemeClr w14:val="tx1"/>
            </w14:solidFill>
          </w14:textFill>
        </w:rPr>
        <w:t>，共计</w:t>
      </w:r>
      <w:r>
        <w:rPr>
          <w:rFonts w:hint="eastAsia" w:ascii="宋体" w:hAnsi="宋体" w:eastAsia="宋体" w:cs="宋体"/>
          <w:b/>
          <w:color w:val="000000" w:themeColor="text1"/>
          <w:sz w:val="24"/>
          <w:u w:val="single"/>
          <w:lang w:eastAsia="zh-CN"/>
          <w14:textFill>
            <w14:solidFill>
              <w14:schemeClr w14:val="tx1"/>
            </w14:solidFill>
          </w14:textFill>
        </w:rPr>
        <w:t>八</w:t>
      </w:r>
      <w:r>
        <w:rPr>
          <w:rFonts w:hint="eastAsia" w:ascii="宋体" w:hAnsi="宋体" w:eastAsia="宋体" w:cs="宋体"/>
          <w:b/>
          <w:color w:val="000000" w:themeColor="text1"/>
          <w:sz w:val="24"/>
          <w:u w:val="single"/>
          <w14:textFill>
            <w14:solidFill>
              <w14:schemeClr w14:val="tx1"/>
            </w14:solidFill>
          </w14:textFill>
        </w:rPr>
        <w:t>份，并封装在一个或多个密封袋内，密封袋封面注明“资信技术文件”字样以及其他规定信息。】</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w:t>
      </w:r>
      <w:r>
        <w:rPr>
          <w:rFonts w:hint="eastAsia" w:ascii="宋体" w:hAnsi="宋体" w:eastAsia="宋体" w:cs="宋体"/>
          <w:b/>
          <w:color w:val="000000" w:themeColor="text1"/>
          <w:kern w:val="0"/>
          <w:sz w:val="24"/>
          <w:szCs w:val="22"/>
          <w:u w:val="single"/>
          <w14:textFill>
            <w14:solidFill>
              <w14:schemeClr w14:val="tx1"/>
            </w14:solidFill>
          </w14:textFill>
        </w:rPr>
        <w:t>“资信技术文件”封面</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（2）“资信技术文件”目录</w:t>
      </w:r>
      <w:r>
        <w:rPr>
          <w:rFonts w:hint="eastAsia" w:ascii="宋体" w:hAnsi="宋体" w:eastAsia="宋体" w:cs="宋体"/>
          <w:color w:val="000000" w:themeColor="text1"/>
          <w:kern w:val="0"/>
          <w:sz w:val="24"/>
          <w14:textFill>
            <w14:solidFill>
              <w14:schemeClr w14:val="tx1"/>
            </w14:solidFill>
          </w14:textFill>
        </w:rPr>
        <w:t>（带页码，格式自拟）；</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w:t>
      </w:r>
      <w:r>
        <w:rPr>
          <w:rFonts w:hint="eastAsia" w:ascii="宋体" w:hAnsi="宋体" w:eastAsia="宋体" w:cs="宋体"/>
          <w:b/>
          <w:color w:val="000000" w:themeColor="text1"/>
          <w:kern w:val="0"/>
          <w:sz w:val="24"/>
          <w:szCs w:val="22"/>
          <w:u w:val="single"/>
          <w14:textFill>
            <w14:solidFill>
              <w14:schemeClr w14:val="tx1"/>
            </w14:solidFill>
          </w14:textFill>
        </w:rPr>
        <w:t>投标供应商关于《投标文件》所有内容真实、有效的承诺书</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（4）</w:t>
      </w:r>
      <w:r>
        <w:rPr>
          <w:rFonts w:hint="eastAsia" w:ascii="宋体" w:hAnsi="宋体" w:eastAsia="宋体" w:cs="宋体"/>
          <w:b/>
          <w:color w:val="000000" w:themeColor="text1"/>
          <w:kern w:val="0"/>
          <w:sz w:val="24"/>
          <w:szCs w:val="22"/>
          <w:u w:val="single"/>
          <w14:textFill>
            <w14:solidFill>
              <w14:schemeClr w14:val="tx1"/>
            </w14:solidFill>
          </w14:textFill>
        </w:rPr>
        <w:t>《投标函》</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（5）</w:t>
      </w:r>
      <w:r>
        <w:rPr>
          <w:rFonts w:hint="eastAsia" w:ascii="宋体" w:hAnsi="宋体" w:eastAsia="宋体" w:cs="宋体"/>
          <w:b/>
          <w:color w:val="000000" w:themeColor="text1"/>
          <w:kern w:val="0"/>
          <w:sz w:val="24"/>
          <w:szCs w:val="22"/>
          <w:u w:val="single"/>
          <w14:textFill>
            <w14:solidFill>
              <w14:schemeClr w14:val="tx1"/>
            </w14:solidFill>
          </w14:textFill>
        </w:rPr>
        <w:t>《法定代表人授权委托书》</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授权代表代理投标时须提供，未提供的投标无效，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（6）</w:t>
      </w:r>
      <w:r>
        <w:rPr>
          <w:rFonts w:hint="eastAsia" w:ascii="宋体" w:hAnsi="宋体" w:eastAsia="宋体" w:cs="宋体"/>
          <w:b/>
          <w:color w:val="000000" w:themeColor="text1"/>
          <w:kern w:val="0"/>
          <w:sz w:val="24"/>
          <w:szCs w:val="22"/>
          <w:u w:val="single"/>
          <w14:textFill>
            <w14:solidFill>
              <w14:schemeClr w14:val="tx1"/>
            </w14:solidFill>
          </w14:textFill>
        </w:rPr>
        <w:t>投标供应商资格证明文件（</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资格证明文件不全的投标无效）</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①营业执照副本（复印件，加盖投标供应商公章）；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w:t>
      </w:r>
      <w:r>
        <w:rPr>
          <w:rFonts w:hint="eastAsia" w:ascii="宋体" w:hAnsi="宋体" w:eastAsia="宋体" w:cs="宋体"/>
          <w:color w:val="000000" w:themeColor="text1"/>
          <w:sz w:val="24"/>
          <w:szCs w:val="22"/>
          <w14:textFill>
            <w14:solidFill>
              <w14:schemeClr w14:val="tx1"/>
            </w14:solidFill>
          </w14:textFill>
        </w:rPr>
        <w:t>经审核的财务报告（含四表一注）或基本存款账户开户行出具的银行资信证明材料（复印件，加盖投标供应商公章）。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③具有履行合同所必需的设备和专业技术能力的声明书【格式见第六章】；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④依法缴纳税收和</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HYPERLINK "http://baike.sogou.com/lemma/ShowInnerLink.htm?lemmaId=65969667&amp;ss_c=ssc.citiao.link" \t "_blank"</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社会保障资金</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的声明书及证明材料【格式见第六章】；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⑤投标供应商参加本次采购活动前三年内在经营活动中没有重大违法记录的书面声明【格式见第六章】；</w:t>
      </w:r>
    </w:p>
    <w:p>
      <w:pPr>
        <w:spacing w:line="360" w:lineRule="auto"/>
        <w:ind w:firstLine="787" w:firstLineChars="328"/>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⑥投标供应商满足特定资格条件的证明材料（包括拟派管理团队名单、任职岗位、人员社保缴纳证明、</w:t>
      </w:r>
      <w:r>
        <w:rPr>
          <w:rFonts w:hint="eastAsia" w:ascii="宋体" w:hAnsi="宋体" w:eastAsia="宋体" w:cs="宋体"/>
          <w:color w:val="000000" w:themeColor="text1"/>
          <w:kern w:val="0"/>
          <w:sz w:val="24"/>
          <w14:textFill>
            <w14:solidFill>
              <w14:schemeClr w14:val="tx1"/>
            </w14:solidFill>
          </w14:textFill>
        </w:rPr>
        <w:t>项目管理团队所有人员全程在岗承诺书等</w:t>
      </w:r>
      <w:r>
        <w:rPr>
          <w:rFonts w:hint="eastAsia" w:ascii="宋体" w:hAnsi="宋体" w:eastAsia="宋体" w:cs="宋体"/>
          <w:color w:val="000000" w:themeColor="text1"/>
          <w:sz w:val="24"/>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备注：上述材料允许提供复印件的必须加盖投标供应商公章，否则视为未提供，</w:t>
      </w:r>
      <w:r>
        <w:rPr>
          <w:rFonts w:hint="eastAsia" w:ascii="宋体" w:hAnsi="宋体" w:eastAsia="宋体" w:cs="宋体"/>
          <w:b/>
          <w:color w:val="000000" w:themeColor="text1"/>
          <w:kern w:val="0"/>
          <w:sz w:val="24"/>
          <w:szCs w:val="22"/>
          <w14:textFill>
            <w14:solidFill>
              <w14:schemeClr w14:val="tx1"/>
            </w14:solidFill>
          </w14:textFill>
        </w:rPr>
        <w:t>原件开标现场备查</w:t>
      </w:r>
      <w:r>
        <w:rPr>
          <w:rFonts w:hint="eastAsia" w:ascii="宋体" w:hAnsi="宋体" w:eastAsia="宋体" w:cs="宋体"/>
          <w:b/>
          <w:color w:val="000000" w:themeColor="text1"/>
          <w:kern w:val="0"/>
          <w:sz w:val="24"/>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（7）投标供应商基本情况说明表及其他资料</w:t>
      </w:r>
      <w:r>
        <w:rPr>
          <w:rFonts w:hint="eastAsia" w:ascii="宋体" w:hAnsi="宋体" w:eastAsia="宋体" w:cs="宋体"/>
          <w:color w:val="000000" w:themeColor="text1"/>
          <w:kern w:val="0"/>
          <w:sz w:val="24"/>
          <w14:textFill>
            <w14:solidFill>
              <w14:schemeClr w14:val="tx1"/>
            </w14:solidFill>
          </w14:textFill>
        </w:rPr>
        <w:t>【格式见第六章】；</w:t>
      </w:r>
    </w:p>
    <w:p>
      <w:pPr>
        <w:spacing w:line="360" w:lineRule="auto"/>
        <w:ind w:firstLine="768" w:firstLineChars="32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①投标供应商基本情况说明表</w:t>
      </w:r>
      <w:r>
        <w:rPr>
          <w:rFonts w:hint="eastAsia" w:ascii="宋体" w:hAnsi="宋体" w:eastAsia="宋体" w:cs="宋体"/>
          <w:color w:val="000000" w:themeColor="text1"/>
          <w:kern w:val="0"/>
          <w:sz w:val="24"/>
          <w14:textFill>
            <w14:solidFill>
              <w14:schemeClr w14:val="tx1"/>
            </w14:solidFill>
          </w14:textFill>
        </w:rPr>
        <w:t>【格式见第六章】；</w:t>
      </w:r>
    </w:p>
    <w:p>
      <w:pPr>
        <w:spacing w:line="360" w:lineRule="auto"/>
        <w:ind w:firstLine="768" w:firstLineChars="32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②《中小企业声明函》及相关证明材料</w:t>
      </w:r>
      <w:r>
        <w:rPr>
          <w:rFonts w:hint="eastAsia" w:ascii="宋体" w:hAnsi="宋体" w:eastAsia="宋体" w:cs="宋体"/>
          <w:color w:val="000000" w:themeColor="text1"/>
          <w:kern w:val="0"/>
          <w:sz w:val="24"/>
          <w:szCs w:val="22"/>
          <w14:textFill>
            <w14:solidFill>
              <w14:schemeClr w14:val="tx1"/>
            </w14:solidFill>
          </w14:textFill>
        </w:rPr>
        <w:t>【不符合的不提供，格式见第六章】；</w:t>
      </w:r>
    </w:p>
    <w:p>
      <w:pPr>
        <w:spacing w:line="360" w:lineRule="auto"/>
        <w:ind w:firstLine="768" w:firstLineChars="32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w:t>
      </w:r>
      <w:r>
        <w:rPr>
          <w:rFonts w:hint="eastAsia" w:ascii="宋体" w:hAnsi="宋体" w:eastAsia="宋体" w:cs="宋体"/>
          <w:bCs/>
          <w:color w:val="000000" w:themeColor="text1"/>
          <w:sz w:val="24"/>
          <w14:textFill>
            <w14:solidFill>
              <w14:schemeClr w14:val="tx1"/>
            </w14:solidFill>
          </w14:textFill>
        </w:rPr>
        <w:t>残疾人福利性单位声明函</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2"/>
          <w14:textFill>
            <w14:solidFill>
              <w14:schemeClr w14:val="tx1"/>
            </w14:solidFill>
          </w14:textFill>
        </w:rPr>
        <w:t>【不符合的不提供，格式见第六章】；</w:t>
      </w:r>
    </w:p>
    <w:p>
      <w:pPr>
        <w:spacing w:line="360" w:lineRule="auto"/>
        <w:ind w:firstLine="768" w:firstLineChars="32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w:t>
      </w:r>
      <w:r>
        <w:rPr>
          <w:rFonts w:hint="eastAsia" w:ascii="宋体" w:hAnsi="宋体" w:eastAsia="宋体" w:cs="宋体"/>
          <w:bCs/>
          <w:color w:val="000000" w:themeColor="text1"/>
          <w:sz w:val="24"/>
          <w14:textFill>
            <w14:solidFill>
              <w14:schemeClr w14:val="tx1"/>
            </w14:solidFill>
          </w14:textFill>
        </w:rPr>
        <w:t>监狱企业证明文件（由相关部门出具）</w:t>
      </w:r>
      <w:r>
        <w:rPr>
          <w:rFonts w:hint="eastAsia" w:ascii="宋体" w:hAnsi="宋体" w:eastAsia="宋体" w:cs="宋体"/>
          <w:color w:val="000000" w:themeColor="text1"/>
          <w:kern w:val="0"/>
          <w:sz w:val="24"/>
          <w:szCs w:val="22"/>
          <w14:textFill>
            <w14:solidFill>
              <w14:schemeClr w14:val="tx1"/>
            </w14:solidFill>
          </w14:textFill>
        </w:rPr>
        <w:t>【不符合的不提供】；</w:t>
      </w:r>
    </w:p>
    <w:p>
      <w:pPr>
        <w:spacing w:line="360" w:lineRule="auto"/>
        <w:ind w:firstLine="768" w:firstLineChars="32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⑤投标供应商类似项目成功业绩及证明材料【无业绩的可以不提供，格式见第六章，有效证明材料详见第四章 评审办法及评分标准约定】；</w:t>
      </w:r>
    </w:p>
    <w:p>
      <w:pPr>
        <w:spacing w:line="360" w:lineRule="auto"/>
        <w:ind w:firstLine="463" w:firstLineChars="192"/>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（8）投标供应商现行管理及作业规范创新说明</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（9）投标供应商现行内部管理规章制度</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（10）投标供应商现行内部作业规范与质量标准</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（11）职工权益保障承诺</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（12）人员、车辆、设备到位承诺书</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58" w:firstLineChars="190"/>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（13）技术响应表（含偏离说明）</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58" w:firstLineChars="190"/>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（14）商务响应表（含偏离说明）</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（15）针对</w:t>
      </w:r>
      <w:r>
        <w:rPr>
          <w:rFonts w:hint="eastAsia" w:ascii="宋体" w:hAnsi="宋体" w:cs="宋体"/>
          <w:b/>
          <w:color w:val="000000" w:themeColor="text1"/>
          <w:kern w:val="0"/>
          <w:sz w:val="24"/>
          <w:szCs w:val="22"/>
          <w:lang w:val="en-US" w:eastAsia="zh-CN"/>
          <w14:textFill>
            <w14:solidFill>
              <w14:schemeClr w14:val="tx1"/>
            </w14:solidFill>
          </w14:textFill>
        </w:rPr>
        <w:t>本</w:t>
      </w:r>
      <w:r>
        <w:rPr>
          <w:rFonts w:hint="eastAsia" w:ascii="宋体" w:hAnsi="宋体" w:eastAsia="宋体" w:cs="宋体"/>
          <w:b/>
          <w:color w:val="000000" w:themeColor="text1"/>
          <w:kern w:val="0"/>
          <w:sz w:val="24"/>
          <w:szCs w:val="22"/>
          <w14:textFill>
            <w14:solidFill>
              <w14:schemeClr w14:val="tx1"/>
            </w14:solidFill>
          </w14:textFill>
        </w:rPr>
        <w:t>片区环境卫生保洁现状的分析</w:t>
      </w:r>
      <w:r>
        <w:rPr>
          <w:rFonts w:hint="eastAsia" w:ascii="宋体" w:hAnsi="宋体" w:eastAsia="宋体" w:cs="宋体"/>
          <w:color w:val="000000" w:themeColor="text1"/>
          <w:w w:val="90"/>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w w:val="90"/>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（16）机械设备和人员配置方案</w:t>
      </w:r>
      <w:r>
        <w:rPr>
          <w:rFonts w:hint="eastAsia" w:ascii="宋体" w:hAnsi="宋体" w:eastAsia="宋体" w:cs="宋体"/>
          <w:color w:val="000000" w:themeColor="text1"/>
          <w:w w:val="90"/>
          <w:kern w:val="0"/>
          <w:sz w:val="24"/>
          <w:szCs w:val="22"/>
          <w14:textFill>
            <w14:solidFill>
              <w14:schemeClr w14:val="tx1"/>
            </w14:solidFill>
          </w14:textFill>
        </w:rPr>
        <w:t>【格式见第六章】：</w:t>
      </w:r>
    </w:p>
    <w:p>
      <w:pPr>
        <w:spacing w:line="360" w:lineRule="auto"/>
        <w:ind w:firstLine="708" w:firstLineChars="29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①拟在</w:t>
      </w:r>
      <w:r>
        <w:rPr>
          <w:rFonts w:hint="eastAsia" w:ascii="宋体" w:hAnsi="宋体" w:cs="宋体"/>
          <w:color w:val="000000" w:themeColor="text1"/>
          <w:kern w:val="0"/>
          <w:sz w:val="24"/>
          <w:szCs w:val="22"/>
          <w:lang w:val="en-US" w:eastAsia="zh-CN"/>
          <w14:textFill>
            <w14:solidFill>
              <w14:schemeClr w14:val="tx1"/>
            </w14:solidFill>
          </w14:textFill>
        </w:rPr>
        <w:t>本</w:t>
      </w:r>
      <w:r>
        <w:rPr>
          <w:rFonts w:hint="eastAsia" w:ascii="宋体" w:hAnsi="宋体" w:eastAsia="宋体" w:cs="宋体"/>
          <w:color w:val="000000" w:themeColor="text1"/>
          <w:kern w:val="0"/>
          <w:sz w:val="24"/>
          <w:szCs w:val="22"/>
          <w14:textFill>
            <w14:solidFill>
              <w14:schemeClr w14:val="tx1"/>
            </w14:solidFill>
          </w14:textFill>
        </w:rPr>
        <w:t>片区投入的机械设备情况及配置规则说明;</w:t>
      </w:r>
    </w:p>
    <w:p>
      <w:pPr>
        <w:spacing w:line="360" w:lineRule="auto"/>
        <w:ind w:firstLine="708" w:firstLineChars="29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②拟在</w:t>
      </w:r>
      <w:r>
        <w:rPr>
          <w:rFonts w:hint="eastAsia" w:ascii="宋体" w:hAnsi="宋体" w:cs="宋体"/>
          <w:color w:val="000000" w:themeColor="text1"/>
          <w:kern w:val="0"/>
          <w:sz w:val="24"/>
          <w:szCs w:val="22"/>
          <w:lang w:val="en-US" w:eastAsia="zh-CN"/>
          <w14:textFill>
            <w14:solidFill>
              <w14:schemeClr w14:val="tx1"/>
            </w14:solidFill>
          </w14:textFill>
        </w:rPr>
        <w:t>本</w:t>
      </w:r>
      <w:r>
        <w:rPr>
          <w:rFonts w:hint="eastAsia" w:ascii="宋体" w:hAnsi="宋体" w:eastAsia="宋体" w:cs="宋体"/>
          <w:color w:val="000000" w:themeColor="text1"/>
          <w:kern w:val="0"/>
          <w:sz w:val="24"/>
          <w:szCs w:val="22"/>
          <w14:textFill>
            <w14:solidFill>
              <w14:schemeClr w14:val="tx1"/>
            </w14:solidFill>
          </w14:textFill>
        </w:rPr>
        <w:t>片区投入的作业人员数量、岗位配置及说明。</w:t>
      </w:r>
    </w:p>
    <w:p>
      <w:pPr>
        <w:numPr>
          <w:ilvl w:val="0"/>
          <w:numId w:val="0"/>
        </w:numPr>
        <w:spacing w:line="360" w:lineRule="auto"/>
        <w:ind w:firstLine="482" w:firstLineChars="200"/>
        <w:rPr>
          <w:rFonts w:hint="eastAsia" w:eastAsia="宋体"/>
          <w:lang w:val="en-US" w:eastAsia="zh-CN"/>
        </w:rPr>
      </w:pPr>
      <w:r>
        <w:rPr>
          <w:rFonts w:hint="eastAsia" w:ascii="宋体" w:hAnsi="宋体" w:cs="宋体"/>
          <w:b/>
          <w:color w:val="000000" w:themeColor="text1"/>
          <w:kern w:val="0"/>
          <w:sz w:val="24"/>
          <w:szCs w:val="22"/>
          <w:lang w:eastAsia="zh-CN"/>
          <w14:textFill>
            <w14:solidFill>
              <w14:schemeClr w14:val="tx1"/>
            </w14:solidFill>
          </w14:textFill>
        </w:rPr>
        <w:t>（</w:t>
      </w:r>
      <w:r>
        <w:rPr>
          <w:rFonts w:hint="eastAsia" w:ascii="宋体" w:hAnsi="宋体" w:cs="宋体"/>
          <w:b/>
          <w:color w:val="000000" w:themeColor="text1"/>
          <w:kern w:val="0"/>
          <w:sz w:val="24"/>
          <w:szCs w:val="22"/>
          <w:lang w:val="en-US" w:eastAsia="zh-CN"/>
          <w14:textFill>
            <w14:solidFill>
              <w14:schemeClr w14:val="tx1"/>
            </w14:solidFill>
          </w14:textFill>
        </w:rPr>
        <w:t>17</w:t>
      </w:r>
      <w:r>
        <w:rPr>
          <w:rFonts w:hint="eastAsia" w:ascii="宋体" w:hAnsi="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针对</w:t>
      </w:r>
      <w:r>
        <w:rPr>
          <w:rFonts w:hint="eastAsia" w:ascii="宋体" w:hAnsi="宋体" w:cs="宋体"/>
          <w:b/>
          <w:color w:val="000000" w:themeColor="text1"/>
          <w:kern w:val="0"/>
          <w:sz w:val="24"/>
          <w:szCs w:val="22"/>
          <w:lang w:val="en-US" w:eastAsia="zh-CN"/>
          <w14:textFill>
            <w14:solidFill>
              <w14:schemeClr w14:val="tx1"/>
            </w14:solidFill>
          </w14:textFill>
        </w:rPr>
        <w:t>本</w:t>
      </w:r>
      <w:r>
        <w:rPr>
          <w:rFonts w:hint="eastAsia" w:ascii="宋体" w:hAnsi="宋体" w:eastAsia="宋体" w:cs="宋体"/>
          <w:b/>
          <w:color w:val="000000" w:themeColor="text1"/>
          <w:kern w:val="0"/>
          <w:sz w:val="24"/>
          <w:szCs w:val="22"/>
          <w14:textFill>
            <w14:solidFill>
              <w14:schemeClr w14:val="tx1"/>
            </w14:solidFill>
          </w14:textFill>
        </w:rPr>
        <w:t>片区的作业方案</w:t>
      </w:r>
      <w:r>
        <w:rPr>
          <w:rFonts w:hint="eastAsia" w:ascii="宋体" w:hAnsi="宋体" w:cs="宋体"/>
          <w:b/>
          <w:color w:val="000000" w:themeColor="text1"/>
          <w:kern w:val="0"/>
          <w:sz w:val="24"/>
          <w:szCs w:val="22"/>
          <w:lang w:eastAsia="zh-CN"/>
          <w14:textFill>
            <w14:solidFill>
              <w14:schemeClr w14:val="tx1"/>
            </w14:solidFill>
          </w14:textFill>
        </w:rPr>
        <w:t>针对性、合理性</w:t>
      </w:r>
      <w:r>
        <w:rPr>
          <w:rFonts w:hint="eastAsia" w:ascii="宋体" w:hAnsi="宋体" w:eastAsia="宋体" w:cs="宋体"/>
          <w:b/>
          <w:color w:val="000000" w:themeColor="text1"/>
          <w:kern w:val="0"/>
          <w:sz w:val="24"/>
          <w:szCs w:val="22"/>
          <w14:textFill>
            <w14:solidFill>
              <w14:schemeClr w14:val="tx1"/>
            </w14:solidFill>
          </w14:textFill>
        </w:rPr>
        <w:t>【格式见第六章】；</w:t>
      </w:r>
      <w:r>
        <w:rPr>
          <w:rFonts w:hint="eastAsia" w:ascii="宋体" w:hAnsi="宋体" w:cs="宋体"/>
          <w:b/>
          <w:color w:val="0000FF"/>
          <w:kern w:val="0"/>
          <w:sz w:val="24"/>
          <w:szCs w:val="22"/>
          <w:lang w:val="en-US" w:eastAsia="zh-CN"/>
        </w:rPr>
        <w:t>注：投标人根据对所投片区作相应方案；</w:t>
      </w:r>
    </w:p>
    <w:p>
      <w:pPr>
        <w:spacing w:line="360" w:lineRule="auto"/>
        <w:ind w:firstLine="463" w:firstLineChars="192"/>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18</w:t>
      </w: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垃圾分类的实施方案【格式见第六章】；</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w:t>
      </w:r>
      <w:r>
        <w:rPr>
          <w:rFonts w:hint="eastAsia" w:ascii="宋体" w:hAnsi="宋体" w:eastAsia="宋体" w:cs="宋体"/>
          <w:b/>
          <w:color w:val="000000" w:themeColor="text1"/>
          <w:kern w:val="0"/>
          <w:sz w:val="24"/>
          <w:szCs w:val="22"/>
          <w:lang w:val="en-US" w:eastAsia="zh-CN"/>
          <w14:textFill>
            <w14:solidFill>
              <w14:schemeClr w14:val="tx1"/>
            </w14:solidFill>
          </w14:textFill>
        </w:rPr>
        <w:t>9</w:t>
      </w:r>
      <w:r>
        <w:rPr>
          <w:rFonts w:hint="eastAsia" w:ascii="宋体" w:hAnsi="宋体" w:eastAsia="宋体" w:cs="宋体"/>
          <w:b/>
          <w:color w:val="000000" w:themeColor="text1"/>
          <w:kern w:val="0"/>
          <w:sz w:val="24"/>
          <w:szCs w:val="22"/>
          <w14:textFill>
            <w14:solidFill>
              <w14:schemeClr w14:val="tx1"/>
            </w14:solidFill>
          </w14:textFill>
        </w:rPr>
        <w:t>）信息化建设方案【格式见第六章】；</w:t>
      </w:r>
    </w:p>
    <w:p>
      <w:pPr>
        <w:spacing w:line="360" w:lineRule="auto"/>
        <w:ind w:firstLine="463" w:firstLineChars="192"/>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20</w:t>
      </w:r>
      <w:r>
        <w:rPr>
          <w:rFonts w:hint="eastAsia" w:ascii="宋体" w:hAnsi="宋体" w:eastAsia="宋体" w:cs="宋体"/>
          <w:b/>
          <w:color w:val="000000" w:themeColor="text1"/>
          <w:kern w:val="0"/>
          <w:sz w:val="24"/>
          <w:szCs w:val="22"/>
          <w:lang w:eastAsia="zh-CN"/>
          <w14:textFill>
            <w14:solidFill>
              <w14:schemeClr w14:val="tx1"/>
            </w14:solidFill>
          </w14:textFill>
        </w:rPr>
        <w:t>）投标人采用PPT方式对“</w:t>
      </w:r>
      <w:r>
        <w:rPr>
          <w:rFonts w:hint="eastAsia" w:ascii="宋体" w:hAnsi="宋体" w:eastAsia="宋体" w:cs="宋体"/>
          <w:b/>
          <w:color w:val="000000" w:themeColor="text1"/>
          <w:kern w:val="0"/>
          <w:sz w:val="24"/>
          <w:szCs w:val="22"/>
          <w:lang w:val="en-US" w:eastAsia="zh-CN"/>
          <w14:textFill>
            <w14:solidFill>
              <w14:schemeClr w14:val="tx1"/>
            </w14:solidFill>
          </w14:textFill>
        </w:rPr>
        <w:t>环卫作业信息管理平台</w:t>
      </w:r>
      <w:r>
        <w:rPr>
          <w:rFonts w:hint="eastAsia" w:ascii="宋体" w:hAnsi="宋体" w:eastAsia="宋体" w:cs="宋体"/>
          <w:b/>
          <w:color w:val="000000" w:themeColor="text1"/>
          <w:kern w:val="0"/>
          <w:sz w:val="24"/>
          <w:szCs w:val="22"/>
          <w:lang w:eastAsia="zh-CN"/>
          <w14:textFill>
            <w14:solidFill>
              <w14:schemeClr w14:val="tx1"/>
            </w14:solidFill>
          </w14:textFill>
        </w:rPr>
        <w:t>”功能及垃圾分类各环节运行流程进行演示（设备自行提供），现场演示时间15分钟，除投影设备外，其余设备由投标人自行准备（演示场所不能联网，需联网演示的请自备上网工具），如未提供现场演示，可能会出现不利于投标人的评分，该风险由投标人自行承担。</w:t>
      </w:r>
    </w:p>
    <w:p>
      <w:pPr>
        <w:spacing w:line="360" w:lineRule="auto"/>
        <w:ind w:firstLine="463" w:firstLineChars="192"/>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注：</w:t>
      </w:r>
      <w:r>
        <w:rPr>
          <w:rFonts w:hint="eastAsia" w:ascii="宋体" w:hAnsi="宋体" w:cs="宋体"/>
          <w:b/>
          <w:color w:val="000000" w:themeColor="text1"/>
          <w:kern w:val="0"/>
          <w:sz w:val="24"/>
          <w:szCs w:val="22"/>
          <w:lang w:val="en-US" w:eastAsia="zh-CN"/>
          <w14:textFill>
            <w14:solidFill>
              <w14:schemeClr w14:val="tx1"/>
            </w14:solidFill>
          </w14:textFill>
        </w:rPr>
        <w:t>1、</w:t>
      </w:r>
      <w:r>
        <w:rPr>
          <w:rFonts w:hint="eastAsia" w:ascii="宋体" w:hAnsi="宋体" w:cs="宋体"/>
          <w:b/>
          <w:color w:val="000000" w:themeColor="text1"/>
          <w:kern w:val="0"/>
          <w:sz w:val="24"/>
          <w:szCs w:val="22"/>
          <w:lang w:eastAsia="zh-CN"/>
          <w14:textFill>
            <w14:solidFill>
              <w14:schemeClr w14:val="tx1"/>
            </w14:solidFill>
          </w14:textFill>
        </w:rPr>
        <w:t>现场演示方式：</w:t>
      </w:r>
      <w:r>
        <w:rPr>
          <w:rFonts w:hint="eastAsia" w:ascii="宋体" w:hAnsi="宋体" w:cs="宋体"/>
          <w:b/>
          <w:color w:val="000000" w:themeColor="text1"/>
          <w:kern w:val="0"/>
          <w:sz w:val="24"/>
          <w:szCs w:val="22"/>
          <w:lang w:val="en-US" w:eastAsia="zh-CN"/>
          <w14:textFill>
            <w14:solidFill>
              <w14:schemeClr w14:val="tx1"/>
            </w14:solidFill>
          </w14:textFill>
        </w:rPr>
        <w:t>PPT文件</w:t>
      </w:r>
      <w:r>
        <w:rPr>
          <w:rFonts w:hint="eastAsia" w:ascii="宋体" w:hAnsi="宋体" w:cs="宋体"/>
          <w:b/>
          <w:color w:val="000000" w:themeColor="text1"/>
          <w:kern w:val="0"/>
          <w:sz w:val="24"/>
          <w:szCs w:val="22"/>
          <w:lang w:eastAsia="zh-CN"/>
          <w14:textFill>
            <w14:solidFill>
              <w14:schemeClr w14:val="tx1"/>
            </w14:solidFill>
          </w14:textFill>
        </w:rPr>
        <w:t>需以</w:t>
      </w:r>
      <w:r>
        <w:rPr>
          <w:rFonts w:hint="eastAsia" w:ascii="宋体" w:hAnsi="宋体" w:eastAsia="宋体" w:cs="宋体"/>
          <w:b/>
          <w:color w:val="000000" w:themeColor="text1"/>
          <w:kern w:val="0"/>
          <w:sz w:val="24"/>
          <w:szCs w:val="22"/>
          <w:lang w:eastAsia="zh-CN"/>
          <w14:textFill>
            <w14:solidFill>
              <w14:schemeClr w14:val="tx1"/>
            </w14:solidFill>
          </w14:textFill>
        </w:rPr>
        <w:t>U盘形式随投标文件一并密封提交</w:t>
      </w:r>
      <w:r>
        <w:rPr>
          <w:rFonts w:hint="eastAsia" w:ascii="宋体" w:hAnsi="宋体" w:cs="宋体"/>
          <w:b/>
          <w:color w:val="000000" w:themeColor="text1"/>
          <w:kern w:val="0"/>
          <w:sz w:val="24"/>
          <w:szCs w:val="22"/>
          <w:lang w:eastAsia="zh-CN"/>
          <w14:textFill>
            <w14:solidFill>
              <w14:schemeClr w14:val="tx1"/>
            </w14:solidFill>
          </w14:textFill>
        </w:rPr>
        <w:t>。</w:t>
      </w:r>
    </w:p>
    <w:p>
      <w:pPr>
        <w:spacing w:line="360" w:lineRule="auto"/>
        <w:ind w:firstLine="944" w:firstLineChars="392"/>
        <w:rPr>
          <w:rFonts w:hint="eastAsia" w:ascii="宋体" w:hAnsi="宋体" w:eastAsia="宋体" w:cs="宋体"/>
          <w:b/>
          <w:i w:val="0"/>
          <w:iCs w:val="0"/>
          <w:color w:val="000000" w:themeColor="text1"/>
          <w:kern w:val="0"/>
          <w:sz w:val="24"/>
          <w:szCs w:val="22"/>
          <w:lang w:eastAsia="zh-CN"/>
          <w14:textFill>
            <w14:solidFill>
              <w14:schemeClr w14:val="tx1"/>
            </w14:solidFill>
          </w14:textFill>
        </w:rPr>
      </w:pPr>
      <w:r>
        <w:rPr>
          <w:rFonts w:hint="eastAsia" w:ascii="宋体" w:hAnsi="宋体" w:cs="宋体"/>
          <w:b/>
          <w:color w:val="000000" w:themeColor="text1"/>
          <w:kern w:val="0"/>
          <w:sz w:val="24"/>
          <w:szCs w:val="22"/>
          <w:lang w:val="en-US" w:eastAsia="zh-CN"/>
          <w14:textFill>
            <w14:solidFill>
              <w14:schemeClr w14:val="tx1"/>
            </w14:solidFill>
          </w14:textFill>
        </w:rPr>
        <w:t>2、</w:t>
      </w:r>
      <w:r>
        <w:rPr>
          <w:rFonts w:hint="eastAsia" w:ascii="宋体" w:hAnsi="宋体" w:cs="宋体"/>
          <w:b/>
          <w:i w:val="0"/>
          <w:iCs w:val="0"/>
          <w:color w:val="000000" w:themeColor="text1"/>
          <w:kern w:val="0"/>
          <w:sz w:val="24"/>
          <w:szCs w:val="22"/>
          <w:lang w:eastAsia="zh-CN"/>
          <w14:textFill>
            <w14:solidFill>
              <w14:schemeClr w14:val="tx1"/>
            </w14:solidFill>
          </w14:textFill>
        </w:rPr>
        <w:t>视频演示方式：</w:t>
      </w:r>
      <w:r>
        <w:rPr>
          <w:rFonts w:hint="eastAsia" w:ascii="宋体" w:hAnsi="宋体" w:eastAsia="宋体" w:cs="宋体"/>
          <w:b/>
          <w:i w:val="0"/>
          <w:iCs w:val="0"/>
          <w:color w:val="000000" w:themeColor="text1"/>
          <w:kern w:val="0"/>
          <w:sz w:val="24"/>
          <w:szCs w:val="22"/>
          <w:lang w:eastAsia="zh-CN"/>
          <w14:textFill>
            <w14:solidFill>
              <w14:schemeClr w14:val="tx1"/>
            </w14:solidFill>
          </w14:textFill>
        </w:rPr>
        <w:t>本项目允许“</w:t>
      </w:r>
      <w:r>
        <w:rPr>
          <w:rFonts w:hint="eastAsia" w:ascii="宋体" w:hAnsi="宋体" w:eastAsia="宋体" w:cs="宋体"/>
          <w:b/>
          <w:i w:val="0"/>
          <w:iCs w:val="0"/>
          <w:color w:val="000000" w:themeColor="text1"/>
          <w:kern w:val="0"/>
          <w:sz w:val="24"/>
          <w:szCs w:val="22"/>
          <w:lang w:val="en-US" w:eastAsia="zh-CN"/>
          <w14:textFill>
            <w14:solidFill>
              <w14:schemeClr w14:val="tx1"/>
            </w14:solidFill>
          </w14:textFill>
        </w:rPr>
        <w:t>环卫作业信息管理平台</w:t>
      </w:r>
      <w:r>
        <w:rPr>
          <w:rFonts w:hint="eastAsia" w:ascii="宋体" w:hAnsi="宋体" w:eastAsia="宋体" w:cs="宋体"/>
          <w:b/>
          <w:i w:val="0"/>
          <w:iCs w:val="0"/>
          <w:color w:val="000000" w:themeColor="text1"/>
          <w:kern w:val="0"/>
          <w:sz w:val="24"/>
          <w:szCs w:val="22"/>
          <w:lang w:eastAsia="zh-CN"/>
          <w14:textFill>
            <w14:solidFill>
              <w14:schemeClr w14:val="tx1"/>
            </w14:solidFill>
          </w14:textFill>
        </w:rPr>
        <w:t>”功能及垃圾分类各环节运行流程演示内容</w:t>
      </w:r>
      <w:r>
        <w:rPr>
          <w:rFonts w:hint="eastAsia" w:ascii="宋体" w:hAnsi="宋体" w:cs="宋体"/>
          <w:b/>
          <w:i w:val="0"/>
          <w:iCs w:val="0"/>
          <w:color w:val="000000" w:themeColor="text1"/>
          <w:kern w:val="0"/>
          <w:sz w:val="24"/>
          <w:szCs w:val="22"/>
          <w:lang w:eastAsia="zh-CN"/>
          <w14:textFill>
            <w14:solidFill>
              <w14:schemeClr w14:val="tx1"/>
            </w14:solidFill>
          </w14:textFill>
        </w:rPr>
        <w:t>需</w:t>
      </w:r>
      <w:r>
        <w:rPr>
          <w:rFonts w:hint="eastAsia" w:ascii="宋体" w:hAnsi="宋体" w:eastAsia="宋体" w:cs="宋体"/>
          <w:b/>
          <w:i w:val="0"/>
          <w:iCs w:val="0"/>
          <w:color w:val="000000" w:themeColor="text1"/>
          <w:kern w:val="0"/>
          <w:sz w:val="24"/>
          <w:szCs w:val="22"/>
          <w:lang w:eastAsia="zh-CN"/>
          <w14:textFill>
            <w14:solidFill>
              <w14:schemeClr w14:val="tx1"/>
            </w14:solidFill>
          </w14:textFill>
        </w:rPr>
        <w:t>U盘形式随投标文件一并密封提交</w:t>
      </w:r>
      <w:r>
        <w:rPr>
          <w:rFonts w:hint="eastAsia" w:ascii="宋体" w:hAnsi="宋体" w:cs="宋体"/>
          <w:b/>
          <w:i w:val="0"/>
          <w:iCs w:val="0"/>
          <w:color w:val="000000" w:themeColor="text1"/>
          <w:kern w:val="0"/>
          <w:sz w:val="24"/>
          <w:szCs w:val="22"/>
          <w:lang w:eastAsia="zh-CN"/>
          <w14:textFill>
            <w14:solidFill>
              <w14:schemeClr w14:val="tx1"/>
            </w14:solidFill>
          </w14:textFill>
        </w:rPr>
        <w:t>，视频时间长度15分钟以内</w:t>
      </w:r>
      <w:r>
        <w:rPr>
          <w:rFonts w:hint="eastAsia" w:ascii="宋体" w:hAnsi="宋体" w:eastAsia="宋体" w:cs="宋体"/>
          <w:b/>
          <w:i w:val="0"/>
          <w:iCs w:val="0"/>
          <w:color w:val="000000" w:themeColor="text1"/>
          <w:kern w:val="0"/>
          <w:sz w:val="24"/>
          <w:szCs w:val="22"/>
          <w:lang w:eastAsia="zh-CN"/>
          <w14:textFill>
            <w14:solidFill>
              <w14:schemeClr w14:val="tx1"/>
            </w14:solidFill>
          </w14:textFill>
        </w:rPr>
        <w:t>，评委根据U盘内容进行演示部分评审。</w:t>
      </w:r>
    </w:p>
    <w:p>
      <w:pPr>
        <w:spacing w:line="360" w:lineRule="auto"/>
        <w:ind w:firstLine="463" w:firstLineChars="192"/>
        <w:rPr>
          <w:rFonts w:hint="eastAsia" w:ascii="宋体" w:hAnsi="宋体" w:eastAsia="宋体" w:cs="宋体"/>
          <w:b/>
          <w:color w:val="000000" w:themeColor="text1"/>
          <w:kern w:val="0"/>
          <w:sz w:val="24"/>
          <w:szCs w:val="22"/>
          <w:lang w:val="en-US"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21</w:t>
      </w: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《招标文件》中要求的或投标供应商认为有必要提供的其他材料或说明【格式见第六章】</w:t>
      </w:r>
      <w:r>
        <w:rPr>
          <w:rFonts w:hint="eastAsia" w:ascii="宋体" w:hAnsi="宋体" w:eastAsia="宋体" w:cs="宋体"/>
          <w:b/>
          <w:color w:val="000000" w:themeColor="text1"/>
          <w:kern w:val="0"/>
          <w:sz w:val="24"/>
          <w:szCs w:val="22"/>
          <w:lang w:eastAsia="zh-CN"/>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22</w:t>
      </w: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u w:val="single"/>
          <w:lang w:eastAsia="zh-CN"/>
          <w14:textFill>
            <w14:solidFill>
              <w14:schemeClr w14:val="tx1"/>
            </w14:solidFill>
          </w14:textFill>
        </w:rPr>
        <w:t>供应商</w:t>
      </w:r>
      <w:r>
        <w:rPr>
          <w:rFonts w:hint="eastAsia" w:ascii="宋体" w:hAnsi="宋体" w:eastAsia="宋体" w:cs="宋体"/>
          <w:b/>
          <w:color w:val="000000" w:themeColor="text1"/>
          <w:kern w:val="0"/>
          <w:sz w:val="24"/>
          <w:szCs w:val="22"/>
          <w:u w:val="single"/>
          <w14:textFill>
            <w14:solidFill>
              <w14:schemeClr w14:val="tx1"/>
            </w14:solidFill>
          </w14:textFill>
        </w:rPr>
        <w:t>针对评标细则，编制目录索引</w:t>
      </w:r>
      <w:r>
        <w:rPr>
          <w:rFonts w:hint="eastAsia" w:ascii="宋体" w:hAnsi="宋体" w:eastAsia="宋体" w:cs="宋体"/>
          <w:b/>
          <w:color w:val="000000" w:themeColor="text1"/>
          <w:kern w:val="0"/>
          <w:sz w:val="24"/>
          <w:szCs w:val="22"/>
          <w:u w:val="single"/>
          <w:lang w:eastAsia="zh-CN"/>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注明评标细则项目所在投标文件页码，格式自拟。</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w:t>
      </w:r>
      <w:r>
        <w:rPr>
          <w:rFonts w:hint="eastAsia" w:ascii="宋体" w:hAnsi="宋体" w:eastAsia="宋体" w:cs="宋体"/>
          <w:color w:val="000000" w:themeColor="text1"/>
          <w:lang w:eastAsia="zh-CN"/>
          <w14:textFill>
            <w14:solidFill>
              <w14:schemeClr w14:val="tx1"/>
            </w14:solidFill>
          </w14:textFill>
        </w:rPr>
        <w:t>片区报价文件</w:t>
      </w:r>
      <w:r>
        <w:rPr>
          <w:rFonts w:hint="eastAsia" w:ascii="宋体" w:hAnsi="宋体" w:eastAsia="宋体" w:cs="宋体"/>
          <w:color w:val="000000" w:themeColor="text1"/>
          <w14:textFill>
            <w14:solidFill>
              <w14:schemeClr w14:val="tx1"/>
            </w14:solidFill>
          </w14:textFill>
        </w:rPr>
        <w:t>的组成</w:t>
      </w:r>
    </w:p>
    <w:p>
      <w:pPr>
        <w:spacing w:line="360" w:lineRule="auto"/>
        <w:ind w:firstLine="463" w:firstLineChars="192"/>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 投标供应商如同时参与本项目两个或以上标项的投标，“片区报价文件”应按标项单独制作，每个标项正本一份、</w:t>
      </w:r>
      <w:r>
        <w:rPr>
          <w:rFonts w:hint="eastAsia" w:ascii="宋体" w:hAnsi="宋体" w:eastAsia="宋体" w:cs="宋体"/>
          <w:b/>
          <w:color w:val="000000" w:themeColor="text1"/>
          <w:kern w:val="0"/>
          <w:sz w:val="24"/>
          <w:szCs w:val="22"/>
          <w:lang w:eastAsia="zh-CN"/>
          <w14:textFill>
            <w14:solidFill>
              <w14:schemeClr w14:val="tx1"/>
            </w14:solidFill>
          </w14:textFill>
        </w:rPr>
        <w:t>副本七份</w:t>
      </w:r>
      <w:r>
        <w:rPr>
          <w:rFonts w:hint="eastAsia" w:ascii="宋体" w:hAnsi="宋体" w:eastAsia="宋体" w:cs="宋体"/>
          <w:b/>
          <w:color w:val="000000" w:themeColor="text1"/>
          <w:kern w:val="0"/>
          <w:sz w:val="24"/>
          <w:szCs w:val="22"/>
          <w14:textFill>
            <w14:solidFill>
              <w14:schemeClr w14:val="tx1"/>
            </w14:solidFill>
          </w14:textFill>
        </w:rPr>
        <w:t>，共计</w:t>
      </w:r>
      <w:r>
        <w:rPr>
          <w:rFonts w:hint="eastAsia" w:ascii="宋体" w:hAnsi="宋体" w:eastAsia="宋体" w:cs="宋体"/>
          <w:b/>
          <w:color w:val="000000" w:themeColor="text1"/>
          <w:kern w:val="0"/>
          <w:sz w:val="24"/>
          <w:szCs w:val="22"/>
          <w:lang w:eastAsia="zh-CN"/>
          <w14:textFill>
            <w14:solidFill>
              <w14:schemeClr w14:val="tx1"/>
            </w14:solidFill>
          </w14:textFill>
        </w:rPr>
        <w:t>八</w:t>
      </w:r>
      <w:r>
        <w:rPr>
          <w:rFonts w:hint="eastAsia" w:ascii="宋体" w:hAnsi="宋体" w:eastAsia="宋体" w:cs="宋体"/>
          <w:b/>
          <w:color w:val="000000" w:themeColor="text1"/>
          <w:kern w:val="0"/>
          <w:sz w:val="24"/>
          <w:szCs w:val="22"/>
          <w14:textFill>
            <w14:solidFill>
              <w14:schemeClr w14:val="tx1"/>
            </w14:solidFill>
          </w14:textFill>
        </w:rPr>
        <w:t>份，分别封装于一个或多个包装内，同时在外包装上注明“</w:t>
      </w:r>
      <w:r>
        <w:rPr>
          <w:rFonts w:hint="eastAsia" w:ascii="宋体" w:hAnsi="宋体" w:eastAsia="宋体" w:cs="宋体"/>
          <w:b/>
          <w:color w:val="000000" w:themeColor="text1"/>
          <w:kern w:val="0"/>
          <w:sz w:val="24"/>
          <w:szCs w:val="22"/>
          <w:lang w:eastAsia="zh-CN"/>
          <w14:textFill>
            <w14:solidFill>
              <w14:schemeClr w14:val="tx1"/>
            </w14:solidFill>
          </w14:textFill>
        </w:rPr>
        <w:t>片区</w:t>
      </w:r>
      <w:r>
        <w:rPr>
          <w:rFonts w:hint="eastAsia" w:ascii="宋体" w:hAnsi="宋体" w:eastAsia="宋体" w:cs="宋体"/>
          <w:b/>
          <w:color w:val="000000" w:themeColor="text1"/>
          <w:kern w:val="0"/>
          <w:sz w:val="24"/>
          <w:szCs w:val="22"/>
          <w14:textFill>
            <w14:solidFill>
              <w14:schemeClr w14:val="tx1"/>
            </w14:solidFill>
          </w14:textFill>
        </w:rPr>
        <w:t>报价文件”</w:t>
      </w:r>
      <w:r>
        <w:rPr>
          <w:rFonts w:hint="eastAsia" w:ascii="宋体" w:hAnsi="宋体" w:eastAsia="宋体" w:cs="宋体"/>
          <w:b/>
          <w:color w:val="000000" w:themeColor="text1"/>
          <w:kern w:val="0"/>
          <w:sz w:val="24"/>
          <w:szCs w:val="22"/>
          <w:u w:val="none"/>
          <w14:textFill>
            <w14:solidFill>
              <w14:schemeClr w14:val="tx1"/>
            </w14:solidFill>
          </w14:textFill>
        </w:rPr>
        <w:t>字样、标项号、片区名称以及公司名称等信息</w:t>
      </w:r>
      <w:r>
        <w:rPr>
          <w:rFonts w:hint="eastAsia" w:ascii="宋体" w:hAnsi="宋体" w:eastAsia="宋体" w:cs="宋体"/>
          <w:b/>
          <w:color w:val="000000" w:themeColor="text1"/>
          <w:sz w:val="24"/>
          <w:u w:val="none"/>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w:t>
      </w:r>
      <w:r>
        <w:rPr>
          <w:rFonts w:hint="eastAsia" w:ascii="宋体" w:hAnsi="宋体" w:eastAsia="宋体" w:cs="宋体"/>
          <w:b/>
          <w:color w:val="000000" w:themeColor="text1"/>
          <w:kern w:val="0"/>
          <w:sz w:val="24"/>
          <w:szCs w:val="22"/>
          <w:lang w:eastAsia="zh-CN"/>
          <w14:textFill>
            <w14:solidFill>
              <w14:schemeClr w14:val="tx1"/>
            </w14:solidFill>
          </w14:textFill>
        </w:rPr>
        <w:t>片区报价文件</w:t>
      </w:r>
      <w:r>
        <w:rPr>
          <w:rFonts w:hint="eastAsia" w:ascii="宋体" w:hAnsi="宋体" w:eastAsia="宋体" w:cs="宋体"/>
          <w:b/>
          <w:color w:val="000000" w:themeColor="text1"/>
          <w:kern w:val="0"/>
          <w:sz w:val="24"/>
          <w:szCs w:val="22"/>
          <w14:textFill>
            <w14:solidFill>
              <w14:schemeClr w14:val="tx1"/>
            </w14:solidFill>
          </w14:textFill>
        </w:rPr>
        <w:t>”封面</w:t>
      </w:r>
      <w:r>
        <w:rPr>
          <w:rFonts w:hint="eastAsia" w:ascii="宋体" w:hAnsi="宋体" w:eastAsia="宋体" w:cs="宋体"/>
          <w:color w:val="000000" w:themeColor="text1"/>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w:t>
      </w:r>
      <w:r>
        <w:rPr>
          <w:rFonts w:hint="eastAsia" w:ascii="宋体" w:hAnsi="宋体" w:eastAsia="宋体" w:cs="宋体"/>
          <w:b/>
          <w:color w:val="000000" w:themeColor="text1"/>
          <w:kern w:val="0"/>
          <w:sz w:val="24"/>
          <w:szCs w:val="22"/>
          <w:lang w:eastAsia="zh-CN"/>
          <w14:textFill>
            <w14:solidFill>
              <w14:schemeClr w14:val="tx1"/>
            </w14:solidFill>
          </w14:textFill>
        </w:rPr>
        <w:t>片区报价文件</w:t>
      </w:r>
      <w:r>
        <w:rPr>
          <w:rFonts w:hint="eastAsia" w:ascii="宋体" w:hAnsi="宋体" w:eastAsia="宋体" w:cs="宋体"/>
          <w:b/>
          <w:color w:val="000000" w:themeColor="text1"/>
          <w:kern w:val="0"/>
          <w:sz w:val="24"/>
          <w:szCs w:val="22"/>
          <w14:textFill>
            <w14:solidFill>
              <w14:schemeClr w14:val="tx1"/>
            </w14:solidFill>
          </w14:textFill>
        </w:rPr>
        <w:t>”目录</w:t>
      </w:r>
      <w:r>
        <w:rPr>
          <w:rFonts w:hint="eastAsia" w:ascii="宋体" w:hAnsi="宋体" w:eastAsia="宋体" w:cs="宋体"/>
          <w:color w:val="000000" w:themeColor="text1"/>
          <w:kern w:val="0"/>
          <w:sz w:val="24"/>
          <w:szCs w:val="22"/>
          <w14:textFill>
            <w14:solidFill>
              <w14:schemeClr w14:val="tx1"/>
            </w14:solidFill>
          </w14:textFill>
        </w:rPr>
        <w:t>（格式自拟）；</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（3）《投标一览表》</w:t>
      </w:r>
      <w:r>
        <w:rPr>
          <w:rFonts w:hint="eastAsia" w:ascii="宋体" w:hAnsi="宋体" w:eastAsia="宋体" w:cs="宋体"/>
          <w:color w:val="000000" w:themeColor="text1"/>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24" w:firstLineChars="176"/>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（4）《投标报价组成明细表及附表》</w:t>
      </w:r>
      <w:r>
        <w:rPr>
          <w:rFonts w:hint="eastAsia" w:ascii="宋体" w:hAnsi="宋体" w:eastAsia="宋体" w:cs="宋体"/>
          <w:color w:val="000000" w:themeColor="text1"/>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14.3补充说明：</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（1）上述材料本《招标文件》有提供格式的，参照格式要求进行编制，并按格式规定盖章、签署，内容或签章不齐的视同未提供。</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（2）提供的《法定代表人授权委托书》必须由投标供应商的法定代表人签字（或盖章）并加盖投标供应商公章（其他需要签字的部分可由授权代表签字（或盖章）并加盖公章）内容或签章不齐的视同未提供；</w:t>
      </w:r>
    </w:p>
    <w:p>
      <w:pPr>
        <w:spacing w:line="360" w:lineRule="auto"/>
        <w:ind w:firstLine="463"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（3）资格证明文件、企业资质证书、许可证书、供应商业绩证明材料复印件须加盖投标供应商单位公章；签章不齐的视同未提供。</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15、《投标文件》的语言及计量</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15.1《投标文件》以及投标供应商与采购人就有关投标事宜的所有来往函电，均应以中文汉语书写。除签名、盖章、专用名称等特殊情形外，</w:t>
      </w:r>
      <w:r>
        <w:rPr>
          <w:rFonts w:hint="eastAsia" w:ascii="宋体" w:hAnsi="宋体" w:eastAsia="宋体" w:cs="宋体"/>
          <w:b/>
          <w:color w:val="000000" w:themeColor="text1"/>
          <w:kern w:val="0"/>
          <w:sz w:val="24"/>
          <w14:textFill>
            <w14:solidFill>
              <w14:schemeClr w14:val="tx1"/>
            </w14:solidFill>
          </w14:textFill>
        </w:rPr>
        <w:t>以中文汉语以外的文字表述的投标文件视同未提供。</w:t>
      </w:r>
    </w:p>
    <w:p>
      <w:pPr>
        <w:spacing w:line="360" w:lineRule="auto"/>
        <w:ind w:firstLine="460"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15.2投标计量单位，《招标文件》已有明确规定的，使用《招标文件》规定的计量单位；</w:t>
      </w:r>
      <w:r>
        <w:rPr>
          <w:rFonts w:hint="eastAsia" w:ascii="宋体" w:hAnsi="宋体" w:eastAsia="宋体" w:cs="宋体"/>
          <w:b/>
          <w:color w:val="000000" w:themeColor="text1"/>
          <w:kern w:val="0"/>
          <w:sz w:val="24"/>
          <w14:textFill>
            <w14:solidFill>
              <w14:schemeClr w14:val="tx1"/>
            </w14:solidFill>
          </w14:textFill>
        </w:rPr>
        <w:t>《招标文件》没有规定的，应采用中华人民共和国法定计量单位，否则视同未响应。</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16、投标报价</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16.1投标报价应按《招标文件》中相关附表格式填写。</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16.2本次项目以人民币报价，评审时以人民币价格为准。</w:t>
      </w:r>
    </w:p>
    <w:p>
      <w:pPr>
        <w:spacing w:line="360" w:lineRule="auto"/>
        <w:ind w:firstLine="463" w:firstLineChars="19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16.3</w:t>
      </w:r>
      <w:r>
        <w:rPr>
          <w:rFonts w:hint="eastAsia" w:ascii="宋体" w:hAnsi="宋体" w:eastAsia="宋体" w:cs="宋体"/>
          <w:b/>
          <w:color w:val="000000" w:themeColor="text1"/>
          <w:kern w:val="0"/>
          <w:sz w:val="24"/>
          <w14:textFill>
            <w14:solidFill>
              <w14:schemeClr w14:val="tx1"/>
            </w14:solidFill>
          </w14:textFill>
        </w:rPr>
        <w:t>本项目采用总价合同，中标（成交）供应商的投标报价是履行合同的最终价格，投标供应商的投标报价必须涵盖《投标须知前附表》中有关投标报价的所有范围。</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16.4▲本项目只允许有一个报价，有选择的报价将作无效标处理。</w:t>
      </w:r>
    </w:p>
    <w:p>
      <w:pPr>
        <w:spacing w:line="360" w:lineRule="auto"/>
        <w:ind w:firstLine="465"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16.5最低报价不是中标的保证，采购组织机构不作任何落标解释。</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17、《投标文件》的有效期</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17.1▲自投标截止日起</w:t>
      </w:r>
      <w:r>
        <w:rPr>
          <w:rFonts w:hint="eastAsia" w:ascii="宋体" w:hAnsi="宋体" w:eastAsia="宋体" w:cs="宋体"/>
          <w:b/>
          <w:color w:val="000000" w:themeColor="text1"/>
          <w:kern w:val="0"/>
          <w:sz w:val="24"/>
          <w:u w:val="single"/>
          <w14:textFill>
            <w14:solidFill>
              <w14:schemeClr w14:val="tx1"/>
            </w14:solidFill>
          </w14:textFill>
        </w:rPr>
        <w:t>120</w:t>
      </w:r>
      <w:r>
        <w:rPr>
          <w:rFonts w:hint="eastAsia" w:ascii="宋体" w:hAnsi="宋体" w:eastAsia="宋体" w:cs="宋体"/>
          <w:b/>
          <w:color w:val="000000" w:themeColor="text1"/>
          <w:kern w:val="0"/>
          <w:sz w:val="24"/>
          <w14:textFill>
            <w14:solidFill>
              <w14:schemeClr w14:val="tx1"/>
            </w14:solidFill>
          </w14:textFill>
        </w:rPr>
        <w:t>天内《投标文件》应保持有效，投标文件有效期短于这个规定期限的投标将作无效标处理。</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17.2在特殊情况下，采购人可与投标供应商协商延长《投标文件》的有效期，这种要求和答复均以书面形式进行。</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17.3投标供应商同意延长有效期，但不能修改《投标文件》。</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17.4中标（成交）供应商的《投标文件》自开标之日起至合同履行完毕止均应保持有效。</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17.5在投标有效期内，中标（成交）供应商具有与其他采购人直接签订同类政府采购合同的资格。</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18、《投标文件》的签署和份数</w:t>
      </w:r>
    </w:p>
    <w:p>
      <w:pPr>
        <w:spacing w:line="360" w:lineRule="auto"/>
        <w:ind w:firstLine="309" w:firstLineChars="129"/>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18.1投标供应商的《投标文件》（包括“资信技术文件”和“</w:t>
      </w:r>
      <w:r>
        <w:rPr>
          <w:rFonts w:hint="eastAsia" w:ascii="宋体" w:hAnsi="宋体" w:eastAsia="宋体" w:cs="宋体"/>
          <w:color w:val="000000" w:themeColor="text1"/>
          <w:kern w:val="0"/>
          <w:sz w:val="24"/>
          <w:lang w:eastAsia="zh-CN"/>
          <w14:textFill>
            <w14:solidFill>
              <w14:schemeClr w14:val="tx1"/>
            </w14:solidFill>
          </w14:textFill>
        </w:rPr>
        <w:t>片区报价文件</w:t>
      </w:r>
      <w:r>
        <w:rPr>
          <w:rFonts w:hint="eastAsia" w:ascii="宋体" w:hAnsi="宋体" w:eastAsia="宋体" w:cs="宋体"/>
          <w:color w:val="000000" w:themeColor="text1"/>
          <w:kern w:val="0"/>
          <w:sz w:val="24"/>
          <w14:textFill>
            <w14:solidFill>
              <w14:schemeClr w14:val="tx1"/>
            </w14:solidFill>
          </w14:textFill>
        </w:rPr>
        <w:t>”两个部分）应参照本《招标文件》提供的格式（未提供格式的请自拟格式）和顺序编制和装订，《投标文件》内容不完整、编排混乱导致《投标文件》被误读、漏读或者查找不到相关内容的，是投标供应商的责任。</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u w:val="single"/>
          <w14:textFill>
            <w14:solidFill>
              <w14:schemeClr w14:val="tx1"/>
            </w14:solidFill>
          </w14:textFill>
        </w:rPr>
        <w:t>《投标文件》（包括“资信技术文件”和“</w:t>
      </w:r>
      <w:r>
        <w:rPr>
          <w:rFonts w:hint="eastAsia" w:ascii="宋体" w:hAnsi="宋体" w:eastAsia="宋体" w:cs="宋体"/>
          <w:b/>
          <w:color w:val="000000" w:themeColor="text1"/>
          <w:kern w:val="0"/>
          <w:sz w:val="24"/>
          <w:u w:val="single"/>
          <w:lang w:eastAsia="zh-CN"/>
          <w14:textFill>
            <w14:solidFill>
              <w14:schemeClr w14:val="tx1"/>
            </w14:solidFill>
          </w14:textFill>
        </w:rPr>
        <w:t>片区报价文件</w:t>
      </w:r>
      <w:r>
        <w:rPr>
          <w:rFonts w:hint="eastAsia" w:ascii="宋体" w:hAnsi="宋体" w:eastAsia="宋体" w:cs="宋体"/>
          <w:b/>
          <w:color w:val="000000" w:themeColor="text1"/>
          <w:kern w:val="0"/>
          <w:sz w:val="24"/>
          <w:u w:val="single"/>
          <w14:textFill>
            <w14:solidFill>
              <w14:schemeClr w14:val="tx1"/>
            </w14:solidFill>
          </w14:textFill>
        </w:rPr>
        <w:t>”两个部分）均不得采用任何形式的活页装订，任何形式活页装订的《投标文件》将作无效标处理（活页装订是指不借助工具的情况下就随时可以拆卸替换的装订方式，投标文件建议采用胶装）。</w:t>
      </w:r>
    </w:p>
    <w:p>
      <w:pPr>
        <w:spacing w:line="360" w:lineRule="auto"/>
        <w:ind w:firstLine="311" w:firstLineChars="129"/>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18.2</w:t>
      </w:r>
      <w:r>
        <w:rPr>
          <w:rFonts w:hint="eastAsia" w:ascii="宋体" w:hAnsi="宋体" w:eastAsia="宋体" w:cs="宋体"/>
          <w:b/>
          <w:bCs/>
          <w:color w:val="000000" w:themeColor="text1"/>
          <w:sz w:val="24"/>
          <w:szCs w:val="24"/>
          <w14:textFill>
            <w14:solidFill>
              <w14:schemeClr w14:val="tx1"/>
            </w14:solidFill>
          </w14:textFill>
        </w:rPr>
        <w:t>为减轻投标供应商的负担，提高采购效率，本项目特别约定：投标供应商如同时参与本项目两个或以上标项的投标，投标文件的“资信技术文件”可统一制作成一套，其中正本一份，</w:t>
      </w:r>
      <w:r>
        <w:rPr>
          <w:rFonts w:hint="eastAsia" w:ascii="宋体" w:hAnsi="宋体" w:eastAsia="宋体" w:cs="宋体"/>
          <w:b/>
          <w:bCs/>
          <w:color w:val="000000" w:themeColor="text1"/>
          <w:sz w:val="24"/>
          <w:szCs w:val="24"/>
          <w:lang w:eastAsia="zh-CN"/>
          <w14:textFill>
            <w14:solidFill>
              <w14:schemeClr w14:val="tx1"/>
            </w14:solidFill>
          </w14:textFill>
        </w:rPr>
        <w:t>副本七份</w:t>
      </w:r>
      <w:r>
        <w:rPr>
          <w:rFonts w:hint="eastAsia" w:ascii="宋体" w:hAnsi="宋体" w:eastAsia="宋体" w:cs="宋体"/>
          <w:b/>
          <w:bCs/>
          <w:color w:val="000000" w:themeColor="text1"/>
          <w:sz w:val="24"/>
          <w:szCs w:val="24"/>
          <w14:textFill>
            <w14:solidFill>
              <w14:schemeClr w14:val="tx1"/>
            </w14:solidFill>
          </w14:textFill>
        </w:rPr>
        <w:t>，共计</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份；“片区报价文件”须按标项为单位单独制作，每个标项各制作一套，每套均包含正本一份，</w:t>
      </w:r>
      <w:r>
        <w:rPr>
          <w:rFonts w:hint="eastAsia" w:ascii="宋体" w:hAnsi="宋体" w:eastAsia="宋体" w:cs="宋体"/>
          <w:b/>
          <w:bCs/>
          <w:color w:val="000000" w:themeColor="text1"/>
          <w:sz w:val="24"/>
          <w:szCs w:val="24"/>
          <w:lang w:eastAsia="zh-CN"/>
          <w14:textFill>
            <w14:solidFill>
              <w14:schemeClr w14:val="tx1"/>
            </w14:solidFill>
          </w14:textFill>
        </w:rPr>
        <w:t>副本七份</w:t>
      </w:r>
      <w:r>
        <w:rPr>
          <w:rFonts w:hint="eastAsia" w:ascii="宋体" w:hAnsi="宋体" w:eastAsia="宋体" w:cs="宋体"/>
          <w:b/>
          <w:bCs/>
          <w:color w:val="000000" w:themeColor="text1"/>
          <w:sz w:val="24"/>
          <w:szCs w:val="24"/>
          <w14:textFill>
            <w14:solidFill>
              <w14:schemeClr w14:val="tx1"/>
            </w14:solidFill>
          </w14:textFill>
        </w:rPr>
        <w:t>，共计</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份。</w:t>
      </w:r>
      <w:r>
        <w:rPr>
          <w:rFonts w:hint="eastAsia" w:ascii="宋体" w:hAnsi="宋体" w:eastAsia="宋体" w:cs="宋体"/>
          <w:b/>
          <w:color w:val="000000" w:themeColor="text1"/>
          <w:kern w:val="0"/>
          <w:sz w:val="24"/>
          <w14:textFill>
            <w14:solidFill>
              <w14:schemeClr w14:val="tx1"/>
            </w14:solidFill>
          </w14:textFill>
        </w:rPr>
        <w:t>所有文件分别编制并单独装订成册，并在封面注明“资信技术文件”或“</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”以及“正本”或“副本”等信息。“片区报价文件”还须同时注明标项名称。▲投标文件数量不符合本条款规定的，或者“资信技术文件”</w:t>
      </w:r>
      <w:r>
        <w:rPr>
          <w:rFonts w:hint="eastAsia" w:ascii="宋体" w:hAnsi="宋体" w:eastAsia="宋体" w:cs="宋体"/>
          <w:b/>
          <w:color w:val="000000" w:themeColor="text1"/>
          <w:kern w:val="0"/>
          <w:sz w:val="24"/>
          <w:lang w:eastAsia="zh-CN"/>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”两个部分内容未分开装订成册的做无效标处理。</w:t>
      </w:r>
    </w:p>
    <w:p>
      <w:pPr>
        <w:spacing w:line="360" w:lineRule="auto"/>
        <w:ind w:firstLine="309" w:firstLineChars="129"/>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18.3投标文件（包括“资信技术文件”、“</w:t>
      </w:r>
      <w:r>
        <w:rPr>
          <w:rFonts w:hint="eastAsia" w:ascii="宋体" w:hAnsi="宋体" w:eastAsia="宋体" w:cs="宋体"/>
          <w:color w:val="000000" w:themeColor="text1"/>
          <w:kern w:val="0"/>
          <w:sz w:val="24"/>
          <w:lang w:eastAsia="zh-CN"/>
          <w14:textFill>
            <w14:solidFill>
              <w14:schemeClr w14:val="tx1"/>
            </w14:solidFill>
          </w14:textFill>
        </w:rPr>
        <w:t>片区报价文件</w:t>
      </w:r>
      <w:r>
        <w:rPr>
          <w:rFonts w:hint="eastAsia" w:ascii="宋体" w:hAnsi="宋体" w:eastAsia="宋体" w:cs="宋体"/>
          <w:color w:val="000000" w:themeColor="text1"/>
          <w:kern w:val="0"/>
          <w:sz w:val="24"/>
          <w14:textFill>
            <w14:solidFill>
              <w14:schemeClr w14:val="tx1"/>
            </w14:solidFill>
          </w14:textFill>
        </w:rPr>
        <w:t>”两个部分）的正本须打印或用不褪色的墨水填写，正本内的资料除本投标供应商须知中规定的可提供复印件外均须提供原件（复印件须加盖投标供应商公章）。</w:t>
      </w:r>
      <w:r>
        <w:rPr>
          <w:rFonts w:hint="eastAsia" w:ascii="宋体" w:hAnsi="宋体" w:eastAsia="宋体" w:cs="宋体"/>
          <w:b/>
          <w:color w:val="000000" w:themeColor="text1"/>
          <w:kern w:val="0"/>
          <w:sz w:val="24"/>
          <w14:textFill>
            <w14:solidFill>
              <w14:schemeClr w14:val="tx1"/>
            </w14:solidFill>
          </w14:textFill>
        </w:rPr>
        <w:t>副本可以是正本的复印件。</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18.4投标供应商应按本招标文件要求在其投标文件（包括“资信技术文件”、“</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”两个部分）相应处盖章、签署（或盖章），否则视为未提供。</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18.5《投标文件》</w:t>
      </w:r>
      <w:r>
        <w:rPr>
          <w:rFonts w:hint="eastAsia" w:ascii="宋体" w:hAnsi="宋体" w:eastAsia="宋体" w:cs="宋体"/>
          <w:color w:val="000000" w:themeColor="text1"/>
          <w:kern w:val="0"/>
          <w:sz w:val="24"/>
          <w14:textFill>
            <w14:solidFill>
              <w14:schemeClr w14:val="tx1"/>
            </w14:solidFill>
          </w14:textFill>
        </w:rPr>
        <w:t>不得涂改，若有修改，须加盖单位公章或者法定代表人或授权委托人签字（或盖章）。</w:t>
      </w:r>
      <w:r>
        <w:rPr>
          <w:rFonts w:hint="eastAsia" w:ascii="宋体" w:hAnsi="宋体" w:eastAsia="宋体" w:cs="宋体"/>
          <w:b/>
          <w:color w:val="000000" w:themeColor="text1"/>
          <w:kern w:val="0"/>
          <w:sz w:val="24"/>
          <w14:textFill>
            <w14:solidFill>
              <w14:schemeClr w14:val="tx1"/>
            </w14:solidFill>
          </w14:textFill>
        </w:rPr>
        <w:t>《投标文件》因字迹潦草或表达不清所引起的后果由投标供应商负责</w:t>
      </w:r>
      <w:r>
        <w:rPr>
          <w:rFonts w:hint="eastAsia" w:ascii="宋体" w:hAnsi="宋体" w:eastAsia="宋体" w:cs="宋体"/>
          <w:color w:val="000000" w:themeColor="text1"/>
          <w:kern w:val="0"/>
          <w:sz w:val="24"/>
          <w14:textFill>
            <w14:solidFill>
              <w14:schemeClr w14:val="tx1"/>
            </w14:solidFill>
          </w14:textFill>
        </w:rPr>
        <w:t>。</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19、《投标文件》的包装、递交、修改和撤回</w:t>
      </w:r>
    </w:p>
    <w:p>
      <w:pPr>
        <w:spacing w:line="360" w:lineRule="auto"/>
        <w:ind w:firstLine="463" w:firstLineChars="192"/>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19.1投标供应商应将“资信技术文件”、“</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”分开封装（其中“片区报价文件”同时还须按标项分开封装）。在外包装上注明投标项目名称、项目编号、标项号及片区名称、投标供应商全称、投标供应商地址、“资信技术文件”或“</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”等字样，并加盖投标供应商公章。装订成册的投标文件不按规定分开密封包装或在外包装上标识文件类别名称而导致投标文件误投或提前泄露或误拆的责任由投标供应商自行承担，采购组织机构概不负责。</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19.2投标供应商在投标截止时间之前，可以对已提交的《投标文件》进行修改或撤回，并书面通知采购组织机构；投标截止时间后，投标供应商不得撤回、修改《投标文件》。修改后重新递交的《投标文件》应当按本《公开招标采购文件》的要求签署、盖章和密封，否则修改无效。</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19.3投标供应商存在下列情形之一的投标文件将被拒收：</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（1）《投标文件》未在招标文件标明的投标截止时间前送达指定地点的；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（2）《投标文件》未按本《招标文件》规定密封或包装破损的。</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20、投标无效的情形</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实质上没有响应《招标文件》要求的投标将被视为无效投标。</w:t>
      </w:r>
      <w:r>
        <w:rPr>
          <w:rFonts w:hint="eastAsia" w:ascii="宋体" w:hAnsi="宋体" w:eastAsia="宋体" w:cs="宋体"/>
          <w:color w:val="000000" w:themeColor="text1"/>
          <w:kern w:val="0"/>
          <w:sz w:val="24"/>
          <w14:textFill>
            <w14:solidFill>
              <w14:schemeClr w14:val="tx1"/>
            </w14:solidFill>
          </w14:textFill>
        </w:rPr>
        <w:t>投标供应商不得通过修正或撤消不符合要求的偏离或保留从而使其投标成为实质上响应的投标，但经评审小组认定属于投标供应商疏忽、笔误所造成的差错，应当允许其在评标结束之前进行修改或者补正（可以是复印件、传真件等）。修改或者补正《投标文件》必须以书面形式进行，并应在《中标结果公告》之前查核原件。限期内不补正或经补正后仍不符合《公开招标采购文件》要求的，应认定其投标无效。投标供应商修改、补正投标文件后，不影响评审小组对其《投标文件》所作的评价和评分结果。</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20.1▲在资格性审查时，发现下列情形的，做无效标处理：</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（1）投标供应商不符合公开招标采购公告所列“投标供应商资格要求”的，或者提交的资格证明文件不全的；</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20.2▲投标文件符合性审查时，如发现下列情形之一的，做无效标处理</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（1）投标文件采用活页装订的（活页装订是指不借助工具的情况下就随时可以拆卸替换复原的装订方式）；</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（2）投标文件未按公开招标采购文件（第三章 投标供应商须知）规定签署或盖章的；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（3）投标文件组成内容不齐全，本文件规定应提供而未提供的；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（4）投标文件标注的响应或偏离情况与事实不符的；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（5）投标文件中提供了虚假材料的；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（6）投标文件没有对公开招标采购文件作出实质性响应的；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（7）投标文件有效期不符合《公开招标采购文件》要求的；</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（8）不响应或擅自改变《公开招标采购文件》要求或《投标文件》有采购人不能接受的附加条件的；</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（9）不符合法律、法规和公开招标采购文件规定的其他实质性要求条款（或违反明确标明的无效标处理情形的）。</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20.3▲在“资信技术文件”评议时，如发现下列情形之一的，做无效标处理</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（1）标明的响应或偏离与事实不符或虚假投标的；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（2）明显不符合《招标文件》标明的要求或者不响应《招标文件》中标“▲”的实质性条款或标“▲”的实质性条款响应负偏离的；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（3）投标方案不明确，存在一个或一个以上备选（替代）投标方案的；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（4）“资信技术文件”内出现针对本次项目的投标报价的。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（5）不符合法律、法规和招标文件中规定的其他实质性要求的。</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u w:val="single"/>
          <w14:textFill>
            <w14:solidFill>
              <w14:schemeClr w14:val="tx1"/>
            </w14:solidFill>
          </w14:textFill>
        </w:rPr>
        <w:t>备注：“资信技术文件”评审时被认定无效的投标供应商不再进入“</w:t>
      </w:r>
      <w:r>
        <w:rPr>
          <w:rFonts w:hint="eastAsia" w:ascii="宋体" w:hAnsi="宋体" w:eastAsia="宋体" w:cs="宋体"/>
          <w:b/>
          <w:color w:val="000000" w:themeColor="text1"/>
          <w:kern w:val="0"/>
          <w:sz w:val="24"/>
          <w:u w:val="single"/>
          <w:lang w:eastAsia="zh-CN"/>
          <w14:textFill>
            <w14:solidFill>
              <w14:schemeClr w14:val="tx1"/>
            </w14:solidFill>
          </w14:textFill>
        </w:rPr>
        <w:t>片区报价文件</w:t>
      </w:r>
      <w:r>
        <w:rPr>
          <w:rFonts w:hint="eastAsia" w:ascii="宋体" w:hAnsi="宋体" w:eastAsia="宋体" w:cs="宋体"/>
          <w:b/>
          <w:color w:val="000000" w:themeColor="text1"/>
          <w:kern w:val="0"/>
          <w:sz w:val="24"/>
          <w:u w:val="single"/>
          <w14:textFill>
            <w14:solidFill>
              <w14:schemeClr w14:val="tx1"/>
            </w14:solidFill>
          </w14:textFill>
        </w:rPr>
        <w:t>”评审。</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20.4▲在“</w:t>
      </w:r>
      <w:r>
        <w:rPr>
          <w:rFonts w:hint="eastAsia" w:ascii="宋体" w:hAnsi="宋体" w:eastAsia="宋体" w:cs="宋体"/>
          <w:b/>
          <w:color w:val="000000" w:themeColor="text1"/>
          <w:kern w:val="0"/>
          <w:sz w:val="24"/>
          <w:lang w:eastAsia="zh-CN"/>
          <w14:textFill>
            <w14:solidFill>
              <w14:schemeClr w14:val="tx1"/>
            </w14:solidFill>
          </w14:textFill>
        </w:rPr>
        <w:t>片区</w:t>
      </w:r>
      <w:r>
        <w:rPr>
          <w:rFonts w:hint="eastAsia" w:ascii="宋体" w:hAnsi="宋体" w:eastAsia="宋体" w:cs="宋体"/>
          <w:b/>
          <w:color w:val="000000" w:themeColor="text1"/>
          <w:kern w:val="0"/>
          <w:sz w:val="24"/>
          <w14:textFill>
            <w14:solidFill>
              <w14:schemeClr w14:val="tx1"/>
            </w14:solidFill>
          </w14:textFill>
        </w:rPr>
        <w:t>报价文件</w:t>
      </w:r>
      <w:r>
        <w:rPr>
          <w:rFonts w:hint="eastAsia" w:ascii="宋体" w:hAnsi="宋体" w:eastAsia="宋体" w:cs="宋体"/>
          <w:b/>
          <w:color w:val="000000" w:themeColor="text1"/>
          <w:kern w:val="0"/>
          <w:sz w:val="24"/>
          <w:u w:val="none"/>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评审时，如发现下列情形之一的，做无效标处理</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（1）未按照《招标文件》标明的币种报价的，或者投标报价涵盖的内容不满足招标文件要求且拒不接受招标文件修正规定的；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（2）《投标一览表》内容与《投标报价明细表》内容不一致且拒不接受修正的；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（3）投标报价具有选择性，唱标价格与《投标文件》承诺的优惠（折扣）后价格不一致的；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（4）投标报价超过招标文件公布的采购预算（或最高限价）的。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（5）不符合法律、法规和招标文件中规定的其他实质性要求的。</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20.5符合《招标文件》明确规定的其他无效投标条款的。</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20.6有下列情形之一的，投标无效且将《投标文件》、《询标记录》等报同级政府采购监管部门或有关职能部门查处：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（1）未如实提供债权债务、违法记录等信息，影响或者可能影响中标结果的；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（2）政府采购活动中存在违法行为的；</w:t>
      </w:r>
    </w:p>
    <w:p>
      <w:pPr>
        <w:spacing w:line="360" w:lineRule="auto"/>
        <w:ind w:firstLine="460" w:firstLineChars="19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（3）其他严重干扰招投标秩序的行为的。</w:t>
      </w:r>
    </w:p>
    <w:p>
      <w:pPr>
        <w:pStyle w:val="2"/>
        <w:rPr>
          <w:rFonts w:hint="eastAsia" w:ascii="宋体" w:hAnsi="宋体" w:eastAsia="宋体" w:cs="宋体"/>
          <w:color w:val="000000" w:themeColor="text1"/>
          <w14:textFill>
            <w14:solidFill>
              <w14:schemeClr w14:val="tx1"/>
            </w14:solidFill>
          </w14:textFill>
        </w:rPr>
      </w:pPr>
      <w:bookmarkStart w:id="22" w:name="_Toc424164157"/>
      <w:bookmarkStart w:id="23" w:name="_Toc489352823"/>
      <w:bookmarkStart w:id="24" w:name="_Toc440162789"/>
      <w:r>
        <w:rPr>
          <w:rFonts w:hint="eastAsia" w:ascii="宋体" w:hAnsi="宋体" w:eastAsia="宋体" w:cs="宋体"/>
          <w:color w:val="000000" w:themeColor="text1"/>
          <w14:textFill>
            <w14:solidFill>
              <w14:schemeClr w14:val="tx1"/>
            </w14:solidFill>
          </w14:textFill>
        </w:rPr>
        <w:t>四、开标</w:t>
      </w:r>
      <w:bookmarkEnd w:id="22"/>
      <w:bookmarkEnd w:id="23"/>
      <w:bookmarkEnd w:id="24"/>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21、开标准备</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21.1郑重邀请各投标供应商派其法定代表人（或法定代表人授权代表）按本招标文件规定的时间和地点参加本项目的开标大会并登记签到（现场需核验身份）。投标供应商如不派代表参加开标大会的，事后不得对采购相关人员、开标过程和开标结果提出异议。投标供应商代表未签到或未能提供有效身份证明供采购组织机构人员核验身份的视为未出席。</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21.2谢绝无关人员进入开标大会现场。</w:t>
      </w:r>
    </w:p>
    <w:p>
      <w:pPr>
        <w:spacing w:line="360" w:lineRule="auto"/>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22、开标程序</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22.1开标大会由采购组织机构主持，宣布开标大会开始；</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22.2介绍开标现场的工作人员情况，请投标供应商代表书面提出其中是否有应当回避的人员；</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22.3宣读递交投标文件的供应商名单及开标有关纪律事项；</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22.4组织投标供应商签署不存在影响公平竞争的《政府采购活动现场确认声明书》；</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22.5提请投标供应商代表或工作人员查验《投标文件》密封的完整性并签字确认；</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22.6按投标供应商递交投标文件的先后顺序，当众拆封、清点“资信技术文件”（包括正本、副本）数量，并护送至指定的评审地点进行资格性、符合性以及资信技术文件评审。</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22.7资格性、符合性及资信技术部分评审结束后，公布资格性、符合性及资信技术部分无效标情况及理由，公布有效供应商名单及各有效投标供应商资信技术得分。</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22.8</w:t>
      </w:r>
      <w:r>
        <w:rPr>
          <w:rFonts w:hint="eastAsia" w:ascii="宋体" w:hAnsi="宋体" w:eastAsia="宋体" w:cs="宋体"/>
          <w:color w:val="000000" w:themeColor="text1"/>
          <w:sz w:val="22"/>
          <w:szCs w:val="22"/>
          <w14:textFill>
            <w14:solidFill>
              <w14:schemeClr w14:val="tx1"/>
            </w14:solidFill>
          </w14:textFill>
        </w:rPr>
        <w:t>按标项顺序逐轮开启所有有效投标供应商的“片区报价文件”（已在前一个标项中被确定为第一中标候选人的投标供应商的“片区报价文件”不再开启），宣读各投标供应商报价等信息，同时当场制作开标记录表。</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22.9提请各投标供应商代表对开标记录进行当场校核及勘误，并签字确认；同时由唱标人、记录人和现场监督员签字确认。投标供应商代表未到场签字确认的，不影响评标过程。如发现与采购响应文件不一致时，应当场提出，否则视为默许同意。唱标结束后，现场工作人员将报价文件及开标记录表送至指定评审地点，由评审小组对报价的合理性、准确性等进行审查核实</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22.10评审结束后，公布中标（成交）候选供应商名单，及采购人最终确定中标或成交供应商名单的时间和公告方式等。</w:t>
      </w:r>
    </w:p>
    <w:p>
      <w:pPr>
        <w:spacing w:line="360" w:lineRule="auto"/>
        <w:ind w:firstLine="465" w:firstLineChars="193"/>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22.11附加说明：</w:t>
      </w:r>
    </w:p>
    <w:p>
      <w:pPr>
        <w:spacing w:line="360" w:lineRule="auto"/>
        <w:ind w:firstLine="465" w:firstLineChars="193"/>
        <w:jc w:val="left"/>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1</w:t>
      </w: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投标截止时间止送达《投标文件》的投标供应商少于3家的或者评审过程中出现有效投标不足3家的，作废标处理，依法重新组织采购。</w:t>
      </w:r>
    </w:p>
    <w:p>
      <w:pPr>
        <w:spacing w:line="360" w:lineRule="auto"/>
        <w:ind w:firstLine="465" w:firstLineChars="193"/>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w:t>
      </w:r>
      <w:r>
        <w:rPr>
          <w:rFonts w:hint="eastAsia" w:ascii="宋体" w:hAnsi="宋体" w:eastAsia="宋体" w:cs="宋体"/>
          <w:b/>
          <w:color w:val="000000" w:themeColor="text1"/>
          <w:kern w:val="0"/>
          <w:sz w:val="24"/>
          <w:szCs w:val="22"/>
          <w14:textFill>
            <w14:solidFill>
              <w14:schemeClr w14:val="tx1"/>
            </w14:solidFill>
          </w14:textFill>
        </w:rPr>
        <w:t>）各标项评审时，去除在前序标项中已被确定为第一中标候选人的投标供应商和在该标项评审中做无效标处理后的有效投标供应商少于3家的该标项作废标处理，依法重新组织采购。</w:t>
      </w:r>
    </w:p>
    <w:p>
      <w:pPr>
        <w:pStyle w:val="2"/>
        <w:rPr>
          <w:rFonts w:hint="eastAsia" w:ascii="宋体" w:hAnsi="宋体" w:eastAsia="宋体" w:cs="宋体"/>
          <w:color w:val="000000" w:themeColor="text1"/>
          <w14:textFill>
            <w14:solidFill>
              <w14:schemeClr w14:val="tx1"/>
            </w14:solidFill>
          </w14:textFill>
        </w:rPr>
      </w:pPr>
      <w:bookmarkStart w:id="25" w:name="_Toc489352824"/>
      <w:bookmarkStart w:id="26" w:name="_Toc424164158"/>
      <w:bookmarkStart w:id="27" w:name="_Toc440162790"/>
      <w:r>
        <w:rPr>
          <w:rFonts w:hint="eastAsia" w:ascii="宋体" w:hAnsi="宋体" w:eastAsia="宋体" w:cs="宋体"/>
          <w:color w:val="000000" w:themeColor="text1"/>
          <w14:textFill>
            <w14:solidFill>
              <w14:schemeClr w14:val="tx1"/>
            </w14:solidFill>
          </w14:textFill>
        </w:rPr>
        <w:t>五、评标</w:t>
      </w:r>
      <w:bookmarkEnd w:id="25"/>
      <w:bookmarkEnd w:id="26"/>
      <w:bookmarkEnd w:id="27"/>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23、组建评审小组</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本项目评审小组由采购组织机构依法组建，成员总数为</w:t>
      </w:r>
      <w:r>
        <w:rPr>
          <w:rFonts w:hint="eastAsia" w:ascii="宋体" w:hAnsi="宋体" w:eastAsia="宋体" w:cs="宋体"/>
          <w:color w:val="000000" w:themeColor="text1"/>
          <w:kern w:val="0"/>
          <w:sz w:val="24"/>
          <w:szCs w:val="22"/>
          <w:lang w:val="en-US" w:eastAsia="zh-CN"/>
          <w14:textFill>
            <w14:solidFill>
              <w14:schemeClr w14:val="tx1"/>
            </w14:solidFill>
          </w14:textFill>
        </w:rPr>
        <w:t>7</w:t>
      </w:r>
      <w:r>
        <w:rPr>
          <w:rFonts w:hint="eastAsia" w:ascii="宋体" w:hAnsi="宋体" w:eastAsia="宋体" w:cs="宋体"/>
          <w:color w:val="000000" w:themeColor="text1"/>
          <w:kern w:val="0"/>
          <w:sz w:val="24"/>
          <w:szCs w:val="22"/>
          <w14:textFill>
            <w14:solidFill>
              <w14:schemeClr w14:val="tx1"/>
            </w14:solidFill>
          </w14:textFill>
        </w:rPr>
        <w:t>人或以上单数，包含政府采购评审专家及采购人代表，其中政府采购评审专家不少于总人数的</w:t>
      </w:r>
      <w:r>
        <w:rPr>
          <w:rFonts w:hint="eastAsia" w:ascii="宋体" w:hAnsi="宋体" w:eastAsia="宋体" w:cs="宋体"/>
          <w:color w:val="000000" w:themeColor="text1"/>
          <w:kern w:val="0"/>
          <w:sz w:val="24"/>
          <w:szCs w:val="22"/>
          <w:lang w:val="en-US" w:eastAsia="zh-CN"/>
          <w14:textFill>
            <w14:solidFill>
              <w14:schemeClr w14:val="tx1"/>
            </w14:solidFill>
          </w14:textFill>
        </w:rPr>
        <w:t>2</w:t>
      </w:r>
      <w:r>
        <w:rPr>
          <w:rFonts w:hint="eastAsia" w:ascii="宋体" w:hAnsi="宋体" w:eastAsia="宋体" w:cs="宋体"/>
          <w:color w:val="000000" w:themeColor="text1"/>
          <w:kern w:val="0"/>
          <w:sz w:val="24"/>
          <w:szCs w:val="22"/>
          <w14:textFill>
            <w14:solidFill>
              <w14:schemeClr w14:val="tx1"/>
            </w14:solidFill>
          </w14:textFill>
        </w:rPr>
        <w:t>/</w:t>
      </w:r>
      <w:r>
        <w:rPr>
          <w:rFonts w:hint="eastAsia" w:ascii="宋体" w:hAnsi="宋体" w:eastAsia="宋体" w:cs="宋体"/>
          <w:color w:val="000000" w:themeColor="text1"/>
          <w:kern w:val="0"/>
          <w:sz w:val="24"/>
          <w:szCs w:val="22"/>
          <w:lang w:val="en-US" w:eastAsia="zh-CN"/>
          <w14:textFill>
            <w14:solidFill>
              <w14:schemeClr w14:val="tx1"/>
            </w14:solidFill>
          </w14:textFill>
        </w:rPr>
        <w:t>3</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24、评审方式和依据</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本项目采用不公开方式评审，评审的依据为《招标文件》、《投标文件》及其他招标文件中事先已列明的内容（如现场方案讲解、演示、样品评审等）。</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25、评审程序</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25.2依据法律法规和招标文件的规定，对投标文件中的资格证明等进行审查，以确定投标供应商是否具备投标资格。</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25.3对各投标供应商的投标文件的有效性、完整性和响应程度进行审查，确定是否对采购文件作出实质性响应。</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25.4按采购文件规定的评审办法和评审标准，依法独立对投标供应商投标文件进行评估、比较，并给予评价或打分。</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25.6汇总、统计、核对、确认评审结果，并依据采购文件规定确定中标（成交）候选人排序名单。</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25.7评审小组起草和签署评审报告。</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26、投标供应商澄清问题的形式</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对《投标文件》含义不明确、同类问题表述不一致或者有明显文字描述和计算错误的内容，评审小组可以书面形式要求投标供应商在规定的时间内作出必要的澄清、说明或者纠正。投标供应商的澄清、说明或者纠正应采用书面形式，由其授权的代表签字，并不得超出投标文件的范围或者改变《投标文件》的实质性内容。</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27、错误修正</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《投标文件》如果出现计算或表达上的错误，修正错误的原则如下：</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（1）投标一览表内容与投标报价明细表内容不一致的，以投标一览表的内容为准。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（2）《投标文件》的大写金额和小写金额不一致的，以大写金额为准；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（3）总价金额与按单价汇总金额不一致的，以单价金额计算结果为准；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（4）单价金额小数点有明显错位的，应以总价为准，并修改单价；</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（5）对不同文字文本《投标文件》的解释发生异议的，以中文文本为准;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（6）正副本内容不一致的，以正本为准。</w:t>
      </w:r>
    </w:p>
    <w:p>
      <w:pPr>
        <w:spacing w:line="360" w:lineRule="auto"/>
        <w:ind w:firstLine="463" w:firstLineChars="193"/>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按上述修正错误的原则及方法调整或修正《投标文件》的投标报价，投标供应商同意后，调整后的投标报价对投标供应商具有约束作用。▲</w:t>
      </w:r>
      <w:r>
        <w:rPr>
          <w:rFonts w:hint="eastAsia" w:ascii="宋体" w:hAnsi="宋体" w:eastAsia="宋体" w:cs="宋体"/>
          <w:b/>
          <w:color w:val="000000" w:themeColor="text1"/>
          <w:kern w:val="0"/>
          <w:sz w:val="24"/>
          <w:szCs w:val="22"/>
          <w14:textFill>
            <w14:solidFill>
              <w14:schemeClr w14:val="tx1"/>
            </w14:solidFill>
          </w14:textFill>
        </w:rPr>
        <w:t>如果投标供应商不接受修正后的报价，则其投标无效。</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28、评审原则和评审办法</w:t>
      </w:r>
    </w:p>
    <w:p>
      <w:pPr>
        <w:spacing w:line="360" w:lineRule="auto"/>
        <w:ind w:left="1" w:firstLine="463"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28.1评审原则</w:t>
      </w:r>
      <w:r>
        <w:rPr>
          <w:rFonts w:hint="eastAsia" w:ascii="宋体" w:hAnsi="宋体" w:eastAsia="宋体" w:cs="宋体"/>
          <w:color w:val="000000" w:themeColor="text1"/>
          <w:kern w:val="0"/>
          <w:sz w:val="24"/>
          <w:szCs w:val="22"/>
          <w14:textFill>
            <w14:solidFill>
              <w14:schemeClr w14:val="tx1"/>
            </w14:solidFill>
          </w14:textFill>
        </w:rPr>
        <w:t>：公平、公正、客观，不带任何倾向性和启发性；</w:t>
      </w:r>
    </w:p>
    <w:p>
      <w:pPr>
        <w:spacing w:line="360" w:lineRule="auto"/>
        <w:ind w:left="1" w:firstLine="463"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28.2评审办法</w:t>
      </w:r>
      <w:r>
        <w:rPr>
          <w:rFonts w:hint="eastAsia" w:ascii="宋体" w:hAnsi="宋体" w:eastAsia="宋体" w:cs="宋体"/>
          <w:color w:val="000000" w:themeColor="text1"/>
          <w:kern w:val="0"/>
          <w:sz w:val="24"/>
          <w:szCs w:val="22"/>
          <w14:textFill>
            <w14:solidFill>
              <w14:schemeClr w14:val="tx1"/>
            </w14:solidFill>
          </w14:textFill>
        </w:rPr>
        <w:t>：本项目评审办法是</w:t>
      </w:r>
      <w:r>
        <w:rPr>
          <w:rFonts w:hint="eastAsia" w:ascii="宋体" w:hAnsi="宋体" w:eastAsia="宋体" w:cs="宋体"/>
          <w:b/>
          <w:color w:val="000000" w:themeColor="text1"/>
          <w:kern w:val="0"/>
          <w:sz w:val="24"/>
          <w:szCs w:val="22"/>
          <w:u w:val="single"/>
          <w14:textFill>
            <w14:solidFill>
              <w14:schemeClr w14:val="tx1"/>
            </w14:solidFill>
          </w14:textFill>
        </w:rPr>
        <w:t>综合评分法（满分100分）</w:t>
      </w:r>
      <w:r>
        <w:rPr>
          <w:rFonts w:hint="eastAsia" w:ascii="宋体" w:hAnsi="宋体" w:eastAsia="宋体" w:cs="宋体"/>
          <w:color w:val="000000" w:themeColor="text1"/>
          <w:kern w:val="0"/>
          <w:sz w:val="24"/>
          <w:szCs w:val="22"/>
          <w14:textFill>
            <w14:solidFill>
              <w14:schemeClr w14:val="tx1"/>
            </w14:solidFill>
          </w14:textFill>
        </w:rPr>
        <w:t>，具体评审内容及评分标准等详见《第四章：评审办法及评分标准》。</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29、评审过程的纪律</w:t>
      </w: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项目评审过程由采购组织机构负责组织，由现场监督员进行现场监督。采购人、采购代理机构不得向评审小组、竞争性谈判小组或者询价小组的评审专家作倾向性、误导性的解释或者说明。评审小组不得向外界透露任何与评标有关的内容；任何单位和个人不得干扰、影响评标的正常进行；评审小组及有关工作人员不得私下与投标供应商接触；浙江省政府采购活动现场组织管理办法中规定的其他禁止行为。▲</w:t>
      </w:r>
      <w:r>
        <w:rPr>
          <w:rFonts w:hint="eastAsia" w:ascii="宋体" w:hAnsi="宋体" w:eastAsia="宋体" w:cs="宋体"/>
          <w:b/>
          <w:color w:val="000000" w:themeColor="text1"/>
          <w:kern w:val="0"/>
          <w:sz w:val="24"/>
          <w:szCs w:val="22"/>
          <w14:textFill>
            <w14:solidFill>
              <w14:schemeClr w14:val="tx1"/>
            </w14:solidFill>
          </w14:textFill>
        </w:rPr>
        <w:t>投标供应商在评标过程中所进行的企图影响评标结果的不公正活动，将导致其投标作无效标处理。</w:t>
      </w:r>
    </w:p>
    <w:p>
      <w:pPr>
        <w:pStyle w:val="2"/>
        <w:rPr>
          <w:rFonts w:hint="eastAsia" w:ascii="宋体" w:hAnsi="宋体" w:eastAsia="宋体" w:cs="宋体"/>
          <w:color w:val="000000" w:themeColor="text1"/>
          <w14:textFill>
            <w14:solidFill>
              <w14:schemeClr w14:val="tx1"/>
            </w14:solidFill>
          </w14:textFill>
        </w:rPr>
      </w:pPr>
      <w:bookmarkStart w:id="28" w:name="_Toc424164159"/>
      <w:bookmarkStart w:id="29" w:name="_Toc489352825"/>
      <w:bookmarkStart w:id="30" w:name="_Toc440162791"/>
      <w:r>
        <w:rPr>
          <w:rFonts w:hint="eastAsia" w:ascii="宋体" w:hAnsi="宋体" w:eastAsia="宋体" w:cs="宋体"/>
          <w:color w:val="000000" w:themeColor="text1"/>
          <w14:textFill>
            <w14:solidFill>
              <w14:schemeClr w14:val="tx1"/>
            </w14:solidFill>
          </w14:textFill>
        </w:rPr>
        <w:t>六、</w:t>
      </w:r>
      <w:bookmarkEnd w:id="28"/>
      <w:r>
        <w:rPr>
          <w:rFonts w:hint="eastAsia" w:ascii="宋体" w:hAnsi="宋体" w:eastAsia="宋体" w:cs="宋体"/>
          <w:color w:val="000000" w:themeColor="text1"/>
          <w14:textFill>
            <w14:solidFill>
              <w14:schemeClr w14:val="tx1"/>
            </w14:solidFill>
          </w14:textFill>
        </w:rPr>
        <w:t>采购结果确认与发布</w:t>
      </w:r>
      <w:bookmarkEnd w:id="29"/>
      <w:bookmarkEnd w:id="30"/>
    </w:p>
    <w:p>
      <w:pPr>
        <w:spacing w:line="360" w:lineRule="auto"/>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30、依法确认采购结果</w:t>
      </w:r>
    </w:p>
    <w:p>
      <w:pPr>
        <w:spacing w:line="360" w:lineRule="auto"/>
        <w:ind w:firstLine="465" w:firstLineChars="193"/>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本项目由采购人根据评审小组提交的《评审报告》依法确定中标（成交）单位。</w:t>
      </w:r>
    </w:p>
    <w:p>
      <w:pPr>
        <w:spacing w:line="360" w:lineRule="auto"/>
        <w:ind w:left="1"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31.1采购组织机构在评审结束后的2个工作日内将《评审报告》交给采购人确认。采购人将在收到《评审报告》后的5个工作日内依法确定中标成交供应商，并将确认意见以书面形式回复采购代理机构。</w:t>
      </w:r>
    </w:p>
    <w:p>
      <w:pPr>
        <w:spacing w:line="360" w:lineRule="auto"/>
        <w:ind w:left="2"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31.2采购组织机构不对评审结果做任何解释。</w:t>
      </w:r>
    </w:p>
    <w:p>
      <w:pPr>
        <w:spacing w:line="360" w:lineRule="auto"/>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31、采购结果公告及中标（成交）通知书签发</w:t>
      </w: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采购结果经采购人确认后2个工作日内，采购代理机构将在浙江政府采购网、苍南县公共资源交易中心网对外发布采购结果公告，同时向中标（成交）单位签发中标（成交）通知书。</w:t>
      </w:r>
    </w:p>
    <w:p>
      <w:pPr>
        <w:pStyle w:val="2"/>
        <w:rPr>
          <w:rFonts w:hint="eastAsia" w:ascii="宋体" w:hAnsi="宋体" w:eastAsia="宋体" w:cs="宋体"/>
          <w:color w:val="000000" w:themeColor="text1"/>
          <w14:textFill>
            <w14:solidFill>
              <w14:schemeClr w14:val="tx1"/>
            </w14:solidFill>
          </w14:textFill>
        </w:rPr>
      </w:pPr>
      <w:bookmarkStart w:id="31" w:name="_Toc424164160"/>
      <w:bookmarkStart w:id="32" w:name="_Toc489352826"/>
      <w:bookmarkStart w:id="33" w:name="_Toc440162792"/>
      <w:r>
        <w:rPr>
          <w:rFonts w:hint="eastAsia" w:ascii="宋体" w:hAnsi="宋体" w:eastAsia="宋体" w:cs="宋体"/>
          <w:color w:val="000000" w:themeColor="text1"/>
          <w14:textFill>
            <w14:solidFill>
              <w14:schemeClr w14:val="tx1"/>
            </w14:solidFill>
          </w14:textFill>
        </w:rPr>
        <w:t>七、合同授予</w:t>
      </w:r>
      <w:bookmarkEnd w:id="31"/>
      <w:bookmarkEnd w:id="32"/>
      <w:bookmarkEnd w:id="33"/>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32、签订合同</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32.1中标（成交）供应商应按投标须知前附表中规定的时间内与采购人签订政府采购合同。同时，采购组织机构根据委托代理事项对合同内容进行审查，如发现与采购结果和投标承诺内容不一致的，应予以纠正。</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32.2 中标（成交）供应商拖延、拒签合同的，将取消中标资格；给采购人及使用单位造成损失的应按照相关规定进行赔偿。</w:t>
      </w:r>
      <w:r>
        <w:rPr>
          <w:rFonts w:hint="eastAsia" w:ascii="宋体" w:hAnsi="宋体" w:eastAsia="宋体" w:cs="宋体"/>
          <w:b/>
          <w:color w:val="000000" w:themeColor="text1"/>
          <w:sz w:val="24"/>
          <w:szCs w:val="22"/>
          <w14:textFill>
            <w14:solidFill>
              <w14:schemeClr w14:val="tx1"/>
            </w14:solidFill>
          </w14:textFill>
        </w:rPr>
        <w:t>采购人重新组织采购的，所需费用由原中标供应商承担。</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33、履约保证金及质保金</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33.1签订合同前，中标（成交）供应商应按《投标须知前附表》规定向采购人交纳履约保证金。</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33.2签订合同后，中标（成交）供应商不按双方签订合同约定履约，则没收其全部履约保证金，履约保证金不足以赔偿损失的，按实际损失赔偿。</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34、相关服务费用</w:t>
      </w:r>
    </w:p>
    <w:p>
      <w:pPr>
        <w:spacing w:line="360" w:lineRule="auto"/>
        <w:ind w:right="42" w:rightChars="20" w:firstLine="460" w:firstLineChars="192"/>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中标（成交）供应商在领取《中标（成交）通知书》前，一次性向采购组织机构支付采购代理</w:t>
      </w:r>
      <w:r>
        <w:rPr>
          <w:rFonts w:hint="eastAsia" w:ascii="宋体" w:hAnsi="宋体" w:eastAsia="宋体" w:cs="宋体"/>
          <w:color w:val="000000" w:themeColor="text1"/>
          <w:kern w:val="0"/>
          <w:sz w:val="24"/>
          <w:szCs w:val="22"/>
          <w:lang w:val="en-US" w:eastAsia="zh-CN"/>
          <w14:textFill>
            <w14:solidFill>
              <w14:schemeClr w14:val="tx1"/>
            </w14:solidFill>
          </w14:textFill>
        </w:rPr>
        <w:t>全程代理</w:t>
      </w:r>
      <w:r>
        <w:rPr>
          <w:rFonts w:hint="eastAsia" w:ascii="宋体" w:hAnsi="宋体" w:eastAsia="宋体" w:cs="宋体"/>
          <w:color w:val="000000" w:themeColor="text1"/>
          <w:kern w:val="0"/>
          <w:sz w:val="24"/>
          <w:szCs w:val="22"/>
          <w14:textFill>
            <w14:solidFill>
              <w14:schemeClr w14:val="tx1"/>
            </w14:solidFill>
          </w14:textFill>
        </w:rPr>
        <w:t>服务费</w:t>
      </w:r>
      <w:r>
        <w:rPr>
          <w:rFonts w:hint="eastAsia" w:ascii="宋体" w:hAnsi="宋体" w:eastAsia="宋体" w:cs="宋体"/>
          <w:color w:val="000000" w:themeColor="text1"/>
          <w:kern w:val="0"/>
          <w:sz w:val="24"/>
          <w:szCs w:val="22"/>
          <w:lang w:eastAsia="zh-CN"/>
          <w14:textFill>
            <w14:solidFill>
              <w14:schemeClr w14:val="tx1"/>
            </w14:solidFill>
          </w14:textFill>
        </w:rPr>
        <w:t>，全程代理服务费按</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《招标代理服务收费管理暂行办法》(计价格[2002]1980号)</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取费标准</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执行</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color w:val="000000" w:themeColor="text1"/>
          <w:kern w:val="0"/>
          <w:sz w:val="24"/>
          <w:szCs w:val="22"/>
          <w:lang w:eastAsia="zh-CN"/>
          <w14:textFill>
            <w14:solidFill>
              <w14:schemeClr w14:val="tx1"/>
            </w14:solidFill>
          </w14:textFill>
        </w:rPr>
        <w:t>标项一：</w:t>
      </w:r>
      <w:r>
        <w:rPr>
          <w:rFonts w:hint="eastAsia" w:ascii="宋体" w:hAnsi="宋体" w:cs="宋体"/>
          <w:color w:val="000000" w:themeColor="text1"/>
          <w:kern w:val="0"/>
          <w:sz w:val="24"/>
          <w:szCs w:val="22"/>
          <w:lang w:val="en-US" w:eastAsia="zh-CN"/>
          <w14:textFill>
            <w14:solidFill>
              <w14:schemeClr w14:val="tx1"/>
            </w14:solidFill>
          </w14:textFill>
        </w:rPr>
        <w:t>45543</w:t>
      </w:r>
      <w:r>
        <w:rPr>
          <w:rFonts w:hint="eastAsia" w:ascii="宋体" w:hAnsi="宋体" w:eastAsia="宋体" w:cs="宋体"/>
          <w:color w:val="000000" w:themeColor="text1"/>
          <w:kern w:val="0"/>
          <w:sz w:val="24"/>
          <w:szCs w:val="22"/>
          <w14:textFill>
            <w14:solidFill>
              <w14:schemeClr w14:val="tx1"/>
            </w14:solidFill>
          </w14:textFill>
        </w:rPr>
        <w:t>元</w:t>
      </w:r>
      <w:r>
        <w:rPr>
          <w:rFonts w:hint="eastAsia" w:ascii="宋体" w:hAnsi="宋体" w:eastAsia="宋体" w:cs="宋体"/>
          <w:color w:val="000000" w:themeColor="text1"/>
          <w:kern w:val="0"/>
          <w:sz w:val="24"/>
          <w:szCs w:val="22"/>
          <w:lang w:eastAsia="zh-CN"/>
          <w14:textFill>
            <w14:solidFill>
              <w14:schemeClr w14:val="tx1"/>
            </w14:solidFill>
          </w14:textFill>
        </w:rPr>
        <w:t>；标项二：</w:t>
      </w:r>
      <w:r>
        <w:rPr>
          <w:rFonts w:hint="eastAsia" w:ascii="宋体" w:hAnsi="宋体" w:cs="宋体"/>
          <w:color w:val="000000" w:themeColor="text1"/>
          <w:kern w:val="0"/>
          <w:sz w:val="24"/>
          <w:szCs w:val="22"/>
          <w:lang w:val="en-US" w:eastAsia="zh-CN"/>
          <w14:textFill>
            <w14:solidFill>
              <w14:schemeClr w14:val="tx1"/>
            </w14:solidFill>
          </w14:textFill>
        </w:rPr>
        <w:t>43162</w:t>
      </w:r>
      <w:r>
        <w:rPr>
          <w:rFonts w:hint="eastAsia" w:ascii="宋体" w:hAnsi="宋体" w:eastAsia="宋体" w:cs="宋体"/>
          <w:color w:val="000000" w:themeColor="text1"/>
          <w:kern w:val="0"/>
          <w:sz w:val="24"/>
          <w:szCs w:val="22"/>
          <w:lang w:val="en-US" w:eastAsia="zh-CN"/>
          <w14:textFill>
            <w14:solidFill>
              <w14:schemeClr w14:val="tx1"/>
            </w14:solidFill>
          </w14:textFill>
        </w:rPr>
        <w:t>元；标项三：</w:t>
      </w:r>
      <w:r>
        <w:rPr>
          <w:rFonts w:hint="eastAsia" w:ascii="宋体" w:hAnsi="宋体" w:cs="宋体"/>
          <w:color w:val="000000" w:themeColor="text1"/>
          <w:kern w:val="0"/>
          <w:sz w:val="24"/>
          <w:szCs w:val="22"/>
          <w:lang w:val="en-US" w:eastAsia="zh-CN"/>
          <w14:textFill>
            <w14:solidFill>
              <w14:schemeClr w14:val="tx1"/>
            </w14:solidFill>
          </w14:textFill>
        </w:rPr>
        <w:t>36615</w:t>
      </w:r>
      <w:r>
        <w:rPr>
          <w:rFonts w:hint="eastAsia" w:ascii="宋体" w:hAnsi="宋体" w:eastAsia="宋体" w:cs="宋体"/>
          <w:color w:val="000000" w:themeColor="text1"/>
          <w:kern w:val="0"/>
          <w:sz w:val="24"/>
          <w:szCs w:val="22"/>
          <w:lang w:val="en-US" w:eastAsia="zh-CN"/>
          <w14:textFill>
            <w14:solidFill>
              <w14:schemeClr w14:val="tx1"/>
            </w14:solidFill>
          </w14:textFill>
        </w:rPr>
        <w:t>元；标项四：</w:t>
      </w:r>
      <w:r>
        <w:rPr>
          <w:rFonts w:hint="eastAsia" w:ascii="宋体" w:hAnsi="宋体" w:cs="宋体"/>
          <w:color w:val="000000" w:themeColor="text1"/>
          <w:kern w:val="0"/>
          <w:sz w:val="24"/>
          <w:szCs w:val="22"/>
          <w:lang w:val="en-US" w:eastAsia="zh-CN"/>
          <w14:textFill>
            <w14:solidFill>
              <w14:schemeClr w14:val="tx1"/>
            </w14:solidFill>
          </w14:textFill>
        </w:rPr>
        <w:t>35251</w:t>
      </w:r>
      <w:r>
        <w:rPr>
          <w:rFonts w:hint="eastAsia" w:ascii="宋体" w:hAnsi="宋体" w:eastAsia="宋体" w:cs="宋体"/>
          <w:color w:val="000000" w:themeColor="text1"/>
          <w:kern w:val="0"/>
          <w:sz w:val="24"/>
          <w:szCs w:val="22"/>
          <w:lang w:val="en-US" w:eastAsia="zh-CN"/>
          <w14:textFill>
            <w14:solidFill>
              <w14:schemeClr w14:val="tx1"/>
            </w14:solidFill>
          </w14:textFill>
        </w:rPr>
        <w:t>元</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right="42" w:rightChars="20" w:firstLine="460"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户  名：</w:t>
      </w:r>
      <w:r>
        <w:rPr>
          <w:rFonts w:hint="eastAsia" w:ascii="宋体" w:hAnsi="宋体" w:eastAsia="宋体" w:cs="宋体"/>
          <w:color w:val="000000" w:themeColor="text1"/>
          <w:kern w:val="0"/>
          <w:sz w:val="24"/>
          <w:szCs w:val="22"/>
          <w:lang w:eastAsia="zh-CN"/>
          <w14:textFill>
            <w14:solidFill>
              <w14:schemeClr w14:val="tx1"/>
            </w14:solidFill>
          </w14:textFill>
        </w:rPr>
        <w:t>浙江中正工程项目管理有限公司龙港分公司</w:t>
      </w:r>
      <w:r>
        <w:rPr>
          <w:rFonts w:hint="eastAsia" w:ascii="宋体" w:hAnsi="宋体" w:eastAsia="宋体" w:cs="宋体"/>
          <w:color w:val="000000" w:themeColor="text1"/>
          <w:kern w:val="0"/>
          <w:sz w:val="24"/>
          <w:szCs w:val="22"/>
          <w14:textFill>
            <w14:solidFill>
              <w14:schemeClr w14:val="tx1"/>
            </w14:solidFill>
          </w14:textFill>
        </w:rPr>
        <w:t xml:space="preserve">   </w:t>
      </w:r>
    </w:p>
    <w:p>
      <w:pPr>
        <w:spacing w:line="360" w:lineRule="auto"/>
        <w:ind w:right="42" w:rightChars="20" w:firstLine="460"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帐  号：201000245799967</w:t>
      </w:r>
    </w:p>
    <w:p>
      <w:pPr>
        <w:spacing w:line="360" w:lineRule="auto"/>
        <w:ind w:right="42" w:rightChars="20" w:firstLine="460" w:firstLineChars="192"/>
        <w:jc w:val="left"/>
        <w:rPr>
          <w:rFonts w:hint="eastAsia" w:ascii="宋体" w:hAnsi="宋体" w:eastAsia="宋体" w:cs="宋体"/>
          <w:color w:val="000000" w:themeColor="text1"/>
          <w:kern w:val="0"/>
          <w:sz w:val="24"/>
          <w:szCs w:val="22"/>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000000" w:themeColor="text1"/>
          <w:kern w:val="0"/>
          <w:sz w:val="24"/>
          <w:szCs w:val="22"/>
          <w14:textFill>
            <w14:solidFill>
              <w14:schemeClr w14:val="tx1"/>
            </w14:solidFill>
          </w14:textFill>
        </w:rPr>
        <w:t>开户行：苍南农商银行银行龙港支行金河分理处</w:t>
      </w:r>
    </w:p>
    <w:p>
      <w:pPr>
        <w:pStyle w:val="3"/>
        <w:rPr>
          <w:rFonts w:hint="eastAsia" w:ascii="宋体" w:hAnsi="宋体" w:eastAsia="宋体" w:cs="宋体"/>
          <w:color w:val="000000" w:themeColor="text1"/>
          <w:sz w:val="22"/>
          <w:szCs w:val="22"/>
          <w14:textFill>
            <w14:solidFill>
              <w14:schemeClr w14:val="tx1"/>
            </w14:solidFill>
          </w14:textFill>
        </w:rPr>
      </w:pPr>
      <w:bookmarkStart w:id="34" w:name="_Toc424164161"/>
      <w:bookmarkStart w:id="35" w:name="_Toc489352827"/>
      <w:bookmarkStart w:id="36" w:name="_Toc440162793"/>
      <w:r>
        <w:rPr>
          <w:rFonts w:hint="eastAsia" w:ascii="宋体" w:hAnsi="宋体" w:eastAsia="宋体" w:cs="宋体"/>
          <w:color w:val="000000" w:themeColor="text1"/>
          <w14:textFill>
            <w14:solidFill>
              <w14:schemeClr w14:val="tx1"/>
            </w14:solidFill>
          </w14:textFill>
        </w:rPr>
        <w:t xml:space="preserve">第四章 </w:t>
      </w:r>
      <w:bookmarkEnd w:id="34"/>
      <w:r>
        <w:rPr>
          <w:rFonts w:hint="eastAsia" w:ascii="宋体" w:hAnsi="宋体" w:eastAsia="宋体" w:cs="宋体"/>
          <w:color w:val="000000" w:themeColor="text1"/>
          <w14:textFill>
            <w14:solidFill>
              <w14:schemeClr w14:val="tx1"/>
            </w14:solidFill>
          </w14:textFill>
        </w:rPr>
        <w:t>评审办法及评分标准</w:t>
      </w:r>
      <w:bookmarkEnd w:id="35"/>
      <w:bookmarkEnd w:id="36"/>
    </w:p>
    <w:p>
      <w:pPr>
        <w:spacing w:line="360" w:lineRule="auto"/>
        <w:ind w:firstLine="480" w:firstLineChars="200"/>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为公正、公平、科学地选择中标（成交）供应商，根据《中华人民共和国政府采购法》等有关法律法规的规定，并结合本项目的实际，制定本办法。</w:t>
      </w: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本办法适用于</w:t>
      </w:r>
      <w:r>
        <w:rPr>
          <w:rFonts w:hint="eastAsia" w:ascii="宋体" w:hAnsi="宋体" w:eastAsia="宋体" w:cs="宋体"/>
          <w:color w:val="000000" w:themeColor="text1"/>
          <w:kern w:val="0"/>
          <w:sz w:val="24"/>
          <w:szCs w:val="22"/>
          <w:u w:val="single"/>
          <w14:textFill>
            <w14:solidFill>
              <w14:schemeClr w14:val="tx1"/>
            </w14:solidFill>
          </w14:textFill>
        </w:rPr>
        <w:t xml:space="preserve"> </w:t>
      </w:r>
      <w:r>
        <w:rPr>
          <w:rFonts w:hint="eastAsia" w:ascii="宋体" w:hAnsi="宋体" w:eastAsia="宋体" w:cs="宋体"/>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4"/>
          <w:szCs w:val="22"/>
          <w14:textFill>
            <w14:solidFill>
              <w14:schemeClr w14:val="tx1"/>
            </w14:solidFill>
          </w14:textFill>
        </w:rPr>
        <w:t>的评审。</w:t>
      </w:r>
    </w:p>
    <w:p>
      <w:pPr>
        <w:pStyle w:val="2"/>
        <w:rPr>
          <w:rFonts w:hint="eastAsia" w:ascii="宋体" w:hAnsi="宋体" w:eastAsia="宋体" w:cs="宋体"/>
          <w:color w:val="000000" w:themeColor="text1"/>
          <w14:textFill>
            <w14:solidFill>
              <w14:schemeClr w14:val="tx1"/>
            </w14:solidFill>
          </w14:textFill>
        </w:rPr>
      </w:pPr>
      <w:bookmarkStart w:id="37" w:name="_Toc482590097"/>
      <w:bookmarkStart w:id="38" w:name="_Toc489352828"/>
      <w:r>
        <w:rPr>
          <w:rFonts w:hint="eastAsia" w:ascii="宋体" w:hAnsi="宋体" w:eastAsia="宋体" w:cs="宋体"/>
          <w:color w:val="000000" w:themeColor="text1"/>
          <w14:textFill>
            <w14:solidFill>
              <w14:schemeClr w14:val="tx1"/>
            </w14:solidFill>
          </w14:textFill>
        </w:rPr>
        <w:t>一、总则</w:t>
      </w:r>
      <w:bookmarkEnd w:id="37"/>
      <w:bookmarkEnd w:id="38"/>
    </w:p>
    <w:p>
      <w:pPr>
        <w:autoSpaceDE w:val="0"/>
        <w:autoSpaceDN w:val="0"/>
        <w:adjustRightInd w:val="0"/>
        <w:spacing w:line="360" w:lineRule="auto"/>
        <w:ind w:firstLine="463"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本项目为服务类项目，采用综合评分法，满分100分，其中包括“资信技术部分”</w:t>
      </w:r>
      <w:r>
        <w:rPr>
          <w:rFonts w:hint="eastAsia" w:ascii="宋体" w:hAnsi="宋体" w:eastAsia="宋体" w:cs="宋体"/>
          <w:b/>
          <w:color w:val="000000" w:themeColor="text1"/>
          <w:sz w:val="24"/>
          <w:szCs w:val="22"/>
          <w:lang w:val="en-US" w:eastAsia="zh-CN"/>
          <w14:textFill>
            <w14:solidFill>
              <w14:schemeClr w14:val="tx1"/>
            </w14:solidFill>
          </w14:textFill>
        </w:rPr>
        <w:t>7</w:t>
      </w:r>
      <w:r>
        <w:rPr>
          <w:rFonts w:hint="eastAsia" w:ascii="宋体" w:hAnsi="宋体" w:eastAsia="宋体" w:cs="宋体"/>
          <w:b/>
          <w:color w:val="000000" w:themeColor="text1"/>
          <w:sz w:val="24"/>
          <w:szCs w:val="22"/>
          <w14:textFill>
            <w14:solidFill>
              <w14:schemeClr w14:val="tx1"/>
            </w14:solidFill>
          </w14:textFill>
        </w:rPr>
        <w:t>0分、“商务报价部分”</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0分。</w:t>
      </w:r>
      <w:r>
        <w:rPr>
          <w:rFonts w:hint="eastAsia" w:ascii="宋体" w:hAnsi="宋体" w:eastAsia="宋体" w:cs="宋体"/>
          <w:color w:val="000000" w:themeColor="text1"/>
          <w:sz w:val="24"/>
          <w:szCs w:val="22"/>
          <w14:textFill>
            <w14:solidFill>
              <w14:schemeClr w14:val="tx1"/>
            </w14:solidFill>
          </w14:textFill>
        </w:rPr>
        <w:t>评标委员会将对各投标供应商的“资信技术文件”、“</w:t>
      </w:r>
      <w:r>
        <w:rPr>
          <w:rFonts w:hint="eastAsia" w:ascii="宋体" w:hAnsi="宋体" w:eastAsia="宋体" w:cs="宋体"/>
          <w:color w:val="000000" w:themeColor="text1"/>
          <w:sz w:val="24"/>
          <w:szCs w:val="22"/>
          <w:lang w:eastAsia="zh-CN"/>
          <w14:textFill>
            <w14:solidFill>
              <w14:schemeClr w14:val="tx1"/>
            </w14:solidFill>
          </w14:textFill>
        </w:rPr>
        <w:t>片区报价文件</w:t>
      </w:r>
      <w:r>
        <w:rPr>
          <w:rFonts w:hint="eastAsia" w:ascii="宋体" w:hAnsi="宋体" w:eastAsia="宋体" w:cs="宋体"/>
          <w:color w:val="000000" w:themeColor="text1"/>
          <w:sz w:val="24"/>
          <w:szCs w:val="22"/>
          <w14:textFill>
            <w14:solidFill>
              <w14:schemeClr w14:val="tx1"/>
            </w14:solidFill>
          </w14:textFill>
        </w:rPr>
        <w:t>”两个部分进行综合评审比较，对实质上响应《招标文件》的投标供应商，由各评委独立记名打分。经统计得出本项目投标供应商的最终综合得分，并按综合得分由高到低进行排序，并推荐排序第一的投标供应商为第一中标（成交）候选人。评分过程中采用四舍五入法，并保留小数2位。排序完毕后评标委员会形成书面《评审报告》，提交采购人确认。</w:t>
      </w:r>
    </w:p>
    <w:p>
      <w:pPr>
        <w:autoSpaceDE w:val="0"/>
        <w:autoSpaceDN w:val="0"/>
        <w:adjustRightInd w:val="0"/>
        <w:spacing w:line="360" w:lineRule="auto"/>
        <w:ind w:firstLine="463" w:firstLineChars="192"/>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遇特殊情况时，排序规则如下：</w:t>
      </w:r>
    </w:p>
    <w:p>
      <w:pPr>
        <w:autoSpaceDE w:val="0"/>
        <w:autoSpaceDN w:val="0"/>
        <w:adjustRightInd w:val="0"/>
        <w:spacing w:line="360" w:lineRule="auto"/>
        <w:ind w:firstLine="460"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（1）综合得分相同的，按投标报价由低到高顺序排列；</w:t>
      </w:r>
    </w:p>
    <w:p>
      <w:pPr>
        <w:autoSpaceDE w:val="0"/>
        <w:autoSpaceDN w:val="0"/>
        <w:adjustRightInd w:val="0"/>
        <w:spacing w:line="360" w:lineRule="auto"/>
        <w:ind w:firstLine="460" w:firstLineChars="192"/>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（2）综合得分且投标报价相同的，按“资信技术得分”由高到低顺序排列；</w:t>
      </w:r>
    </w:p>
    <w:p>
      <w:pPr>
        <w:autoSpaceDE w:val="0"/>
        <w:autoSpaceDN w:val="0"/>
        <w:adjustRightInd w:val="0"/>
        <w:spacing w:line="360" w:lineRule="auto"/>
        <w:ind w:firstLine="460" w:firstLineChars="192"/>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（3）综合得分、投标报价、“资信技术得分”均相同时由评标委员会全体成员投票并按少数服从多数的原则进行排列。</w:t>
      </w:r>
    </w:p>
    <w:p>
      <w:pPr>
        <w:numPr>
          <w:ilvl w:val="0"/>
          <w:numId w:val="6"/>
        </w:numPr>
        <w:spacing w:line="360" w:lineRule="auto"/>
        <w:ind w:left="0" w:firstLine="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 xml:space="preserve"> “资信技术部分”得分计算原则：</w:t>
      </w:r>
      <w:r>
        <w:rPr>
          <w:rFonts w:hint="eastAsia" w:ascii="宋体" w:hAnsi="宋体" w:eastAsia="宋体" w:cs="宋体"/>
          <w:b/>
          <w:color w:val="000000" w:themeColor="text1"/>
          <w:sz w:val="24"/>
          <w:szCs w:val="22"/>
          <w14:textFill>
            <w14:solidFill>
              <w14:schemeClr w14:val="tx1"/>
            </w14:solidFill>
          </w14:textFill>
        </w:rPr>
        <w:t>评标委员会所有成员有效评分的算术平均值</w:t>
      </w:r>
      <w:r>
        <w:rPr>
          <w:rFonts w:hint="eastAsia" w:ascii="宋体" w:hAnsi="宋体" w:eastAsia="宋体" w:cs="宋体"/>
          <w:color w:val="000000" w:themeColor="text1"/>
          <w:sz w:val="24"/>
          <w:szCs w:val="22"/>
          <w14:textFill>
            <w14:solidFill>
              <w14:schemeClr w14:val="tx1"/>
            </w14:solidFill>
          </w14:textFill>
        </w:rPr>
        <w:t>。</w:t>
      </w:r>
    </w:p>
    <w:p>
      <w:pPr>
        <w:numPr>
          <w:ilvl w:val="0"/>
          <w:numId w:val="6"/>
        </w:numPr>
        <w:spacing w:line="360" w:lineRule="auto"/>
        <w:ind w:left="0" w:firstLine="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“商务报价”得分计算原则：</w:t>
      </w:r>
      <w:r>
        <w:rPr>
          <w:rFonts w:hint="eastAsia" w:ascii="宋体" w:hAnsi="宋体" w:eastAsia="宋体" w:cs="宋体"/>
          <w:b/>
          <w:color w:val="000000" w:themeColor="text1"/>
          <w:kern w:val="0"/>
          <w:sz w:val="24"/>
          <w:szCs w:val="22"/>
          <w14:textFill>
            <w14:solidFill>
              <w14:schemeClr w14:val="tx1"/>
            </w14:solidFill>
          </w14:textFill>
        </w:rPr>
        <w:t>投标报价得分=(评标基准价／投标报价)×</w:t>
      </w:r>
      <w:r>
        <w:rPr>
          <w:rFonts w:hint="eastAsia" w:ascii="宋体" w:hAnsi="宋体" w:eastAsia="宋体" w:cs="宋体"/>
          <w:b/>
          <w:color w:val="000000" w:themeColor="text1"/>
          <w:kern w:val="0"/>
          <w:sz w:val="24"/>
          <w:szCs w:val="22"/>
          <w:lang w:val="en-US" w:eastAsia="zh-CN"/>
          <w14:textFill>
            <w14:solidFill>
              <w14:schemeClr w14:val="tx1"/>
            </w14:solidFill>
          </w14:textFill>
        </w:rPr>
        <w:t>3</w:t>
      </w:r>
      <w:r>
        <w:rPr>
          <w:rFonts w:hint="eastAsia" w:ascii="宋体" w:hAnsi="宋体" w:eastAsia="宋体" w:cs="宋体"/>
          <w:b/>
          <w:color w:val="000000" w:themeColor="text1"/>
          <w:kern w:val="0"/>
          <w:sz w:val="24"/>
          <w:szCs w:val="22"/>
          <w14:textFill>
            <w14:solidFill>
              <w14:schemeClr w14:val="tx1"/>
            </w14:solidFill>
          </w14:textFill>
        </w:rPr>
        <w:t>0%×100</w:t>
      </w:r>
    </w:p>
    <w:p>
      <w:pPr>
        <w:numPr>
          <w:ilvl w:val="0"/>
          <w:numId w:val="6"/>
        </w:numPr>
        <w:spacing w:line="360" w:lineRule="auto"/>
        <w:ind w:left="0" w:firstLine="0"/>
        <w:rPr>
          <w:rFonts w:hint="eastAsia" w:ascii="宋体" w:hAnsi="宋体" w:eastAsia="宋体" w:cs="宋体"/>
          <w:b/>
          <w:color w:val="000000" w:themeColor="text1"/>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综合得分=</w:t>
      </w:r>
      <w:r>
        <w:rPr>
          <w:rFonts w:hint="eastAsia" w:ascii="宋体" w:hAnsi="宋体" w:eastAsia="宋体" w:cs="宋体"/>
          <w:b/>
          <w:color w:val="000000" w:themeColor="text1"/>
          <w:sz w:val="24"/>
          <w:szCs w:val="22"/>
          <w14:textFill>
            <w14:solidFill>
              <w14:schemeClr w14:val="tx1"/>
            </w14:solidFill>
          </w14:textFill>
        </w:rPr>
        <w:t>“资信技术部分”得分+“商务报价部分”得分</w:t>
      </w:r>
    </w:p>
    <w:p>
      <w:pPr>
        <w:pStyle w:val="2"/>
        <w:rPr>
          <w:rFonts w:hint="eastAsia" w:ascii="宋体" w:hAnsi="宋体" w:eastAsia="宋体" w:cs="宋体"/>
          <w:color w:val="000000" w:themeColor="text1"/>
          <w14:textFill>
            <w14:solidFill>
              <w14:schemeClr w14:val="tx1"/>
            </w14:solidFill>
          </w14:textFill>
        </w:rPr>
      </w:pPr>
      <w:bookmarkStart w:id="39" w:name="_Toc489352829"/>
      <w:bookmarkStart w:id="40" w:name="_Toc482590098"/>
      <w:r>
        <w:rPr>
          <w:rFonts w:hint="eastAsia" w:ascii="宋体" w:hAnsi="宋体" w:eastAsia="宋体" w:cs="宋体"/>
          <w:color w:val="000000" w:themeColor="text1"/>
          <w14:textFill>
            <w14:solidFill>
              <w14:schemeClr w14:val="tx1"/>
            </w14:solidFill>
          </w14:textFill>
        </w:rPr>
        <w:t>二、评审程序</w:t>
      </w:r>
      <w:bookmarkEnd w:id="39"/>
      <w:bookmarkEnd w:id="40"/>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2、依据法律法规和招标文件的规定，对投标文件中的资格证明等进行审查，以确定投标供应商是否具备投标资格。</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3、对各投标供应商的投标文件的有效性、完整性和响应程度进行审查，确定是否对采购文件作出实质性响应。</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4、按采购文件规定的评审办法和评审标准，依法独立对投标供应商投标文件进行评估、比较，并给予评价或打分。</w:t>
      </w:r>
    </w:p>
    <w:p>
      <w:pPr>
        <w:pStyle w:val="10"/>
        <w:adjustRightInd w:val="0"/>
        <w:snapToGrid w:val="0"/>
        <w:spacing w:line="360" w:lineRule="auto"/>
        <w:ind w:firstLine="458" w:firstLineChars="19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（1）“资信技术文件”评审</w:t>
      </w:r>
      <w:r>
        <w:rPr>
          <w:rFonts w:hint="eastAsia" w:ascii="宋体" w:hAnsi="宋体" w:eastAsia="宋体" w:cs="宋体"/>
          <w:color w:val="000000" w:themeColor="text1"/>
          <w:sz w:val="24"/>
          <w:szCs w:val="22"/>
          <w14:textFill>
            <w14:solidFill>
              <w14:schemeClr w14:val="tx1"/>
            </w14:solidFill>
          </w14:textFill>
        </w:rPr>
        <w:t>。评标委员会根据《评标办法及评分标准》，对各投标供应商的“资信技术文件”进行评审并打分。</w:t>
      </w:r>
    </w:p>
    <w:p>
      <w:pPr>
        <w:pStyle w:val="10"/>
        <w:adjustRightInd w:val="0"/>
        <w:snapToGrid w:val="0"/>
        <w:spacing w:line="360" w:lineRule="auto"/>
        <w:ind w:firstLine="456" w:firstLineChars="19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“资信技术文件”不合格的投标文件做无效标处理，不再进入后续所有的评审，并退还后续所有文件；</w:t>
      </w:r>
    </w:p>
    <w:p>
      <w:pPr>
        <w:spacing w:line="360" w:lineRule="auto"/>
        <w:ind w:firstLine="458" w:firstLineChars="19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w:t>
      </w:r>
      <w:r>
        <w:rPr>
          <w:rFonts w:hint="eastAsia" w:ascii="宋体" w:hAnsi="宋体" w:eastAsia="宋体" w:cs="宋体"/>
          <w:b/>
          <w:color w:val="000000" w:themeColor="text1"/>
          <w:sz w:val="24"/>
          <w:szCs w:val="22"/>
          <w:lang w:eastAsia="zh-CN"/>
          <w14:textFill>
            <w14:solidFill>
              <w14:schemeClr w14:val="tx1"/>
            </w14:solidFill>
          </w14:textFill>
        </w:rPr>
        <w:t>片区报价文件</w:t>
      </w:r>
      <w:r>
        <w:rPr>
          <w:rFonts w:hint="eastAsia" w:ascii="宋体" w:hAnsi="宋体" w:eastAsia="宋体" w:cs="宋体"/>
          <w:b/>
          <w:color w:val="000000" w:themeColor="text1"/>
          <w:sz w:val="24"/>
          <w:szCs w:val="22"/>
          <w14:textFill>
            <w14:solidFill>
              <w14:schemeClr w14:val="tx1"/>
            </w14:solidFill>
          </w14:textFill>
        </w:rPr>
        <w:t>”评审。</w:t>
      </w:r>
      <w:r>
        <w:rPr>
          <w:rFonts w:hint="eastAsia" w:ascii="宋体" w:hAnsi="宋体" w:eastAsia="宋体" w:cs="宋体"/>
          <w:color w:val="000000" w:themeColor="text1"/>
          <w:sz w:val="24"/>
          <w:szCs w:val="22"/>
          <w14:textFill>
            <w14:solidFill>
              <w14:schemeClr w14:val="tx1"/>
            </w14:solidFill>
          </w14:textFill>
        </w:rPr>
        <w:t>按招标文件的规定对各投标供应商的“</w:t>
      </w:r>
      <w:r>
        <w:rPr>
          <w:rFonts w:hint="eastAsia" w:ascii="宋体" w:hAnsi="宋体" w:eastAsia="宋体" w:cs="宋体"/>
          <w:color w:val="000000" w:themeColor="text1"/>
          <w:sz w:val="24"/>
          <w:szCs w:val="22"/>
          <w:lang w:eastAsia="zh-CN"/>
          <w14:textFill>
            <w14:solidFill>
              <w14:schemeClr w14:val="tx1"/>
            </w14:solidFill>
          </w14:textFill>
        </w:rPr>
        <w:t>片区报价文件</w:t>
      </w:r>
      <w:r>
        <w:rPr>
          <w:rFonts w:hint="eastAsia" w:ascii="宋体" w:hAnsi="宋体" w:eastAsia="宋体" w:cs="宋体"/>
          <w:color w:val="000000" w:themeColor="text1"/>
          <w:sz w:val="24"/>
          <w:szCs w:val="22"/>
          <w14:textFill>
            <w14:solidFill>
              <w14:schemeClr w14:val="tx1"/>
            </w14:solidFill>
          </w14:textFill>
        </w:rPr>
        <w:t>”进行评审并按报价计分公式统一计算投标供应商的报价得分。</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6" w:firstLineChars="190"/>
        <w:jc w:val="left"/>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6、汇总、统计、核对、确认评审结果，并依据采购文件规定确定中标（成交）候选人排序名单，起草和签署评审报告。</w:t>
      </w: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bookmarkStart w:id="41" w:name="_Toc489352830"/>
      <w:bookmarkStart w:id="42" w:name="_Toc482590099"/>
      <w:r>
        <w:rPr>
          <w:rFonts w:hint="eastAsia" w:ascii="宋体" w:hAnsi="宋体" w:eastAsia="宋体" w:cs="宋体"/>
          <w:color w:val="000000" w:themeColor="text1"/>
          <w14:textFill>
            <w14:solidFill>
              <w14:schemeClr w14:val="tx1"/>
            </w14:solidFill>
          </w14:textFill>
        </w:rPr>
        <w:t>三、评分标准</w:t>
      </w:r>
      <w:bookmarkEnd w:id="41"/>
      <w:bookmarkEnd w:id="42"/>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1、资信技术分（</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0分）</w:t>
      </w:r>
    </w:p>
    <w:tbl>
      <w:tblPr>
        <w:tblStyle w:val="35"/>
        <w:tblW w:w="892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408"/>
        <w:gridCol w:w="6091"/>
        <w:gridCol w:w="7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Align w:val="center"/>
          </w:tcPr>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序号</w:t>
            </w:r>
          </w:p>
        </w:tc>
        <w:tc>
          <w:tcPr>
            <w:tcW w:w="1408" w:type="dxa"/>
            <w:vAlign w:val="center"/>
          </w:tcPr>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评审项目</w:t>
            </w:r>
          </w:p>
        </w:tc>
        <w:tc>
          <w:tcPr>
            <w:tcW w:w="6091" w:type="dxa"/>
            <w:vAlign w:val="center"/>
          </w:tcPr>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评审细则</w:t>
            </w:r>
          </w:p>
        </w:tc>
        <w:tc>
          <w:tcPr>
            <w:tcW w:w="719" w:type="dxa"/>
            <w:vAlign w:val="center"/>
          </w:tcPr>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分值</w:t>
            </w:r>
          </w:p>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1</w:t>
            </w:r>
          </w:p>
        </w:tc>
        <w:tc>
          <w:tcPr>
            <w:tcW w:w="1408"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投标人综合实力</w:t>
            </w:r>
          </w:p>
        </w:tc>
        <w:tc>
          <w:tcPr>
            <w:tcW w:w="6091"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根据投标人提供2017年以来纳税信用等级等相关证明材料以及审计报告等情况进行综合评定。</w:t>
            </w:r>
          </w:p>
        </w:tc>
        <w:tc>
          <w:tcPr>
            <w:tcW w:w="719" w:type="dxa"/>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Merge w:val="restart"/>
            <w:vAlign w:val="center"/>
          </w:tcPr>
          <w:p>
            <w:pPr>
              <w:widowControl/>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2</w:t>
            </w:r>
          </w:p>
        </w:tc>
        <w:tc>
          <w:tcPr>
            <w:tcW w:w="1408" w:type="dxa"/>
            <w:vMerge w:val="restart"/>
            <w:vAlign w:val="center"/>
          </w:tcPr>
          <w:p>
            <w:pPr>
              <w:widowControl/>
              <w:jc w:val="center"/>
              <w:rPr>
                <w:rFonts w:hint="eastAsia" w:ascii="仿宋" w:hAnsi="仿宋" w:eastAsia="仿宋" w:cs="仿宋"/>
                <w:b w:val="0"/>
                <w:bCs w:val="0"/>
                <w:color w:val="000000" w:themeColor="text1"/>
                <w:kern w:val="0"/>
                <w:szCs w:val="21"/>
                <w:lang w:eastAsia="zh-CN"/>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投标人</w:t>
            </w:r>
          </w:p>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资信</w:t>
            </w:r>
          </w:p>
        </w:tc>
        <w:tc>
          <w:tcPr>
            <w:tcW w:w="6091" w:type="dxa"/>
            <w:vAlign w:val="center"/>
          </w:tcPr>
          <w:p>
            <w:pPr>
              <w:pStyle w:val="64"/>
              <w:keepNext w:val="0"/>
              <w:keepLines w:val="0"/>
              <w:pageBreakBefore w:val="0"/>
              <w:kinsoku/>
              <w:wordWrap/>
              <w:overflowPunct/>
              <w:topLinePunct w:val="0"/>
              <w:autoSpaceDE/>
              <w:autoSpaceDN/>
              <w:bidi w:val="0"/>
              <w:adjustRightInd/>
              <w:snapToGrid/>
              <w:spacing w:line="380" w:lineRule="exact"/>
              <w:ind w:right="-28"/>
              <w:textAlignment w:val="auto"/>
              <w:rPr>
                <w:rFonts w:hint="eastAsia" w:ascii="仿宋" w:hAnsi="仿宋" w:eastAsia="仿宋" w:cs="仿宋"/>
                <w:b w:val="0"/>
                <w:bCs w:val="0"/>
                <w:color w:val="000000" w:themeColor="text1"/>
                <w:kern w:val="2"/>
                <w:sz w:val="21"/>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4"/>
                <w:lang w:val="en-US" w:eastAsia="zh-CN" w:bidi="ar-SA"/>
                <w14:textFill>
                  <w14:solidFill>
                    <w14:schemeClr w14:val="tx1"/>
                  </w14:solidFill>
                </w14:textFill>
              </w:rPr>
              <w:t>投标人持有行政部门认可有效期内安全生产标准化三级及以上证书得2分。</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000000" w:themeColor="text1"/>
                <w:kern w:val="2"/>
                <w:sz w:val="21"/>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4"/>
                <w:lang w:val="en-US" w:eastAsia="zh-CN" w:bidi="ar-SA"/>
                <w14:textFill>
                  <w14:solidFill>
                    <w14:schemeClr w14:val="tx1"/>
                  </w14:solidFill>
                </w14:textFill>
              </w:rPr>
              <w:t>注：投标人（含分支机构）提供证书复印件加盖公章，原件备查，未提供原件不得分。</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2"/>
                <w:sz w:val="21"/>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4"/>
                <w:lang w:val="en-US" w:eastAsia="zh-CN" w:bidi="ar-SA"/>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Merge w:val="continue"/>
            <w:vAlign w:val="center"/>
          </w:tcPr>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widowControl/>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vAlign w:val="center"/>
          </w:tcPr>
          <w:p>
            <w:pPr>
              <w:pStyle w:val="64"/>
              <w:keepNext w:val="0"/>
              <w:keepLines w:val="0"/>
              <w:pageBreakBefore w:val="0"/>
              <w:kinsoku/>
              <w:wordWrap/>
              <w:overflowPunct/>
              <w:topLinePunct w:val="0"/>
              <w:autoSpaceDE/>
              <w:autoSpaceDN/>
              <w:bidi w:val="0"/>
              <w:adjustRightInd/>
              <w:snapToGrid/>
              <w:spacing w:line="380" w:lineRule="exact"/>
              <w:ind w:left="108" w:right="-28"/>
              <w:textAlignment w:val="auto"/>
              <w:rPr>
                <w:rFonts w:hint="eastAsia" w:ascii="仿宋" w:hAnsi="仿宋" w:eastAsia="仿宋" w:cs="仿宋"/>
                <w:b w:val="0"/>
                <w:bCs w:val="0"/>
                <w:color w:val="000000" w:themeColor="text1"/>
                <w:kern w:val="0"/>
                <w:szCs w:val="21"/>
                <w:lang w:val="en-US"/>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根据</w:t>
            </w:r>
            <w:r>
              <w:rPr>
                <w:rFonts w:hint="eastAsia" w:ascii="仿宋" w:hAnsi="仿宋" w:eastAsia="仿宋" w:cs="仿宋"/>
                <w:b w:val="0"/>
                <w:bCs w:val="0"/>
                <w:color w:val="000000" w:themeColor="text1"/>
                <w:kern w:val="0"/>
                <w:szCs w:val="21"/>
                <w14:textFill>
                  <w14:solidFill>
                    <w14:schemeClr w14:val="tx1"/>
                  </w14:solidFill>
                </w14:textFill>
              </w:rPr>
              <w:t>投标人</w:t>
            </w:r>
            <w:r>
              <w:rPr>
                <w:rFonts w:hint="eastAsia" w:ascii="仿宋" w:hAnsi="仿宋" w:eastAsia="仿宋" w:cs="仿宋"/>
                <w:b w:val="0"/>
                <w:bCs w:val="0"/>
                <w:color w:val="000000" w:themeColor="text1"/>
                <w:kern w:val="0"/>
                <w:szCs w:val="21"/>
                <w:lang w:eastAsia="zh-CN"/>
                <w14:textFill>
                  <w14:solidFill>
                    <w14:schemeClr w14:val="tx1"/>
                  </w14:solidFill>
                </w14:textFill>
              </w:rPr>
              <w:t>持有的</w:t>
            </w:r>
            <w:r>
              <w:rPr>
                <w:rFonts w:hint="eastAsia" w:ascii="仿宋" w:hAnsi="仿宋" w:eastAsia="仿宋" w:cs="仿宋"/>
                <w:b w:val="0"/>
                <w:bCs w:val="0"/>
                <w:color w:val="000000" w:themeColor="text1"/>
                <w:kern w:val="0"/>
                <w:szCs w:val="21"/>
                <w14:textFill>
                  <w14:solidFill>
                    <w14:schemeClr w14:val="tx1"/>
                  </w14:solidFill>
                </w14:textFill>
              </w:rPr>
              <w:t>质量管理体系认证证书</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14:textFill>
                  <w14:solidFill>
                    <w14:schemeClr w14:val="tx1"/>
                  </w14:solidFill>
                </w14:textFill>
              </w:rPr>
              <w:t>环境体系认证证书</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14:textFill>
                  <w14:solidFill>
                    <w14:schemeClr w14:val="tx1"/>
                  </w14:solidFill>
                </w14:textFill>
              </w:rPr>
              <w:t>职业健康安全体系认证证书</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lang w:val="en-US" w:eastAsia="zh-CN"/>
                <w14:textFill>
                  <w14:solidFill>
                    <w14:schemeClr w14:val="tx1"/>
                  </w14:solidFill>
                </w14:textFill>
              </w:rPr>
              <w:t>企业社会责任管理体系认证证书情况进行打分，具有一项认证证书的，</w:t>
            </w:r>
            <w:r>
              <w:rPr>
                <w:rFonts w:hint="eastAsia" w:ascii="仿宋" w:hAnsi="仿宋" w:eastAsia="仿宋" w:cs="仿宋"/>
                <w:b w:val="0"/>
                <w:bCs w:val="0"/>
                <w:color w:val="000000" w:themeColor="text1"/>
                <w:kern w:val="0"/>
                <w:szCs w:val="21"/>
                <w14:textFill>
                  <w14:solidFill>
                    <w14:schemeClr w14:val="tx1"/>
                  </w14:solidFill>
                </w14:textFill>
              </w:rPr>
              <w:t>得</w:t>
            </w:r>
            <w:r>
              <w:rPr>
                <w:rFonts w:hint="eastAsia" w:ascii="仿宋" w:hAnsi="仿宋" w:eastAsia="仿宋" w:cs="仿宋"/>
                <w:b w:val="0"/>
                <w:bCs w:val="0"/>
                <w:color w:val="000000" w:themeColor="text1"/>
                <w:kern w:val="0"/>
                <w:szCs w:val="21"/>
                <w:lang w:val="en-US" w:eastAsia="zh-CN"/>
                <w14:textFill>
                  <w14:solidFill>
                    <w14:schemeClr w14:val="tx1"/>
                  </w14:solidFill>
                </w14:textFill>
              </w:rPr>
              <w:t>0.5</w:t>
            </w:r>
            <w:r>
              <w:rPr>
                <w:rFonts w:hint="eastAsia" w:ascii="仿宋" w:hAnsi="仿宋" w:eastAsia="仿宋" w:cs="仿宋"/>
                <w:b w:val="0"/>
                <w:bCs w:val="0"/>
                <w:color w:val="000000" w:themeColor="text1"/>
                <w:kern w:val="0"/>
                <w:szCs w:val="21"/>
                <w:lang w:val="en-US"/>
                <w14:textFill>
                  <w14:solidFill>
                    <w14:schemeClr w14:val="tx1"/>
                  </w14:solidFill>
                </w14:textFill>
              </w:rPr>
              <w:t>分</w:t>
            </w:r>
            <w:r>
              <w:rPr>
                <w:rFonts w:hint="eastAsia" w:ascii="仿宋" w:hAnsi="仿宋" w:eastAsia="仿宋" w:cs="仿宋"/>
                <w:b w:val="0"/>
                <w:bCs w:val="0"/>
                <w:color w:val="000000" w:themeColor="text1"/>
                <w:kern w:val="0"/>
                <w:szCs w:val="21"/>
                <w:lang w:val="en-US" w:eastAsia="zh-CN"/>
                <w14:textFill>
                  <w14:solidFill>
                    <w14:schemeClr w14:val="tx1"/>
                  </w14:solidFill>
                </w14:textFill>
              </w:rPr>
              <w:t>，最高得2分。</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注</w:t>
            </w:r>
            <w:r>
              <w:rPr>
                <w:rFonts w:hint="eastAsia" w:ascii="仿宋" w:hAnsi="仿宋" w:eastAsia="仿宋" w:cs="仿宋"/>
                <w:b w:val="0"/>
                <w:bCs w:val="0"/>
                <w:color w:val="000000" w:themeColor="text1"/>
                <w:kern w:val="0"/>
                <w:szCs w:val="21"/>
                <w:lang w:val="en-US"/>
                <w14:textFill>
                  <w14:solidFill>
                    <w14:schemeClr w14:val="tx1"/>
                  </w14:solidFill>
                </w14:textFill>
              </w:rPr>
              <w:t>：</w:t>
            </w:r>
            <w:r>
              <w:rPr>
                <w:rFonts w:hint="eastAsia" w:ascii="仿宋" w:hAnsi="仿宋" w:eastAsia="仿宋" w:cs="仿宋"/>
                <w:b w:val="0"/>
                <w:bCs w:val="0"/>
                <w:color w:val="000000" w:themeColor="text1"/>
                <w:szCs w:val="21"/>
                <w14:textFill>
                  <w14:solidFill>
                    <w14:schemeClr w14:val="tx1"/>
                  </w14:solidFill>
                </w14:textFill>
              </w:rPr>
              <w:t>提供有效证书原件及</w:t>
            </w:r>
            <w:r>
              <w:rPr>
                <w:rFonts w:hint="eastAsia" w:ascii="仿宋" w:hAnsi="仿宋" w:eastAsia="仿宋" w:cs="仿宋"/>
                <w:b w:val="0"/>
                <w:bCs w:val="0"/>
                <w:color w:val="000000" w:themeColor="text1"/>
                <w:szCs w:val="21"/>
                <w:lang w:val="en-US"/>
                <w14:textFill>
                  <w14:solidFill>
                    <w14:schemeClr w14:val="tx1"/>
                  </w14:solidFill>
                </w14:textFill>
              </w:rPr>
              <w:t>国家认证认可监督管理委员会（www.cnca.gov.cn）查询结果</w:t>
            </w:r>
            <w:r>
              <w:rPr>
                <w:rFonts w:hint="eastAsia" w:ascii="仿宋" w:hAnsi="仿宋" w:eastAsia="仿宋" w:cs="仿宋"/>
                <w:b w:val="0"/>
                <w:bCs w:val="0"/>
                <w:color w:val="000000" w:themeColor="text1"/>
                <w:szCs w:val="21"/>
                <w14:textFill>
                  <w14:solidFill>
                    <w14:schemeClr w14:val="tx1"/>
                  </w14:solidFill>
                </w14:textFill>
              </w:rPr>
              <w:t>作为评审依据</w:t>
            </w:r>
            <w:r>
              <w:rPr>
                <w:rFonts w:hint="eastAsia" w:ascii="仿宋" w:hAnsi="仿宋" w:eastAsia="仿宋" w:cs="仿宋"/>
                <w:b w:val="0"/>
                <w:bCs w:val="0"/>
                <w:color w:val="000000" w:themeColor="text1"/>
                <w:szCs w:val="21"/>
                <w:lang w:val="en-US"/>
                <w14:textFill>
                  <w14:solidFill>
                    <w14:schemeClr w14:val="tx1"/>
                  </w14:solidFill>
                </w14:textFill>
              </w:rPr>
              <w:t>，</w:t>
            </w:r>
            <w:r>
              <w:rPr>
                <w:rFonts w:hint="eastAsia" w:ascii="仿宋" w:hAnsi="仿宋" w:eastAsia="仿宋" w:cs="仿宋"/>
                <w:b w:val="0"/>
                <w:bCs w:val="0"/>
                <w:color w:val="000000" w:themeColor="text1"/>
                <w:szCs w:val="21"/>
                <w14:textFill>
                  <w14:solidFill>
                    <w14:schemeClr w14:val="tx1"/>
                  </w14:solidFill>
                </w14:textFill>
              </w:rPr>
              <w:t>否则不得分</w:t>
            </w:r>
            <w:r>
              <w:rPr>
                <w:rFonts w:hint="eastAsia" w:ascii="仿宋" w:hAnsi="仿宋" w:eastAsia="仿宋" w:cs="仿宋"/>
                <w:b w:val="0"/>
                <w:bCs w:val="0"/>
                <w:color w:val="000000" w:themeColor="text1"/>
                <w:szCs w:val="21"/>
                <w:lang w:eastAsia="zh-CN"/>
                <w14:textFill>
                  <w14:solidFill>
                    <w14:schemeClr w14:val="tx1"/>
                  </w14:solidFill>
                </w14:textFill>
              </w:rPr>
              <w:t>。</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8" w:hRule="atLeast"/>
          <w:jc w:val="center"/>
        </w:trPr>
        <w:tc>
          <w:tcPr>
            <w:tcW w:w="708" w:type="dxa"/>
            <w:vAlign w:val="center"/>
          </w:tcPr>
          <w:p>
            <w:pPr>
              <w:widowControl/>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3</w:t>
            </w:r>
          </w:p>
        </w:tc>
        <w:tc>
          <w:tcPr>
            <w:tcW w:w="1408" w:type="dxa"/>
            <w:vAlign w:val="center"/>
          </w:tcPr>
          <w:p>
            <w:pPr>
              <w:widowControl/>
              <w:jc w:val="center"/>
              <w:rPr>
                <w:rFonts w:hint="eastAsia" w:ascii="仿宋" w:hAnsi="仿宋" w:eastAsia="仿宋" w:cs="仿宋"/>
                <w:b w:val="0"/>
                <w:bCs w:val="0"/>
                <w:color w:val="000000" w:themeColor="text1"/>
                <w:kern w:val="0"/>
                <w:szCs w:val="21"/>
                <w:lang w:eastAsia="zh-CN"/>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投标人</w:t>
            </w:r>
          </w:p>
          <w:p>
            <w:pPr>
              <w:widowControl/>
              <w:jc w:val="center"/>
              <w:rPr>
                <w:rFonts w:hint="eastAsia" w:ascii="仿宋" w:hAnsi="仿宋" w:eastAsia="仿宋" w:cs="仿宋"/>
                <w:b w:val="0"/>
                <w:bCs w:val="0"/>
                <w:color w:val="000000" w:themeColor="text1"/>
                <w:kern w:val="0"/>
                <w:szCs w:val="21"/>
                <w:lang w:eastAsia="zh-CN"/>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业绩</w:t>
            </w:r>
          </w:p>
        </w:tc>
        <w:tc>
          <w:tcPr>
            <w:tcW w:w="6091"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投标人自201</w:t>
            </w:r>
            <w:r>
              <w:rPr>
                <w:rFonts w:hint="eastAsia" w:ascii="仿宋" w:hAnsi="仿宋" w:eastAsia="仿宋" w:cs="仿宋"/>
                <w:b w:val="0"/>
                <w:bCs w:val="0"/>
                <w:color w:val="000000" w:themeColor="text1"/>
                <w:szCs w:val="21"/>
                <w:lang w:val="en-US" w:eastAsia="zh-CN"/>
                <w14:textFill>
                  <w14:solidFill>
                    <w14:schemeClr w14:val="tx1"/>
                  </w14:solidFill>
                </w14:textFill>
              </w:rPr>
              <w:t>7</w:t>
            </w:r>
            <w:r>
              <w:rPr>
                <w:rFonts w:hint="eastAsia" w:ascii="仿宋" w:hAnsi="仿宋" w:eastAsia="仿宋" w:cs="仿宋"/>
                <w:b w:val="0"/>
                <w:bCs w:val="0"/>
                <w:color w:val="000000" w:themeColor="text1"/>
                <w:szCs w:val="21"/>
                <w14:textFill>
                  <w14:solidFill>
                    <w14:schemeClr w14:val="tx1"/>
                  </w14:solidFill>
                </w14:textFill>
              </w:rPr>
              <w:t>年以来</w:t>
            </w:r>
            <w:r>
              <w:rPr>
                <w:rFonts w:hint="eastAsia" w:ascii="仿宋" w:hAnsi="仿宋" w:eastAsia="仿宋" w:cs="仿宋"/>
                <w:b w:val="0"/>
                <w:bCs w:val="0"/>
                <w:color w:val="000000" w:themeColor="text1"/>
                <w14:textFill>
                  <w14:solidFill>
                    <w14:schemeClr w14:val="tx1"/>
                  </w14:solidFill>
                </w14:textFill>
              </w:rPr>
              <w:t>承接</w:t>
            </w:r>
            <w:r>
              <w:rPr>
                <w:rFonts w:hint="eastAsia" w:ascii="仿宋" w:hAnsi="仿宋" w:eastAsia="仿宋" w:cs="仿宋"/>
                <w:b w:val="0"/>
                <w:bCs w:val="0"/>
                <w:color w:val="000000" w:themeColor="text1"/>
                <w:lang w:eastAsia="zh-CN"/>
                <w14:textFill>
                  <w14:solidFill>
                    <w14:schemeClr w14:val="tx1"/>
                  </w14:solidFill>
                </w14:textFill>
              </w:rPr>
              <w:t>过：</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1、</w:t>
            </w:r>
            <w:r>
              <w:rPr>
                <w:rFonts w:hint="eastAsia" w:ascii="仿宋" w:hAnsi="仿宋" w:eastAsia="仿宋" w:cs="仿宋"/>
                <w:b w:val="0"/>
                <w:bCs w:val="0"/>
                <w:color w:val="000000" w:themeColor="text1"/>
                <w:lang w:eastAsia="zh-CN"/>
                <w14:textFill>
                  <w14:solidFill>
                    <w14:schemeClr w14:val="tx1"/>
                  </w14:solidFill>
                </w14:textFill>
              </w:rPr>
              <w:t>垃圾分类相关</w:t>
            </w:r>
            <w:r>
              <w:rPr>
                <w:rFonts w:hint="eastAsia" w:ascii="仿宋" w:hAnsi="仿宋" w:eastAsia="仿宋" w:cs="仿宋"/>
                <w:b w:val="0"/>
                <w:bCs w:val="0"/>
                <w:color w:val="000000" w:themeColor="text1"/>
                <w14:textFill>
                  <w14:solidFill>
                    <w14:schemeClr w14:val="tx1"/>
                  </w14:solidFill>
                </w14:textFill>
              </w:rPr>
              <w:t>服务业绩，</w:t>
            </w:r>
            <w:r>
              <w:rPr>
                <w:rFonts w:hint="eastAsia" w:ascii="仿宋" w:hAnsi="仿宋" w:eastAsia="仿宋" w:cs="仿宋"/>
                <w:b w:val="0"/>
                <w:bCs w:val="0"/>
                <w:color w:val="000000" w:themeColor="text1"/>
                <w:lang w:eastAsia="zh-CN"/>
                <w14:textFill>
                  <w14:solidFill>
                    <w14:schemeClr w14:val="tx1"/>
                  </w14:solidFill>
                </w14:textFill>
              </w:rPr>
              <w:t>每</w:t>
            </w:r>
            <w:r>
              <w:rPr>
                <w:rFonts w:hint="eastAsia" w:ascii="仿宋" w:hAnsi="仿宋" w:eastAsia="仿宋" w:cs="仿宋"/>
                <w:b w:val="0"/>
                <w:bCs w:val="0"/>
                <w:color w:val="000000" w:themeColor="text1"/>
                <w14:textFill>
                  <w14:solidFill>
                    <w14:schemeClr w14:val="tx1"/>
                  </w14:solidFill>
                </w14:textFill>
              </w:rPr>
              <w:t>提供一份合同的得1分，最高的</w:t>
            </w:r>
            <w:r>
              <w:rPr>
                <w:rFonts w:hint="eastAsia" w:ascii="仿宋" w:hAnsi="仿宋" w:eastAsia="仿宋" w:cs="仿宋"/>
                <w:b w:val="0"/>
                <w:bCs w:val="0"/>
                <w:color w:val="000000" w:themeColor="text1"/>
                <w:lang w:val="en-US" w:eastAsia="zh-CN"/>
                <w14:textFill>
                  <w14:solidFill>
                    <w14:schemeClr w14:val="tx1"/>
                  </w14:solidFill>
                </w14:textFill>
              </w:rPr>
              <w:t>2</w:t>
            </w:r>
            <w:r>
              <w:rPr>
                <w:rFonts w:hint="eastAsia" w:ascii="仿宋" w:hAnsi="仿宋" w:eastAsia="仿宋" w:cs="仿宋"/>
                <w:b w:val="0"/>
                <w:bCs w:val="0"/>
                <w:color w:val="000000" w:themeColor="text1"/>
                <w14:textFill>
                  <w14:solidFill>
                    <w14:schemeClr w14:val="tx1"/>
                  </w14:solidFill>
                </w14:textFill>
              </w:rPr>
              <w:t>分</w:t>
            </w:r>
            <w:r>
              <w:rPr>
                <w:rFonts w:hint="eastAsia" w:ascii="仿宋" w:hAnsi="仿宋" w:eastAsia="仿宋" w:cs="仿宋"/>
                <w:b w:val="0"/>
                <w:bCs w:val="0"/>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2、</w:t>
            </w:r>
            <w:r>
              <w:rPr>
                <w:rFonts w:hint="eastAsia" w:ascii="仿宋" w:hAnsi="仿宋" w:eastAsia="仿宋" w:cs="仿宋"/>
                <w:b w:val="0"/>
                <w:bCs w:val="0"/>
                <w:color w:val="000000" w:themeColor="text1"/>
                <w14:textFill>
                  <w14:solidFill>
                    <w14:schemeClr w14:val="tx1"/>
                  </w14:solidFill>
                </w14:textFill>
              </w:rPr>
              <w:t>道路保洁作业服务业绩，每提供一份的合同得</w:t>
            </w:r>
            <w:r>
              <w:rPr>
                <w:rFonts w:hint="eastAsia" w:ascii="仿宋" w:hAnsi="仿宋" w:eastAsia="仿宋" w:cs="仿宋"/>
                <w:b w:val="0"/>
                <w:bCs w:val="0"/>
                <w:color w:val="000000" w:themeColor="text1"/>
                <w:lang w:val="en-US" w:eastAsia="zh-CN"/>
                <w14:textFill>
                  <w14:solidFill>
                    <w14:schemeClr w14:val="tx1"/>
                  </w14:solidFill>
                </w14:textFill>
              </w:rPr>
              <w:t>1</w:t>
            </w:r>
            <w:r>
              <w:rPr>
                <w:rFonts w:hint="eastAsia" w:ascii="仿宋" w:hAnsi="仿宋" w:eastAsia="仿宋" w:cs="仿宋"/>
                <w:b w:val="0"/>
                <w:bCs w:val="0"/>
                <w:color w:val="000000" w:themeColor="text1"/>
                <w14:textFill>
                  <w14:solidFill>
                    <w14:schemeClr w14:val="tx1"/>
                  </w14:solidFill>
                </w14:textFill>
              </w:rPr>
              <w:t>分，最高</w:t>
            </w:r>
            <w:r>
              <w:rPr>
                <w:rFonts w:hint="eastAsia" w:ascii="仿宋" w:hAnsi="仿宋" w:eastAsia="仿宋" w:cs="仿宋"/>
                <w:b w:val="0"/>
                <w:bCs w:val="0"/>
                <w:color w:val="000000" w:themeColor="text1"/>
                <w:lang w:eastAsia="zh-CN"/>
                <w14:textFill>
                  <w14:solidFill>
                    <w14:schemeClr w14:val="tx1"/>
                  </w14:solidFill>
                </w14:textFill>
              </w:rPr>
              <w:t>得</w:t>
            </w:r>
            <w:r>
              <w:rPr>
                <w:rFonts w:hint="eastAsia" w:ascii="仿宋" w:hAnsi="仿宋" w:eastAsia="仿宋" w:cs="仿宋"/>
                <w:b w:val="0"/>
                <w:bCs w:val="0"/>
                <w:color w:val="000000" w:themeColor="text1"/>
                <w:lang w:val="en-US" w:eastAsia="zh-CN"/>
                <w14:textFill>
                  <w14:solidFill>
                    <w14:schemeClr w14:val="tx1"/>
                  </w14:solidFill>
                </w14:textFill>
              </w:rPr>
              <w:t>2</w:t>
            </w:r>
            <w:r>
              <w:rPr>
                <w:rFonts w:hint="eastAsia" w:ascii="仿宋" w:hAnsi="仿宋" w:eastAsia="仿宋" w:cs="仿宋"/>
                <w:b w:val="0"/>
                <w:bCs w:val="0"/>
                <w:color w:val="000000" w:themeColor="text1"/>
                <w14:textFill>
                  <w14:solidFill>
                    <w14:schemeClr w14:val="tx1"/>
                  </w14:solidFill>
                </w14:textFill>
              </w:rPr>
              <w:t>分</w:t>
            </w:r>
            <w:r>
              <w:rPr>
                <w:rFonts w:hint="eastAsia" w:ascii="仿宋" w:hAnsi="仿宋" w:eastAsia="仿宋" w:cs="仿宋"/>
                <w:b w:val="0"/>
                <w:bCs w:val="0"/>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3、河道</w:t>
            </w:r>
            <w:r>
              <w:rPr>
                <w:rFonts w:hint="eastAsia" w:ascii="仿宋" w:hAnsi="仿宋" w:eastAsia="仿宋" w:cs="仿宋"/>
                <w:b w:val="0"/>
                <w:bCs w:val="0"/>
                <w:color w:val="000000" w:themeColor="text1"/>
                <w14:textFill>
                  <w14:solidFill>
                    <w14:schemeClr w14:val="tx1"/>
                  </w14:solidFill>
                </w14:textFill>
              </w:rPr>
              <w:t>保洁作业服务业绩，每提供一份合同得1分，最高的</w:t>
            </w:r>
            <w:r>
              <w:rPr>
                <w:rFonts w:hint="eastAsia" w:ascii="仿宋" w:hAnsi="仿宋" w:eastAsia="仿宋" w:cs="仿宋"/>
                <w:b w:val="0"/>
                <w:bCs w:val="0"/>
                <w:color w:val="000000" w:themeColor="text1"/>
                <w:lang w:val="en-US" w:eastAsia="zh-CN"/>
                <w14:textFill>
                  <w14:solidFill>
                    <w14:schemeClr w14:val="tx1"/>
                  </w14:solidFill>
                </w14:textFill>
              </w:rPr>
              <w:t>2分。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注：提供合同、中标通知书</w:t>
            </w:r>
            <w:r>
              <w:rPr>
                <w:rFonts w:hint="eastAsia" w:ascii="仿宋" w:hAnsi="仿宋" w:eastAsia="仿宋" w:cs="仿宋"/>
                <w:b w:val="0"/>
                <w:bCs w:val="0"/>
                <w:color w:val="000000" w:themeColor="text1"/>
                <w:sz w:val="21"/>
                <w:szCs w:val="21"/>
                <w:lang w:eastAsia="zh-CN"/>
                <w14:textFill>
                  <w14:solidFill>
                    <w14:schemeClr w14:val="tx1"/>
                  </w14:solidFill>
                </w14:textFill>
              </w:rPr>
              <w:t>原件</w:t>
            </w:r>
            <w:r>
              <w:rPr>
                <w:rFonts w:hint="eastAsia" w:ascii="仿宋" w:hAnsi="仿宋" w:eastAsia="仿宋" w:cs="仿宋"/>
                <w:b w:val="0"/>
                <w:bCs w:val="0"/>
                <w:color w:val="000000" w:themeColor="text1"/>
                <w:sz w:val="21"/>
                <w:szCs w:val="21"/>
                <w14:textFill>
                  <w14:solidFill>
                    <w14:schemeClr w14:val="tx1"/>
                  </w14:solidFill>
                </w14:textFill>
              </w:rPr>
              <w:t>及公示网站截图或项目支付银行往来凭证加盖公章，</w:t>
            </w:r>
            <w:r>
              <w:rPr>
                <w:rFonts w:hint="eastAsia" w:ascii="仿宋" w:hAnsi="仿宋" w:eastAsia="仿宋" w:cs="仿宋"/>
                <w:b w:val="0"/>
                <w:bCs w:val="0"/>
                <w:color w:val="000000" w:themeColor="text1"/>
                <w:sz w:val="21"/>
                <w:szCs w:val="21"/>
                <w:lang w:eastAsia="zh-CN"/>
                <w14:textFill>
                  <w14:solidFill>
                    <w14:schemeClr w14:val="tx1"/>
                  </w14:solidFill>
                </w14:textFill>
              </w:rPr>
              <w:t>未提供原件不得分</w:t>
            </w:r>
            <w:r>
              <w:rPr>
                <w:rFonts w:hint="eastAsia" w:ascii="仿宋" w:hAnsi="仿宋" w:eastAsia="仿宋" w:cs="仿宋"/>
                <w:b w:val="0"/>
                <w:bCs w:val="0"/>
                <w:color w:val="000000" w:themeColor="text1"/>
                <w:sz w:val="21"/>
                <w:szCs w:val="21"/>
                <w14:textFill>
                  <w14:solidFill>
                    <w14:schemeClr w14:val="tx1"/>
                  </w14:solidFill>
                </w14:textFill>
              </w:rPr>
              <w:t>。</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8" w:type="dxa"/>
            <w:vAlign w:val="center"/>
          </w:tcPr>
          <w:p>
            <w:pPr>
              <w:widowControl/>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4</w:t>
            </w:r>
          </w:p>
        </w:tc>
        <w:tc>
          <w:tcPr>
            <w:tcW w:w="1408" w:type="dxa"/>
            <w:vAlign w:val="center"/>
          </w:tcPr>
          <w:p>
            <w:pPr>
              <w:widowControl/>
              <w:jc w:val="center"/>
              <w:rPr>
                <w:rFonts w:hint="eastAsia" w:ascii="仿宋" w:hAnsi="仿宋" w:eastAsia="仿宋" w:cs="仿宋"/>
                <w:b w:val="0"/>
                <w:bCs w:val="0"/>
                <w:color w:val="000000" w:themeColor="text1"/>
                <w:kern w:val="0"/>
                <w:szCs w:val="21"/>
                <w:lang w:eastAsia="zh-CN"/>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环卫设备评价</w:t>
            </w:r>
          </w:p>
        </w:tc>
        <w:tc>
          <w:tcPr>
            <w:tcW w:w="6091"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根据投标人自有或承诺购买环卫作业设备情况：（1）压缩式垃圾车≧2辆、洗扫车≧2辆、</w:t>
            </w:r>
            <w:r>
              <w:rPr>
                <w:rFonts w:ascii="仿宋" w:hAnsi="仿宋" w:eastAsia="仿宋" w:cs="仿宋"/>
                <w:i w:val="0"/>
                <w:caps w:val="0"/>
                <w:color w:val="000000"/>
                <w:spacing w:val="0"/>
                <w:sz w:val="21"/>
                <w:szCs w:val="21"/>
              </w:rPr>
              <w:t>清洗车（带副发动机、前高压喷水架</w:t>
            </w:r>
            <w:r>
              <w:rPr>
                <w:rFonts w:hint="eastAsia" w:ascii="仿宋" w:hAnsi="仿宋" w:eastAsia="仿宋" w:cs="仿宋"/>
                <w:i w:val="0"/>
                <w:caps w:val="0"/>
                <w:color w:val="000000"/>
                <w:spacing w:val="0"/>
                <w:sz w:val="21"/>
                <w:szCs w:val="21"/>
                <w:lang w:eastAsia="zh-CN"/>
              </w:rPr>
              <w:t>）</w:t>
            </w:r>
            <w:r>
              <w:rPr>
                <w:rFonts w:hint="eastAsia" w:ascii="仿宋" w:hAnsi="仿宋" w:eastAsia="仿宋" w:cs="仿宋"/>
                <w:b w:val="0"/>
                <w:bCs w:val="0"/>
                <w:color w:val="000000" w:themeColor="text1"/>
                <w:lang w:val="en-US" w:eastAsia="zh-CN"/>
                <w14:textFill>
                  <w14:solidFill>
                    <w14:schemeClr w14:val="tx1"/>
                  </w14:solidFill>
                </w14:textFill>
              </w:rPr>
              <w:t>≧2辆、桶装垃圾运输车≧2辆，其他垃圾收运车≧2辆，铲车≧1辆，得2分；在满足以上车辆数量的基础上，相关设备车辆每增加一辆加0.5分，最高得6分。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注：1.投标人（含分支机构）自有设备的，需提供有效车辆行驶证（全页）、车辆登记证书及车辆对应照片，复印件加盖公章，原件核查，否则不得分。2、自有铲车需提供购置发票及作业照片，复印件加盖公章，原件核查，否则不得分。3、自有桶装垃圾运输车如是电动系列的，需提供购置发票及作业照片，复印件加盖公章，原件核查，否则不得分。4、如是承诺购买设备的，需提供承诺书以及承诺购买设备的清单（格式自拟）。</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0-</w:t>
            </w:r>
            <w:r>
              <w:rPr>
                <w:rFonts w:hint="eastAsia" w:ascii="仿宋" w:hAnsi="仿宋" w:eastAsia="仿宋" w:cs="仿宋"/>
                <w:b w:val="0"/>
                <w:bCs w:val="0"/>
                <w:color w:val="000000" w:themeColor="text1"/>
                <w:kern w:val="0"/>
                <w:szCs w:val="21"/>
                <w:lang w:val="en-US" w:eastAsia="zh-CN"/>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08" w:type="dxa"/>
            <w:vMerge w:val="restart"/>
            <w:tcBorders>
              <w:top w:val="single" w:color="auto" w:sz="4" w:space="0"/>
            </w:tcBorders>
            <w:vAlign w:val="center"/>
          </w:tcPr>
          <w:p>
            <w:pPr>
              <w:spacing w:line="440" w:lineRule="exact"/>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5</w:t>
            </w:r>
          </w:p>
        </w:tc>
        <w:tc>
          <w:tcPr>
            <w:tcW w:w="1408" w:type="dxa"/>
            <w:vMerge w:val="restart"/>
            <w:tcBorders>
              <w:top w:val="single" w:color="auto" w:sz="4" w:space="0"/>
            </w:tcBorders>
            <w:vAlign w:val="center"/>
          </w:tcPr>
          <w:p>
            <w:pPr>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项目管理团队</w:t>
            </w:r>
          </w:p>
        </w:tc>
        <w:tc>
          <w:tcPr>
            <w:tcW w:w="609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lang w:eastAsia="zh-CN"/>
                <w14:textFill>
                  <w14:solidFill>
                    <w14:schemeClr w14:val="tx1"/>
                  </w14:solidFill>
                </w14:textFill>
              </w:rPr>
              <w:t>拟派项目负责人具有高级职称的得2分，中级职称的得1分；具有3年及以上环卫作业项目管理经验的得1分。</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lang w:eastAsia="zh-CN"/>
                <w14:textFill>
                  <w14:solidFill>
                    <w14:schemeClr w14:val="tx1"/>
                  </w14:solidFill>
                </w14:textFill>
              </w:rPr>
              <w:t>注：提供相关职称证书、证明材料及投标截止前连续3个月社保证明。原件</w:t>
            </w:r>
            <w:r>
              <w:rPr>
                <w:rFonts w:hint="eastAsia" w:ascii="仿宋" w:hAnsi="仿宋" w:eastAsia="仿宋" w:cs="仿宋"/>
                <w:b w:val="0"/>
                <w:bCs w:val="0"/>
                <w:color w:val="000000" w:themeColor="text1"/>
                <w:lang w:val="en-US" w:eastAsia="zh-CN"/>
                <w14:textFill>
                  <w14:solidFill>
                    <w14:schemeClr w14:val="tx1"/>
                  </w14:solidFill>
                </w14:textFill>
              </w:rPr>
              <w:t>核</w:t>
            </w:r>
            <w:r>
              <w:rPr>
                <w:rFonts w:hint="eastAsia" w:ascii="仿宋" w:hAnsi="仿宋" w:eastAsia="仿宋" w:cs="仿宋"/>
                <w:b w:val="0"/>
                <w:bCs w:val="0"/>
                <w:color w:val="000000" w:themeColor="text1"/>
                <w:lang w:eastAsia="zh-CN"/>
                <w14:textFill>
                  <w14:solidFill>
                    <w14:schemeClr w14:val="tx1"/>
                  </w14:solidFill>
                </w14:textFill>
              </w:rPr>
              <w:t>查，否则不得分。</w:t>
            </w:r>
          </w:p>
        </w:tc>
        <w:tc>
          <w:tcPr>
            <w:tcW w:w="71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0-</w:t>
            </w:r>
            <w:r>
              <w:rPr>
                <w:rFonts w:hint="eastAsia" w:ascii="仿宋" w:hAnsi="仿宋" w:eastAsia="仿宋" w:cs="仿宋"/>
                <w:b w:val="0"/>
                <w:bCs w:val="0"/>
                <w:color w:val="000000" w:themeColor="text1"/>
                <w:kern w:val="0"/>
                <w:szCs w:val="21"/>
                <w:lang w:val="en-US" w:eastAsia="zh-CN"/>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08" w:type="dxa"/>
            <w:vMerge w:val="continue"/>
            <w:vAlign w:val="center"/>
          </w:tcPr>
          <w:p>
            <w:pPr>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根据投标人拟投入的人员团队配置情况进行综合评定。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注：1、提供拟投入人员行政部门颁发的与本项目相关的证书及投标截止前3个月社保证明，复印件加盖公章，原件现场核查，否则不得分。</w:t>
            </w:r>
          </w:p>
        </w:tc>
        <w:tc>
          <w:tcPr>
            <w:tcW w:w="71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708" w:type="dxa"/>
            <w:vMerge w:val="continue"/>
            <w:vAlign w:val="center"/>
          </w:tcPr>
          <w:p>
            <w:pPr>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根据</w:t>
            </w:r>
            <w:r>
              <w:rPr>
                <w:rFonts w:hint="eastAsia" w:ascii="仿宋" w:hAnsi="仿宋" w:eastAsia="仿宋" w:cs="仿宋"/>
                <w:b w:val="0"/>
                <w:bCs w:val="0"/>
                <w:color w:val="000000" w:themeColor="text1"/>
                <w:kern w:val="0"/>
                <w:szCs w:val="21"/>
                <w14:textFill>
                  <w14:solidFill>
                    <w14:schemeClr w14:val="tx1"/>
                  </w14:solidFill>
                </w14:textFill>
              </w:rPr>
              <w:t>拟在本项目投入的作业人员数量、岗位配置的合理性综合评定打分。</w:t>
            </w:r>
          </w:p>
        </w:tc>
        <w:tc>
          <w:tcPr>
            <w:tcW w:w="71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13" w:hRule="atLeast"/>
          <w:jc w:val="center"/>
        </w:trPr>
        <w:tc>
          <w:tcPr>
            <w:tcW w:w="708" w:type="dxa"/>
            <w:vAlign w:val="center"/>
          </w:tcPr>
          <w:p>
            <w:pPr>
              <w:spacing w:line="440" w:lineRule="exact"/>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6</w:t>
            </w:r>
          </w:p>
        </w:tc>
        <w:tc>
          <w:tcPr>
            <w:tcW w:w="1408" w:type="dxa"/>
            <w:vAlign w:val="center"/>
          </w:tcPr>
          <w:p>
            <w:pPr>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环卫作业</w:t>
            </w:r>
            <w:r>
              <w:rPr>
                <w:rFonts w:hint="eastAsia" w:ascii="仿宋" w:hAnsi="仿宋" w:eastAsia="仿宋" w:cs="仿宋"/>
                <w:b w:val="0"/>
                <w:bCs w:val="0"/>
                <w:color w:val="000000" w:themeColor="text1"/>
                <w:kern w:val="0"/>
                <w:szCs w:val="21"/>
                <w14:textFill>
                  <w14:solidFill>
                    <w14:schemeClr w14:val="tx1"/>
                  </w14:solidFill>
                </w14:textFill>
              </w:rPr>
              <w:t>方案</w:t>
            </w:r>
          </w:p>
        </w:tc>
        <w:tc>
          <w:tcPr>
            <w:tcW w:w="6091"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1、根据投标人提供的本片区环卫作业现状分析情况进行综合打分。（0-5）</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2、根据投标人提供的本片区环卫作业方案的针对性、合理性（人员配备、道路保洁、机械作业、河道打捞）等情况综合评定打分。（0-5）</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3、根据投标人提供本片区垃圾分类的实施方案综合评定打分。（0-5）</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注：投标人根据对所投片区作相应方案。</w:t>
            </w:r>
          </w:p>
        </w:tc>
        <w:tc>
          <w:tcPr>
            <w:tcW w:w="71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0-</w:t>
            </w:r>
            <w:r>
              <w:rPr>
                <w:rFonts w:hint="eastAsia" w:ascii="仿宋" w:hAnsi="仿宋" w:eastAsia="仿宋" w:cs="仿宋"/>
                <w:b w:val="0"/>
                <w:bCs w:val="0"/>
                <w:color w:val="000000" w:themeColor="text1"/>
                <w:kern w:val="0"/>
                <w:szCs w:val="21"/>
                <w:lang w:val="en-US" w:eastAsia="zh-CN"/>
                <w14:textFill>
                  <w14:solidFill>
                    <w14:schemeClr w14:val="tx1"/>
                  </w14:solidFill>
                </w14:textFill>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708" w:type="dxa"/>
            <w:vMerge w:val="restart"/>
            <w:vAlign w:val="center"/>
          </w:tcPr>
          <w:p>
            <w:pPr>
              <w:widowControl/>
              <w:spacing w:line="440" w:lineRule="exact"/>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7</w:t>
            </w:r>
          </w:p>
        </w:tc>
        <w:tc>
          <w:tcPr>
            <w:tcW w:w="1408" w:type="dxa"/>
            <w:vMerge w:val="restart"/>
            <w:vAlign w:val="center"/>
          </w:tcPr>
          <w:p>
            <w:pPr>
              <w:widowControl/>
              <w:spacing w:line="440" w:lineRule="exact"/>
              <w:jc w:val="center"/>
              <w:rPr>
                <w:rFonts w:hint="eastAsia" w:ascii="仿宋" w:hAnsi="仿宋" w:eastAsia="仿宋" w:cs="仿宋"/>
                <w:b w:val="0"/>
                <w:bCs w:val="0"/>
                <w:color w:val="000000" w:themeColor="text1"/>
                <w:kern w:val="0"/>
                <w:szCs w:val="21"/>
                <w:lang w:eastAsia="zh-CN"/>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环卫</w:t>
            </w:r>
            <w:r>
              <w:rPr>
                <w:rFonts w:hint="eastAsia" w:ascii="仿宋" w:hAnsi="仿宋" w:eastAsia="仿宋" w:cs="仿宋"/>
                <w:b w:val="0"/>
                <w:bCs w:val="0"/>
                <w:color w:val="000000" w:themeColor="text1"/>
                <w:kern w:val="0"/>
                <w:szCs w:val="21"/>
                <w14:textFill>
                  <w14:solidFill>
                    <w14:schemeClr w14:val="tx1"/>
                  </w14:solidFill>
                </w14:textFill>
              </w:rPr>
              <w:t>作业</w:t>
            </w:r>
            <w:r>
              <w:rPr>
                <w:rFonts w:hint="eastAsia" w:ascii="仿宋" w:hAnsi="仿宋" w:eastAsia="仿宋" w:cs="仿宋"/>
                <w:b w:val="0"/>
                <w:bCs w:val="0"/>
                <w:color w:val="000000" w:themeColor="text1"/>
                <w:kern w:val="0"/>
                <w:szCs w:val="21"/>
                <w:lang w:eastAsia="zh-CN"/>
                <w14:textFill>
                  <w14:solidFill>
                    <w14:schemeClr w14:val="tx1"/>
                  </w14:solidFill>
                </w14:textFill>
              </w:rPr>
              <w:t>管理规范</w:t>
            </w:r>
          </w:p>
        </w:tc>
        <w:tc>
          <w:tcPr>
            <w:tcW w:w="609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投标人提供的内部管理制度完整性、先进性等情况。（0-3）</w:t>
            </w:r>
          </w:p>
        </w:tc>
        <w:tc>
          <w:tcPr>
            <w:tcW w:w="719"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0-13</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p>
        </w:tc>
        <w:tc>
          <w:tcPr>
            <w:tcW w:w="14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lang w:eastAsia="zh-CN"/>
                <w14:textFill>
                  <w14:solidFill>
                    <w14:schemeClr w14:val="tx1"/>
                  </w14:solidFill>
                </w14:textFill>
              </w:rPr>
            </w:pPr>
          </w:p>
        </w:tc>
        <w:tc>
          <w:tcPr>
            <w:tcW w:w="6091"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lang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道路清扫保洁作业规范与质量标准。</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lang w:val="en-US" w:eastAsia="zh-CN"/>
                <w14:textFill>
                  <w14:solidFill>
                    <w14:schemeClr w14:val="tx1"/>
                  </w14:solidFill>
                </w14:textFill>
              </w:rPr>
              <w:t>0-3</w:t>
            </w:r>
            <w:r>
              <w:rPr>
                <w:rFonts w:hint="eastAsia" w:ascii="仿宋" w:hAnsi="仿宋" w:eastAsia="仿宋" w:cs="仿宋"/>
                <w:b w:val="0"/>
                <w:bCs w:val="0"/>
                <w:color w:val="000000" w:themeColor="text1"/>
                <w:kern w:val="0"/>
                <w:szCs w:val="21"/>
                <w:lang w:eastAsia="zh-CN"/>
                <w14:textFill>
                  <w14:solidFill>
                    <w14:schemeClr w14:val="tx1"/>
                  </w14:solidFill>
                </w14:textFill>
              </w:rPr>
              <w:t>）</w:t>
            </w:r>
          </w:p>
        </w:tc>
        <w:tc>
          <w:tcPr>
            <w:tcW w:w="719" w:type="dxa"/>
            <w:vMerge w:val="continue"/>
            <w:vAlign w:val="center"/>
          </w:tcPr>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lang w:eastAsia="zh-CN"/>
                <w14:textFill>
                  <w14:solidFill>
                    <w14:schemeClr w14:val="tx1"/>
                  </w14:solidFill>
                </w14:textFill>
              </w:rPr>
              <w:t>垃圾分类</w:t>
            </w:r>
            <w:r>
              <w:rPr>
                <w:rFonts w:hint="eastAsia" w:ascii="仿宋" w:hAnsi="仿宋" w:eastAsia="仿宋" w:cs="仿宋"/>
                <w:b w:val="0"/>
                <w:bCs w:val="0"/>
                <w:color w:val="000000" w:themeColor="text1"/>
                <w:kern w:val="0"/>
                <w:szCs w:val="21"/>
                <w14:textFill>
                  <w14:solidFill>
                    <w14:schemeClr w14:val="tx1"/>
                  </w14:solidFill>
                </w14:textFill>
              </w:rPr>
              <w:t>作业规范与质量标准。</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lang w:val="en-US" w:eastAsia="zh-CN"/>
                <w14:textFill>
                  <w14:solidFill>
                    <w14:schemeClr w14:val="tx1"/>
                  </w14:solidFill>
                </w14:textFill>
              </w:rPr>
              <w:t>0-2</w:t>
            </w:r>
            <w:r>
              <w:rPr>
                <w:rFonts w:hint="eastAsia" w:ascii="仿宋" w:hAnsi="仿宋" w:eastAsia="仿宋" w:cs="仿宋"/>
                <w:b w:val="0"/>
                <w:bCs w:val="0"/>
                <w:color w:val="000000" w:themeColor="text1"/>
                <w:kern w:val="0"/>
                <w:szCs w:val="21"/>
                <w:lang w:eastAsia="zh-CN"/>
                <w14:textFill>
                  <w14:solidFill>
                    <w14:schemeClr w14:val="tx1"/>
                  </w14:solidFill>
                </w14:textFill>
              </w:rPr>
              <w:t>）</w:t>
            </w: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河道保洁</w:t>
            </w:r>
            <w:r>
              <w:rPr>
                <w:rFonts w:hint="eastAsia" w:ascii="仿宋" w:hAnsi="仿宋" w:eastAsia="仿宋" w:cs="仿宋"/>
                <w:b w:val="0"/>
                <w:bCs w:val="0"/>
                <w:color w:val="000000" w:themeColor="text1"/>
                <w:kern w:val="0"/>
                <w:szCs w:val="21"/>
                <w14:textFill>
                  <w14:solidFill>
                    <w14:schemeClr w14:val="tx1"/>
                  </w14:solidFill>
                </w14:textFill>
              </w:rPr>
              <w:t>作业规范与质量标准</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lang w:val="en-US" w:eastAsia="zh-CN"/>
                <w14:textFill>
                  <w14:solidFill>
                    <w14:schemeClr w14:val="tx1"/>
                  </w14:solidFill>
                </w14:textFill>
              </w:rPr>
              <w:t>0-2</w:t>
            </w:r>
            <w:r>
              <w:rPr>
                <w:rFonts w:hint="eastAsia" w:ascii="仿宋" w:hAnsi="仿宋" w:eastAsia="仿宋" w:cs="仿宋"/>
                <w:b w:val="0"/>
                <w:bCs w:val="0"/>
                <w:color w:val="000000" w:themeColor="text1"/>
                <w:kern w:val="0"/>
                <w:szCs w:val="21"/>
                <w:lang w:eastAsia="zh-CN"/>
                <w14:textFill>
                  <w14:solidFill>
                    <w14:schemeClr w14:val="tx1"/>
                  </w14:solidFill>
                </w14:textFill>
              </w:rPr>
              <w:t>）</w:t>
            </w: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公厕保洁作业规范与质量标准。</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lang w:val="en-US" w:eastAsia="zh-CN"/>
                <w14:textFill>
                  <w14:solidFill>
                    <w14:schemeClr w14:val="tx1"/>
                  </w14:solidFill>
                </w14:textFill>
              </w:rPr>
              <w:t>0-1</w:t>
            </w:r>
            <w:r>
              <w:rPr>
                <w:rFonts w:hint="eastAsia" w:ascii="仿宋" w:hAnsi="仿宋" w:eastAsia="仿宋" w:cs="仿宋"/>
                <w:b w:val="0"/>
                <w:bCs w:val="0"/>
                <w:color w:val="000000" w:themeColor="text1"/>
                <w:kern w:val="0"/>
                <w:szCs w:val="21"/>
                <w:lang w:eastAsia="zh-CN"/>
                <w14:textFill>
                  <w14:solidFill>
                    <w14:schemeClr w14:val="tx1"/>
                  </w14:solidFill>
                </w14:textFill>
              </w:rPr>
              <w:t>）</w:t>
            </w: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垃圾中转站运行作业规范与质量标准。</w:t>
            </w:r>
            <w:r>
              <w:rPr>
                <w:rFonts w:hint="eastAsia" w:ascii="仿宋" w:hAnsi="仿宋" w:eastAsia="仿宋" w:cs="仿宋"/>
                <w:b w:val="0"/>
                <w:bCs w:val="0"/>
                <w:color w:val="000000" w:themeColor="text1"/>
                <w:kern w:val="0"/>
                <w:szCs w:val="21"/>
                <w:lang w:eastAsia="zh-CN"/>
                <w14:textFill>
                  <w14:solidFill>
                    <w14:schemeClr w14:val="tx1"/>
                  </w14:solidFill>
                </w14:textFill>
              </w:rPr>
              <w:t>（</w:t>
            </w:r>
            <w:r>
              <w:rPr>
                <w:rFonts w:hint="eastAsia" w:ascii="仿宋" w:hAnsi="仿宋" w:eastAsia="仿宋" w:cs="仿宋"/>
                <w:b w:val="0"/>
                <w:bCs w:val="0"/>
                <w:color w:val="000000" w:themeColor="text1"/>
                <w:kern w:val="0"/>
                <w:szCs w:val="21"/>
                <w:lang w:val="en-US" w:eastAsia="zh-CN"/>
                <w14:textFill>
                  <w14:solidFill>
                    <w14:schemeClr w14:val="tx1"/>
                  </w14:solidFill>
                </w14:textFill>
              </w:rPr>
              <w:t>0-2</w:t>
            </w:r>
            <w:r>
              <w:rPr>
                <w:rFonts w:hint="eastAsia" w:ascii="仿宋" w:hAnsi="仿宋" w:eastAsia="仿宋" w:cs="仿宋"/>
                <w:b w:val="0"/>
                <w:bCs w:val="0"/>
                <w:color w:val="000000" w:themeColor="text1"/>
                <w:kern w:val="0"/>
                <w:szCs w:val="21"/>
                <w:lang w:eastAsia="zh-CN"/>
                <w14:textFill>
                  <w14:solidFill>
                    <w14:schemeClr w14:val="tx1"/>
                  </w14:solidFill>
                </w14:textFill>
              </w:rPr>
              <w:t>）</w:t>
            </w:r>
          </w:p>
        </w:tc>
        <w:tc>
          <w:tcPr>
            <w:tcW w:w="719"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vMerge w:val="restart"/>
            <w:vAlign w:val="center"/>
          </w:tcPr>
          <w:p>
            <w:pPr>
              <w:widowControl/>
              <w:spacing w:line="440" w:lineRule="exact"/>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8</w:t>
            </w:r>
          </w:p>
        </w:tc>
        <w:tc>
          <w:tcPr>
            <w:tcW w:w="1408" w:type="dxa"/>
            <w:vMerge w:val="restart"/>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sz w:val="21"/>
                <w:szCs w:val="21"/>
                <w:lang w:bidi="ar"/>
                <w14:textFill>
                  <w14:solidFill>
                    <w14:schemeClr w14:val="tx1"/>
                  </w14:solidFill>
                </w14:textFill>
              </w:rPr>
              <w:t>环卫</w:t>
            </w:r>
            <w:r>
              <w:rPr>
                <w:rFonts w:hint="eastAsia" w:ascii="仿宋" w:hAnsi="仿宋" w:eastAsia="仿宋" w:cs="仿宋"/>
                <w:b w:val="0"/>
                <w:bCs w:val="0"/>
                <w:color w:val="000000" w:themeColor="text1"/>
                <w:sz w:val="21"/>
                <w:szCs w:val="21"/>
                <w:lang w:eastAsia="zh-CN" w:bidi="ar"/>
                <w14:textFill>
                  <w14:solidFill>
                    <w14:schemeClr w14:val="tx1"/>
                  </w14:solidFill>
                </w14:textFill>
              </w:rPr>
              <w:t>作业</w:t>
            </w:r>
            <w:r>
              <w:rPr>
                <w:rFonts w:hint="eastAsia" w:ascii="仿宋" w:hAnsi="仿宋" w:eastAsia="仿宋" w:cs="仿宋"/>
                <w:b w:val="0"/>
                <w:bCs w:val="0"/>
                <w:color w:val="000000" w:themeColor="text1"/>
                <w:kern w:val="0"/>
                <w:sz w:val="21"/>
                <w:szCs w:val="21"/>
                <w14:textFill>
                  <w14:solidFill>
                    <w14:schemeClr w14:val="tx1"/>
                  </w14:solidFill>
                </w14:textFill>
              </w:rPr>
              <w:t>信息化建设方案</w:t>
            </w:r>
          </w:p>
        </w:tc>
        <w:tc>
          <w:tcPr>
            <w:tcW w:w="6091"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建设</w:t>
            </w:r>
            <w:r>
              <w:rPr>
                <w:rFonts w:hint="eastAsia" w:ascii="仿宋" w:hAnsi="仿宋" w:eastAsia="仿宋" w:cs="仿宋"/>
                <w:b w:val="0"/>
                <w:bCs w:val="0"/>
                <w:color w:val="000000" w:themeColor="text1"/>
                <w:szCs w:val="21"/>
                <w14:textFill>
                  <w14:solidFill>
                    <w14:schemeClr w14:val="tx1"/>
                  </w14:solidFill>
                </w14:textFill>
              </w:rPr>
              <w:t>本项目环卫</w:t>
            </w:r>
            <w:r>
              <w:rPr>
                <w:rFonts w:hint="eastAsia" w:ascii="仿宋" w:hAnsi="仿宋" w:eastAsia="仿宋" w:cs="仿宋"/>
                <w:b w:val="0"/>
                <w:bCs w:val="0"/>
                <w:color w:val="000000" w:themeColor="text1"/>
                <w:szCs w:val="21"/>
                <w:lang w:val="en-US" w:eastAsia="zh-CN"/>
                <w14:textFill>
                  <w14:solidFill>
                    <w14:schemeClr w14:val="tx1"/>
                  </w14:solidFill>
                </w14:textFill>
              </w:rPr>
              <w:t>作业</w:t>
            </w:r>
            <w:r>
              <w:rPr>
                <w:rFonts w:hint="eastAsia" w:ascii="仿宋" w:hAnsi="仿宋" w:eastAsia="仿宋" w:cs="仿宋"/>
                <w:b w:val="0"/>
                <w:bCs w:val="0"/>
                <w:color w:val="000000" w:themeColor="text1"/>
                <w:szCs w:val="21"/>
                <w14:textFill>
                  <w14:solidFill>
                    <w14:schemeClr w14:val="tx1"/>
                  </w14:solidFill>
                </w14:textFill>
              </w:rPr>
              <w:t>信息</w:t>
            </w:r>
            <w:r>
              <w:rPr>
                <w:rFonts w:hint="eastAsia" w:ascii="仿宋" w:hAnsi="仿宋" w:eastAsia="仿宋" w:cs="仿宋"/>
                <w:b w:val="0"/>
                <w:bCs w:val="0"/>
                <w:color w:val="000000" w:themeColor="text1"/>
                <w:szCs w:val="21"/>
                <w:lang w:val="en-US" w:eastAsia="zh-CN"/>
                <w14:textFill>
                  <w14:solidFill>
                    <w14:schemeClr w14:val="tx1"/>
                  </w14:solidFill>
                </w14:textFill>
              </w:rPr>
              <w:t>管理</w:t>
            </w:r>
            <w:r>
              <w:rPr>
                <w:rFonts w:hint="eastAsia" w:ascii="仿宋" w:hAnsi="仿宋" w:eastAsia="仿宋" w:cs="仿宋"/>
                <w:b w:val="0"/>
                <w:bCs w:val="0"/>
                <w:color w:val="000000" w:themeColor="text1"/>
                <w:szCs w:val="21"/>
                <w14:textFill>
                  <w14:solidFill>
                    <w14:schemeClr w14:val="tx1"/>
                  </w14:solidFill>
                </w14:textFill>
              </w:rPr>
              <w:t>平台</w:t>
            </w:r>
            <w:r>
              <w:rPr>
                <w:rFonts w:hint="eastAsia" w:ascii="仿宋" w:hAnsi="仿宋" w:eastAsia="仿宋" w:cs="仿宋"/>
                <w:b w:val="0"/>
                <w:bCs w:val="0"/>
                <w:color w:val="000000" w:themeColor="text1"/>
                <w:kern w:val="0"/>
                <w:szCs w:val="21"/>
                <w14:textFill>
                  <w14:solidFill>
                    <w14:schemeClr w14:val="tx1"/>
                  </w14:solidFill>
                </w14:textFill>
              </w:rPr>
              <w:t>方案</w:t>
            </w:r>
            <w:r>
              <w:rPr>
                <w:rFonts w:hint="eastAsia" w:ascii="仿宋" w:hAnsi="仿宋" w:eastAsia="仿宋" w:cs="仿宋"/>
                <w:b w:val="0"/>
                <w:bCs w:val="0"/>
                <w:color w:val="000000" w:themeColor="text1"/>
                <w:szCs w:val="21"/>
                <w14:textFill>
                  <w14:solidFill>
                    <w14:schemeClr w14:val="tx1"/>
                  </w14:solidFill>
                </w14:textFill>
              </w:rPr>
              <w:t>的先进性、合理性以及建设完成的时限等情况进行</w:t>
            </w:r>
            <w:r>
              <w:rPr>
                <w:rFonts w:hint="eastAsia" w:ascii="仿宋" w:hAnsi="仿宋" w:eastAsia="仿宋" w:cs="仿宋"/>
                <w:b w:val="0"/>
                <w:bCs w:val="0"/>
                <w:color w:val="000000" w:themeColor="text1"/>
                <w:kern w:val="0"/>
                <w:szCs w:val="21"/>
                <w14:textFill>
                  <w14:solidFill>
                    <w14:schemeClr w14:val="tx1"/>
                  </w14:solidFill>
                </w14:textFill>
              </w:rPr>
              <w:t>综合评定打分</w:t>
            </w:r>
            <w:r>
              <w:rPr>
                <w:rFonts w:hint="eastAsia" w:ascii="仿宋" w:hAnsi="仿宋" w:eastAsia="仿宋" w:cs="仿宋"/>
                <w:b w:val="0"/>
                <w:bCs w:val="0"/>
                <w:color w:val="000000" w:themeColor="text1"/>
                <w:szCs w:val="21"/>
                <w14:textFill>
                  <w14:solidFill>
                    <w14:schemeClr w14:val="tx1"/>
                  </w14:solidFill>
                </w14:textFill>
              </w:rPr>
              <w:t>。</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0-</w:t>
            </w:r>
            <w:r>
              <w:rPr>
                <w:rFonts w:hint="eastAsia" w:ascii="仿宋" w:hAnsi="仿宋" w:eastAsia="仿宋" w:cs="仿宋"/>
                <w:b w:val="0"/>
                <w:bCs w:val="0"/>
                <w:color w:val="000000" w:themeColor="text1"/>
                <w:kern w:val="0"/>
                <w:szCs w:val="21"/>
                <w:lang w:val="en-US" w:eastAsia="zh-CN"/>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708" w:type="dxa"/>
            <w:vMerge w:val="continue"/>
            <w:vAlign w:val="center"/>
          </w:tcPr>
          <w:p>
            <w:pPr>
              <w:widowControl/>
              <w:spacing w:line="44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1408" w:type="dxa"/>
            <w:vMerge w:val="continue"/>
            <w:vAlign w:val="center"/>
          </w:tcPr>
          <w:p>
            <w:pPr>
              <w:widowControl/>
              <w:spacing w:line="400" w:lineRule="exact"/>
              <w:jc w:val="center"/>
              <w:rPr>
                <w:rFonts w:hint="eastAsia" w:ascii="仿宋" w:hAnsi="仿宋" w:eastAsia="仿宋" w:cs="仿宋"/>
                <w:b w:val="0"/>
                <w:bCs w:val="0"/>
                <w:color w:val="000000" w:themeColor="text1"/>
                <w:kern w:val="0"/>
                <w:szCs w:val="21"/>
                <w14:textFill>
                  <w14:solidFill>
                    <w14:schemeClr w14:val="tx1"/>
                  </w14:solidFill>
                </w14:textFill>
              </w:rPr>
            </w:pPr>
          </w:p>
        </w:tc>
        <w:tc>
          <w:tcPr>
            <w:tcW w:w="6091" w:type="dxa"/>
            <w:vAlign w:val="center"/>
          </w:tcPr>
          <w:p>
            <w:pPr>
              <w:pStyle w:val="111"/>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根据投标人自2017年以来承接环卫作业项目的环卫信息管理平台运营经验情况评分，每提供1个经验得1分。没有不得分。</w:t>
            </w:r>
          </w:p>
          <w:p>
            <w:pPr>
              <w:pStyle w:val="111"/>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注：提供证明材料，复印件加盖公章，原件核查，否则不得分。</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0-</w:t>
            </w:r>
            <w:r>
              <w:rPr>
                <w:rFonts w:hint="eastAsia" w:ascii="仿宋" w:hAnsi="仿宋" w:eastAsia="仿宋" w:cs="仿宋"/>
                <w:b w:val="0"/>
                <w:bCs w:val="0"/>
                <w:color w:val="000000" w:themeColor="text1"/>
                <w:kern w:val="0"/>
                <w:szCs w:val="21"/>
                <w:lang w:val="en-US" w:eastAsia="zh-CN"/>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vAlign w:val="center"/>
          </w:tcPr>
          <w:p>
            <w:pPr>
              <w:widowControl/>
              <w:spacing w:line="440" w:lineRule="exact"/>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9</w:t>
            </w:r>
          </w:p>
        </w:tc>
        <w:tc>
          <w:tcPr>
            <w:tcW w:w="1408" w:type="dxa"/>
            <w:vAlign w:val="center"/>
          </w:tcPr>
          <w:p>
            <w:pPr>
              <w:widowControl/>
              <w:spacing w:line="400" w:lineRule="exact"/>
              <w:jc w:val="center"/>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现场演示</w:t>
            </w:r>
          </w:p>
        </w:tc>
        <w:tc>
          <w:tcPr>
            <w:tcW w:w="6091" w:type="dxa"/>
            <w:vAlign w:val="center"/>
          </w:tcPr>
          <w:p>
            <w:pPr>
              <w:pStyle w:val="111"/>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根据投标人现场演示情况进行综合打分：</w:t>
            </w:r>
          </w:p>
          <w:p>
            <w:pPr>
              <w:pStyle w:val="111"/>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（1）环卫信息管理平台功能演示情况进行综合打分（0-3）</w:t>
            </w:r>
          </w:p>
          <w:p>
            <w:pPr>
              <w:pStyle w:val="111"/>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（2）项目各环节运行流程演示情况进行综合打分（0-3）</w:t>
            </w:r>
          </w:p>
          <w:p>
            <w:pPr>
              <w:pStyle w:val="111"/>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（3）根据总体演示情况进行综合打分（0-3）</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val="0"/>
                <w:bCs w:val="0"/>
                <w:color w:val="000000" w:themeColor="text1"/>
                <w:kern w:val="0"/>
                <w:szCs w:val="21"/>
                <w:lang w:val="en-US" w:eastAsia="zh-CN"/>
                <w14:textFill>
                  <w14:solidFill>
                    <w14:schemeClr w14:val="tx1"/>
                  </w14:solidFill>
                </w14:textFill>
              </w:rPr>
              <w:t>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207" w:type="dxa"/>
            <w:gridSpan w:val="3"/>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合计</w:t>
            </w:r>
          </w:p>
        </w:tc>
        <w:tc>
          <w:tcPr>
            <w:tcW w:w="719"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themeColor="text1"/>
                <w:kern w:val="0"/>
                <w:szCs w:val="21"/>
                <w14:textFill>
                  <w14:solidFill>
                    <w14:schemeClr w14:val="tx1"/>
                  </w14:solidFill>
                </w14:textFill>
              </w:rPr>
            </w:pPr>
            <w:r>
              <w:rPr>
                <w:rFonts w:hint="eastAsia" w:ascii="仿宋" w:hAnsi="仿宋" w:eastAsia="仿宋" w:cs="仿宋"/>
                <w:b w:val="0"/>
                <w:bCs w:val="0"/>
                <w:color w:val="000000" w:themeColor="text1"/>
                <w:kern w:val="0"/>
                <w:szCs w:val="21"/>
                <w14:textFill>
                  <w14:solidFill>
                    <w14:schemeClr w14:val="tx1"/>
                  </w14:solidFill>
                </w14:textFill>
              </w:rPr>
              <w:t>0-</w:t>
            </w:r>
            <w:r>
              <w:rPr>
                <w:rFonts w:hint="eastAsia" w:ascii="仿宋" w:hAnsi="仿宋" w:eastAsia="仿宋" w:cs="仿宋"/>
                <w:b w:val="0"/>
                <w:bCs w:val="0"/>
                <w:color w:val="000000" w:themeColor="text1"/>
                <w:kern w:val="0"/>
                <w:szCs w:val="21"/>
                <w:lang w:val="en-US" w:eastAsia="zh-CN"/>
                <w14:textFill>
                  <w14:solidFill>
                    <w14:schemeClr w14:val="tx1"/>
                  </w14:solidFill>
                </w14:textFill>
              </w:rPr>
              <w:t>7</w:t>
            </w:r>
            <w:r>
              <w:rPr>
                <w:rFonts w:hint="eastAsia" w:ascii="仿宋" w:hAnsi="仿宋" w:eastAsia="仿宋" w:cs="仿宋"/>
                <w:b w:val="0"/>
                <w:bCs w:val="0"/>
                <w:color w:val="000000" w:themeColor="text1"/>
                <w:kern w:val="0"/>
                <w:szCs w:val="21"/>
                <w14:textFill>
                  <w14:solidFill>
                    <w14:schemeClr w14:val="tx1"/>
                  </w14:solidFill>
                </w14:textFill>
              </w:rPr>
              <w:t>0</w:t>
            </w:r>
          </w:p>
        </w:tc>
      </w:tr>
    </w:tbl>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、商务报价分（</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kern w:val="28"/>
          <w14:textFill>
            <w14:solidFill>
              <w14:schemeClr w14:val="tx1"/>
            </w14:solidFill>
          </w14:textFill>
        </w:rPr>
        <w:t>0分）</w:t>
      </w:r>
    </w:p>
    <w:p>
      <w:pPr>
        <w:spacing w:line="360" w:lineRule="auto"/>
        <w:ind w:firstLine="463"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2</w:t>
      </w:r>
      <w:r>
        <w:rPr>
          <w:rFonts w:hint="eastAsia" w:ascii="宋体" w:hAnsi="宋体" w:eastAsia="宋体" w:cs="宋体"/>
          <w:color w:val="000000" w:themeColor="text1"/>
          <w:sz w:val="24"/>
          <w:szCs w:val="22"/>
          <w14:textFill>
            <w14:solidFill>
              <w14:schemeClr w14:val="tx1"/>
            </w14:solidFill>
          </w14:textFill>
        </w:rPr>
        <w:t>.1投标价格的合理性：分析投标价格是否合理，投标价格范围是否完整，有否重大错漏项。投标价格分计算方法：</w:t>
      </w:r>
      <w:r>
        <w:rPr>
          <w:rFonts w:hint="eastAsia" w:ascii="宋体" w:hAnsi="宋体" w:eastAsia="宋体" w:cs="宋体"/>
          <w:b/>
          <w:color w:val="000000" w:themeColor="text1"/>
          <w:sz w:val="24"/>
          <w:szCs w:val="22"/>
          <w14:textFill>
            <w14:solidFill>
              <w14:schemeClr w14:val="tx1"/>
            </w14:solidFill>
          </w14:textFill>
        </w:rPr>
        <w:t>满足《招标文件》要求且投标价格最低的有效投标报价为评标基准价，其价格分为</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0分（即价格权值为</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0%）。</w:t>
      </w:r>
      <w:r>
        <w:rPr>
          <w:rFonts w:hint="eastAsia" w:ascii="宋体" w:hAnsi="宋体" w:eastAsia="宋体" w:cs="宋体"/>
          <w:color w:val="000000" w:themeColor="text1"/>
          <w:sz w:val="24"/>
          <w:szCs w:val="22"/>
          <w14:textFill>
            <w14:solidFill>
              <w14:schemeClr w14:val="tx1"/>
            </w14:solidFill>
          </w14:textFill>
        </w:rPr>
        <w:t>其他投标供应商的价格分统一按照下列公式计算（精确到小数点后二位）：</w:t>
      </w:r>
      <w:r>
        <w:rPr>
          <w:rFonts w:hint="eastAsia" w:ascii="宋体" w:hAnsi="宋体" w:eastAsia="宋体" w:cs="宋体"/>
          <w:b/>
          <w:color w:val="000000" w:themeColor="text1"/>
          <w:kern w:val="0"/>
          <w:sz w:val="24"/>
          <w:szCs w:val="22"/>
          <w14:textFill>
            <w14:solidFill>
              <w14:schemeClr w14:val="tx1"/>
            </w14:solidFill>
          </w14:textFill>
        </w:rPr>
        <w:t>投标报价得分=（评标基准价／投标报价）×</w:t>
      </w:r>
      <w:r>
        <w:rPr>
          <w:rFonts w:hint="eastAsia" w:ascii="宋体" w:hAnsi="宋体" w:eastAsia="宋体" w:cs="宋体"/>
          <w:b/>
          <w:color w:val="000000" w:themeColor="text1"/>
          <w:kern w:val="0"/>
          <w:sz w:val="24"/>
          <w:szCs w:val="22"/>
          <w:lang w:val="en-US" w:eastAsia="zh-CN"/>
          <w14:textFill>
            <w14:solidFill>
              <w14:schemeClr w14:val="tx1"/>
            </w14:solidFill>
          </w14:textFill>
        </w:rPr>
        <w:t>3</w:t>
      </w:r>
      <w:r>
        <w:rPr>
          <w:rFonts w:hint="eastAsia" w:ascii="宋体" w:hAnsi="宋体" w:eastAsia="宋体" w:cs="宋体"/>
          <w:b/>
          <w:color w:val="000000" w:themeColor="text1"/>
          <w:kern w:val="0"/>
          <w:sz w:val="24"/>
          <w:szCs w:val="22"/>
          <w14:textFill>
            <w14:solidFill>
              <w14:schemeClr w14:val="tx1"/>
            </w14:solidFill>
          </w14:textFill>
        </w:rPr>
        <w:t>0%×100</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cs="宋体"/>
          <w:b/>
          <w:color w:val="000000" w:themeColor="text1"/>
          <w:sz w:val="24"/>
          <w:szCs w:val="22"/>
          <w:lang w:val="en-US" w:eastAsia="zh-CN"/>
          <w14:textFill>
            <w14:solidFill>
              <w14:schemeClr w14:val="tx1"/>
            </w14:solidFill>
          </w14:textFill>
        </w:rPr>
        <w:t>2</w:t>
      </w:r>
      <w:r>
        <w:rPr>
          <w:rFonts w:hint="eastAsia" w:ascii="宋体" w:hAnsi="宋体" w:eastAsia="宋体" w:cs="宋体"/>
          <w:b/>
          <w:color w:val="000000" w:themeColor="text1"/>
          <w:sz w:val="24"/>
          <w:szCs w:val="22"/>
          <w14:textFill>
            <w14:solidFill>
              <w14:schemeClr w14:val="tx1"/>
            </w14:solidFill>
          </w14:textFill>
        </w:rPr>
        <w:t>.2</w:t>
      </w:r>
      <w:r>
        <w:rPr>
          <w:rFonts w:hint="eastAsia" w:ascii="宋体" w:hAnsi="宋体" w:eastAsia="宋体" w:cs="宋体"/>
          <w:b/>
          <w:color w:val="000000" w:themeColor="text1"/>
          <w:kern w:val="0"/>
          <w:sz w:val="24"/>
          <w:szCs w:val="22"/>
          <w14:textFill>
            <w14:solidFill>
              <w14:schemeClr w14:val="tx1"/>
            </w14:solidFill>
          </w14:textFill>
        </w:rPr>
        <w:t>重要提示：</w:t>
      </w:r>
      <w:r>
        <w:rPr>
          <w:rFonts w:hint="eastAsia" w:ascii="宋体" w:hAnsi="宋体" w:eastAsia="宋体" w:cs="宋体"/>
          <w:b/>
          <w:bCs/>
          <w:color w:val="000000" w:themeColor="text1"/>
          <w:kern w:val="0"/>
          <w:sz w:val="24"/>
          <w:szCs w:val="22"/>
          <w:u w:val="single"/>
          <w14:textFill>
            <w14:solidFill>
              <w14:schemeClr w14:val="tx1"/>
            </w14:solidFill>
          </w14:textFill>
        </w:rPr>
        <w:t>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r>
        <w:rPr>
          <w:rFonts w:hint="eastAsia" w:ascii="宋体" w:hAnsi="宋体" w:eastAsia="宋体" w:cs="宋体"/>
          <w:b/>
          <w:color w:val="000000" w:themeColor="text1"/>
          <w:sz w:val="24"/>
          <w:szCs w:val="22"/>
          <w:u w:val="single"/>
          <w14:textFill>
            <w14:solidFill>
              <w14:schemeClr w14:val="tx1"/>
            </w14:solidFill>
          </w14:textFill>
        </w:rPr>
        <w:t>同时由采购组织机构向同级财政部门通报情况，视情将其列入不良供应商名单</w:t>
      </w:r>
      <w:r>
        <w:rPr>
          <w:rFonts w:hint="eastAsia" w:ascii="宋体" w:hAnsi="宋体" w:eastAsia="宋体" w:cs="宋体"/>
          <w:b/>
          <w:bCs/>
          <w:color w:val="000000" w:themeColor="text1"/>
          <w:kern w:val="0"/>
          <w:sz w:val="24"/>
          <w:szCs w:val="22"/>
          <w:u w:val="single"/>
          <w14:textFill>
            <w14:solidFill>
              <w14:schemeClr w14:val="tx1"/>
            </w14:solidFill>
          </w14:textFill>
        </w:rPr>
        <w:t>。</w:t>
      </w:r>
    </w:p>
    <w:p>
      <w:pPr>
        <w:spacing w:line="360" w:lineRule="auto"/>
        <w:ind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szCs w:val="22"/>
          <w:lang w:val="en-US" w:eastAsia="zh-CN"/>
          <w14:textFill>
            <w14:solidFill>
              <w14:schemeClr w14:val="tx1"/>
            </w14:solidFill>
          </w14:textFill>
        </w:rPr>
        <w:t>2</w:t>
      </w:r>
      <w:r>
        <w:rPr>
          <w:rFonts w:hint="eastAsia" w:ascii="宋体" w:hAnsi="宋体" w:eastAsia="宋体" w:cs="宋体"/>
          <w:b/>
          <w:color w:val="000000" w:themeColor="text1"/>
          <w:sz w:val="24"/>
          <w:szCs w:val="22"/>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本项目在报价分评审时依据《政府采购促进中小企业发展暂行办法》（财库〔2011〕181号）、《浙江省财政厅、浙江省中小企业局转发财政部工业和信息化部关于印发&lt;政府采购促进中小企业发展暂行办法&gt;的通知》（浙财采监〔2012〕11号）相关规定，对小型和微型企业的服务给予价格扣除，用扣除后的价格参与评审，具体规定如下：</w:t>
      </w:r>
    </w:p>
    <w:p>
      <w:pPr>
        <w:spacing w:line="360" w:lineRule="auto"/>
        <w:ind w:firstLine="424" w:firstLineChars="17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.3.1投标供应商必须同时满足以下所有规定，方可享受价格扣除政策：</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（1）投标供应商必须符合工信部联企业[2011]300号规定的小型、微型企业的划分标准(对应行业)。</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（2）投标供应商必须提供本企业的服务。</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（3）投标供应商必须按照浙江省财政厅《关于开展政府采购供应商网上注册登记和诚信管理工作的通知》（浙财采监〔2010〕8号）的要求，通过浙江政府采购网申请注册并正式加入政府采购供应商库，</w:t>
      </w:r>
      <w:r>
        <w:rPr>
          <w:rFonts w:hint="eastAsia" w:ascii="宋体" w:hAnsi="宋体" w:eastAsia="宋体" w:cs="宋体"/>
          <w:bCs/>
          <w:color w:val="000000" w:themeColor="text1"/>
          <w:sz w:val="24"/>
          <w14:textFill>
            <w14:solidFill>
              <w14:schemeClr w14:val="tx1"/>
            </w14:solidFill>
          </w14:textFill>
        </w:rPr>
        <w:t>且在该网站显示的企业规模为小型或微型企业</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宋体" w:hAnsi="宋体" w:eastAsia="宋体" w:cs="宋体"/>
          <w:color w:val="000000" w:themeColor="text1"/>
          <w:sz w:val="24"/>
          <w14:textFill>
            <w14:solidFill>
              <w14:schemeClr w14:val="tx1"/>
            </w14:solidFill>
          </w14:textFill>
        </w:rPr>
      </w:pPr>
      <w:bookmarkStart w:id="43" w:name="_Hlk8896050"/>
      <w:r>
        <w:rPr>
          <w:rFonts w:hint="eastAsia" w:ascii="宋体" w:hAnsi="宋体" w:eastAsia="宋体" w:cs="宋体"/>
          <w:color w:val="000000" w:themeColor="text1"/>
          <w:sz w:val="24"/>
          <w14:textFill>
            <w14:solidFill>
              <w14:schemeClr w14:val="tx1"/>
            </w14:solidFill>
          </w14:textFill>
        </w:rPr>
        <w:t>（4）投标供应商必须提交《中小企业声明函》（详见第六章投标文件格式）。</w:t>
      </w:r>
    </w:p>
    <w:p>
      <w:pPr>
        <w:keepNext w:val="0"/>
        <w:keepLines w:val="0"/>
        <w:pageBreakBefore w:val="0"/>
        <w:widowControl w:val="0"/>
        <w:kinsoku/>
        <w:wordWrap/>
        <w:overflowPunct/>
        <w:topLinePunct w:val="0"/>
        <w:autoSpaceDE/>
        <w:autoSpaceDN/>
        <w:bidi w:val="0"/>
        <w:adjustRightInd w:val="0"/>
        <w:snapToGrid w:val="0"/>
        <w:spacing w:line="520" w:lineRule="exact"/>
        <w:ind w:firstLine="240" w:firstLineChars="100"/>
        <w:textAlignment w:val="auto"/>
        <w:rPr>
          <w:rFonts w:hint="eastAsia" w:ascii="宋体" w:hAnsi="宋体" w:eastAsia="宋体" w:cs="宋体"/>
          <w:color w:val="auto"/>
          <w:sz w:val="22"/>
          <w:szCs w:val="22"/>
          <w:lang w:val="en-US" w:eastAsia="zh-CN"/>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auto"/>
          <w:sz w:val="22"/>
          <w:szCs w:val="22"/>
        </w:rPr>
        <w:t>（5）</w:t>
      </w:r>
      <w:r>
        <w:rPr>
          <w:rFonts w:hint="eastAsia" w:ascii="宋体" w:hAnsi="宋体" w:eastAsia="宋体" w:cs="宋体"/>
          <w:color w:val="000000" w:themeColor="text1"/>
          <w:sz w:val="24"/>
          <w14:textFill>
            <w14:solidFill>
              <w14:schemeClr w14:val="tx1"/>
            </w14:solidFill>
          </w14:textFill>
        </w:rPr>
        <w:t>投标供应商</w:t>
      </w:r>
      <w:r>
        <w:rPr>
          <w:rFonts w:hint="eastAsia" w:ascii="宋体" w:hAnsi="宋体" w:eastAsia="宋体" w:cs="宋体"/>
          <w:color w:val="000000" w:themeColor="text1"/>
          <w:sz w:val="24"/>
          <w:lang w:val="en-US" w:eastAsia="zh-CN"/>
          <w14:textFill>
            <w14:solidFill>
              <w14:schemeClr w14:val="tx1"/>
            </w14:solidFill>
          </w14:textFill>
        </w:rPr>
        <w:t>(包含所有分支机构)</w:t>
      </w:r>
      <w:r>
        <w:rPr>
          <w:rFonts w:hint="eastAsia" w:ascii="宋体" w:hAnsi="宋体" w:eastAsia="宋体" w:cs="宋体"/>
          <w:color w:val="000000" w:themeColor="text1"/>
          <w:sz w:val="24"/>
          <w14:textFill>
            <w14:solidFill>
              <w14:schemeClr w14:val="tx1"/>
            </w14:solidFill>
          </w14:textFill>
        </w:rPr>
        <w:t>必须提交2019年度增值税纳税申报表（加盖税务部门公章或电子章）及近三个月社保花名册（加盖社保部门公章或电子章）。</w:t>
      </w:r>
    </w:p>
    <w:p>
      <w:pPr>
        <w:pStyle w:val="43"/>
        <w:rPr>
          <w:rFonts w:hint="eastAsia" w:ascii="宋体" w:hAnsi="宋体" w:eastAsia="宋体" w:cs="宋体"/>
          <w:lang w:val="en-US" w:eastAsia="zh-CN"/>
        </w:rPr>
      </w:pPr>
    </w:p>
    <w:bookmarkEnd w:id="43"/>
    <w:p>
      <w:pPr>
        <w:spacing w:line="360" w:lineRule="auto"/>
        <w:ind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2</w:t>
      </w:r>
      <w:r>
        <w:rPr>
          <w:rFonts w:hint="eastAsia" w:ascii="宋体" w:hAnsi="宋体" w:eastAsia="宋体" w:cs="宋体"/>
          <w:b/>
          <w:color w:val="000000" w:themeColor="text1"/>
          <w:sz w:val="24"/>
          <w14:textFill>
            <w14:solidFill>
              <w14:schemeClr w14:val="tx1"/>
            </w14:solidFill>
          </w14:textFill>
        </w:rPr>
        <w:t>.3.2本项目对小型和微型企业的产品价格给予</w:t>
      </w:r>
      <w:r>
        <w:rPr>
          <w:rFonts w:hint="eastAsia" w:ascii="宋体" w:hAnsi="宋体" w:eastAsia="宋体" w:cs="宋体"/>
          <w:b/>
          <w:color w:val="000000" w:themeColor="text1"/>
          <w:sz w:val="24"/>
          <w:u w:val="single"/>
          <w14:textFill>
            <w14:solidFill>
              <w14:schemeClr w14:val="tx1"/>
            </w14:solidFill>
          </w14:textFill>
        </w:rPr>
        <w:t xml:space="preserve"> 6</w:t>
      </w:r>
      <w:r>
        <w:rPr>
          <w:rFonts w:hint="eastAsia" w:ascii="宋体" w:hAnsi="宋体" w:eastAsia="宋体" w:cs="宋体"/>
          <w:b/>
          <w:color w:val="000000" w:themeColor="text1"/>
          <w:sz w:val="24"/>
          <w:u w:val="single"/>
          <w:lang w:val="en-US" w:eastAsia="zh-CN"/>
          <w14:textFill>
            <w14:solidFill>
              <w14:schemeClr w14:val="tx1"/>
            </w14:solidFill>
          </w14:textFill>
        </w:rPr>
        <w:t>.0</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的扣除，用扣除后的价格参与报价分评审。</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2</w:t>
      </w:r>
      <w:r>
        <w:rPr>
          <w:rFonts w:hint="eastAsia" w:ascii="宋体" w:hAnsi="宋体" w:eastAsia="宋体" w:cs="宋体"/>
          <w:b/>
          <w:color w:val="000000" w:themeColor="text1"/>
          <w:sz w:val="24"/>
          <w14:textFill>
            <w14:solidFill>
              <w14:schemeClr w14:val="tx1"/>
            </w14:solidFill>
          </w14:textFill>
        </w:rPr>
        <w:t>.3.3小、微企业按上述优惠取得政府采购合同后，不得分包或转包给大型、中型企业。</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6</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%的价格扣除扶持政策。</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6%价格扣除扶持政策。</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备注：（1）残疾人福利性单位证明材料：残疾人福利性单位声明函。（2）如提供其他残疾人福利性单位制造的货物，还须同时提供该企业的残疾人福利性单位声明函。</w:t>
      </w:r>
    </w:p>
    <w:p>
      <w:pPr>
        <w:pStyle w:val="2"/>
        <w:rPr>
          <w:rFonts w:hint="eastAsia" w:ascii="宋体" w:hAnsi="宋体" w:eastAsia="宋体" w:cs="宋体"/>
          <w:color w:val="000000" w:themeColor="text1"/>
          <w14:textFill>
            <w14:solidFill>
              <w14:schemeClr w14:val="tx1"/>
            </w14:solidFill>
          </w14:textFill>
        </w:rPr>
      </w:pPr>
      <w:bookmarkStart w:id="44" w:name="_Toc440162797"/>
      <w:bookmarkStart w:id="45" w:name="_Toc474729562"/>
      <w:bookmarkStart w:id="46" w:name="_Toc489352831"/>
      <w:r>
        <w:rPr>
          <w:rFonts w:hint="eastAsia" w:ascii="宋体" w:hAnsi="宋体" w:eastAsia="宋体" w:cs="宋体"/>
          <w:color w:val="000000" w:themeColor="text1"/>
          <w14:textFill>
            <w14:solidFill>
              <w14:schemeClr w14:val="tx1"/>
            </w14:solidFill>
          </w14:textFill>
        </w:rPr>
        <w:t>四、中标（成交）候选人推荐办法</w:t>
      </w:r>
      <w:bookmarkEnd w:id="44"/>
      <w:bookmarkEnd w:id="45"/>
      <w:bookmarkEnd w:id="46"/>
    </w:p>
    <w:p>
      <w:pPr>
        <w:spacing w:line="360" w:lineRule="auto"/>
        <w:ind w:firstLine="463"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1、评审小组根据各投标供应商的</w:t>
      </w:r>
      <w:r>
        <w:rPr>
          <w:rFonts w:hint="eastAsia" w:ascii="宋体" w:hAnsi="宋体" w:cs="宋体"/>
          <w:color w:val="000000" w:themeColor="text1"/>
          <w:sz w:val="24"/>
          <w:szCs w:val="22"/>
          <w:lang w:eastAsia="zh-CN"/>
          <w14:textFill>
            <w14:solidFill>
              <w14:schemeClr w14:val="tx1"/>
            </w14:solidFill>
          </w14:textFill>
        </w:rPr>
        <w:t>各片区</w:t>
      </w:r>
      <w:r>
        <w:rPr>
          <w:rFonts w:hint="eastAsia" w:ascii="宋体" w:hAnsi="宋体" w:eastAsia="宋体" w:cs="宋体"/>
          <w:color w:val="000000" w:themeColor="text1"/>
          <w:sz w:val="24"/>
          <w:szCs w:val="22"/>
          <w14:textFill>
            <w14:solidFill>
              <w14:schemeClr w14:val="tx1"/>
            </w14:solidFill>
          </w14:textFill>
        </w:rPr>
        <w:t>综合得分从高到低依次进行排名排序。</w:t>
      </w:r>
    </w:p>
    <w:p>
      <w:pPr>
        <w:spacing w:line="360" w:lineRule="auto"/>
        <w:ind w:firstLine="463"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2、推荐</w:t>
      </w:r>
      <w:r>
        <w:rPr>
          <w:rFonts w:hint="eastAsia" w:ascii="宋体" w:hAnsi="宋体" w:cs="宋体"/>
          <w:color w:val="000000" w:themeColor="text1"/>
          <w:sz w:val="24"/>
          <w:szCs w:val="22"/>
          <w:lang w:eastAsia="zh-CN"/>
          <w14:textFill>
            <w14:solidFill>
              <w14:schemeClr w14:val="tx1"/>
            </w14:solidFill>
          </w14:textFill>
        </w:rPr>
        <w:t>各片区</w:t>
      </w:r>
      <w:r>
        <w:rPr>
          <w:rFonts w:hint="eastAsia" w:ascii="宋体" w:hAnsi="宋体" w:eastAsia="宋体" w:cs="宋体"/>
          <w:color w:val="000000" w:themeColor="text1"/>
          <w:sz w:val="24"/>
          <w:szCs w:val="22"/>
          <w14:textFill>
            <w14:solidFill>
              <w14:schemeClr w14:val="tx1"/>
            </w14:solidFill>
          </w14:textFill>
        </w:rPr>
        <w:t>排名第一的投标供应商为中标（成交）供应商。</w:t>
      </w:r>
    </w:p>
    <w:p>
      <w:pPr>
        <w:rPr>
          <w:rFonts w:hint="eastAsia" w:ascii="宋体" w:hAnsi="宋体" w:eastAsia="宋体" w:cs="宋体"/>
          <w:color w:val="000000" w:themeColor="text1"/>
          <w14:textFill>
            <w14:solidFill>
              <w14:schemeClr w14:val="tx1"/>
            </w14:solidFill>
          </w14:textFill>
        </w:rPr>
      </w:pPr>
      <w:bookmarkStart w:id="47" w:name="_Toc424164165"/>
      <w:bookmarkStart w:id="48" w:name="_Toc440162798"/>
      <w:bookmarkStart w:id="49" w:name="_Toc489352832"/>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第五章 合同主要条款</w:t>
      </w:r>
      <w:bookmarkEnd w:id="47"/>
      <w:bookmarkEnd w:id="48"/>
      <w:bookmarkEnd w:id="49"/>
    </w:p>
    <w:p>
      <w:pPr>
        <w:overflowPunct w:val="0"/>
        <w:spacing w:line="360" w:lineRule="auto"/>
        <w:jc w:val="center"/>
        <w:rPr>
          <w:rFonts w:hint="eastAsia" w:ascii="宋体" w:hAnsi="宋体" w:eastAsia="宋体" w:cs="宋体"/>
          <w:b/>
          <w:bCs/>
          <w:color w:val="000000" w:themeColor="text1"/>
          <w:sz w:val="36"/>
          <w:szCs w:val="22"/>
          <w14:textFill>
            <w14:solidFill>
              <w14:schemeClr w14:val="tx1"/>
            </w14:solidFill>
          </w14:textFill>
        </w:rPr>
      </w:pPr>
      <w:r>
        <w:rPr>
          <w:rFonts w:hint="eastAsia" w:ascii="宋体" w:hAnsi="宋体" w:eastAsia="宋体" w:cs="宋体"/>
          <w:b/>
          <w:bCs/>
          <w:color w:val="000000" w:themeColor="text1"/>
          <w:sz w:val="36"/>
          <w:szCs w:val="22"/>
          <w:lang w:eastAsia="zh-CN"/>
          <w14:textFill>
            <w14:solidFill>
              <w14:schemeClr w14:val="tx1"/>
            </w14:solidFill>
          </w14:textFill>
        </w:rPr>
        <w:t>龙港市</w:t>
      </w:r>
      <w:r>
        <w:rPr>
          <w:rFonts w:hint="eastAsia" w:ascii="宋体" w:hAnsi="宋体" w:eastAsia="宋体" w:cs="宋体"/>
          <w:b/>
          <w:bCs/>
          <w:color w:val="000000" w:themeColor="text1"/>
          <w:sz w:val="36"/>
          <w:szCs w:val="22"/>
          <w14:textFill>
            <w14:solidFill>
              <w14:schemeClr w14:val="tx1"/>
            </w14:solidFill>
          </w14:textFill>
        </w:rPr>
        <w:t>政府采购合同（仅供参考）</w:t>
      </w:r>
    </w:p>
    <w:p>
      <w:pPr>
        <w:overflowPunct w:val="0"/>
        <w:spacing w:line="360" w:lineRule="auto"/>
        <w:ind w:firstLine="420" w:firstLineChars="200"/>
        <w:jc w:val="right"/>
        <w:rPr>
          <w:rFonts w:hint="eastAsia" w:ascii="宋体" w:hAnsi="宋体" w:eastAsia="宋体" w:cs="宋体"/>
          <w:bCs/>
          <w:color w:val="000000" w:themeColor="text1"/>
          <w:szCs w:val="22"/>
          <w:lang w:val="en-US" w:eastAsia="zh-CN"/>
          <w14:textFill>
            <w14:solidFill>
              <w14:schemeClr w14:val="tx1"/>
            </w14:solidFill>
          </w14:textFill>
        </w:rPr>
      </w:pPr>
      <w:r>
        <w:rPr>
          <w:rFonts w:hint="eastAsia" w:ascii="宋体" w:hAnsi="宋体" w:eastAsia="宋体" w:cs="宋体"/>
          <w:bCs/>
          <w:color w:val="000000" w:themeColor="text1"/>
          <w:szCs w:val="22"/>
          <w14:textFill>
            <w14:solidFill>
              <w14:schemeClr w14:val="tx1"/>
            </w14:solidFill>
          </w14:textFill>
        </w:rPr>
        <w:t>合同编号：</w:t>
      </w:r>
      <w:r>
        <w:rPr>
          <w:rFonts w:hint="eastAsia" w:ascii="宋体" w:hAnsi="宋体" w:eastAsia="宋体" w:cs="宋体"/>
          <w:bCs/>
          <w:color w:val="000000" w:themeColor="text1"/>
          <w:szCs w:val="22"/>
          <w:lang w:eastAsia="zh-CN"/>
          <w14:textFill>
            <w14:solidFill>
              <w14:schemeClr w14:val="tx1"/>
            </w14:solidFill>
          </w14:textFill>
        </w:rPr>
        <w:t>LGCG2020</w:t>
      </w:r>
      <w:r>
        <w:rPr>
          <w:rFonts w:hint="eastAsia" w:ascii="宋体" w:hAnsi="宋体" w:eastAsia="宋体" w:cs="宋体"/>
          <w:bCs/>
          <w:color w:val="000000" w:themeColor="text1"/>
          <w:szCs w:val="22"/>
          <w:lang w:val="en-US" w:eastAsia="zh-CN"/>
          <w14:textFill>
            <w14:solidFill>
              <w14:schemeClr w14:val="tx1"/>
            </w14:solidFill>
          </w14:textFill>
        </w:rPr>
        <w:t>093</w:t>
      </w:r>
    </w:p>
    <w:p>
      <w:pPr>
        <w:overflowPunct w:val="0"/>
        <w:spacing w:line="360" w:lineRule="auto"/>
        <w:ind w:firstLine="420" w:firstLineChars="200"/>
        <w:rPr>
          <w:rFonts w:hint="eastAsia" w:ascii="宋体" w:hAnsi="宋体" w:eastAsia="宋体" w:cs="宋体"/>
          <w:bCs/>
          <w:color w:val="000000" w:themeColor="text1"/>
          <w:szCs w:val="22"/>
          <w14:textFill>
            <w14:solidFill>
              <w14:schemeClr w14:val="tx1"/>
            </w14:solidFill>
          </w14:textFill>
        </w:rPr>
      </w:pPr>
    </w:p>
    <w:p>
      <w:pPr>
        <w:overflowPunct w:val="0"/>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甲方（采购人）：</w:t>
      </w:r>
      <w:r>
        <w:rPr>
          <w:rFonts w:hint="eastAsia" w:ascii="宋体" w:hAnsi="宋体" w:eastAsia="宋体" w:cs="宋体"/>
          <w:bCs/>
          <w:color w:val="000000" w:themeColor="text1"/>
          <w:sz w:val="24"/>
          <w:u w:val="single"/>
          <w:lang w:eastAsia="zh-CN"/>
          <w14:textFill>
            <w14:solidFill>
              <w14:schemeClr w14:val="tx1"/>
            </w14:solidFill>
          </w14:textFill>
        </w:rPr>
        <w:t>龙港市综合行政执法局</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u w:val="single"/>
          <w14:textFill>
            <w14:solidFill>
              <w14:schemeClr w14:val="tx1"/>
            </w14:solidFill>
          </w14:textFill>
        </w:rPr>
        <w:t xml:space="preserve">    </w:t>
      </w:r>
    </w:p>
    <w:p>
      <w:pPr>
        <w:overflowPunct w:val="0"/>
        <w:spacing w:line="360" w:lineRule="auto"/>
        <w:ind w:firstLine="480"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乙方（中标人）：</w:t>
      </w:r>
      <w:r>
        <w:rPr>
          <w:rFonts w:hint="eastAsia" w:ascii="宋体" w:hAnsi="宋体" w:eastAsia="宋体" w:cs="宋体"/>
          <w:bCs/>
          <w:color w:val="000000" w:themeColor="text1"/>
          <w:sz w:val="24"/>
          <w:u w:val="single"/>
          <w14:textFill>
            <w14:solidFill>
              <w14:schemeClr w14:val="tx1"/>
            </w14:solidFill>
          </w14:textFill>
        </w:rPr>
        <w:t xml:space="preserve">                               </w:t>
      </w:r>
    </w:p>
    <w:p>
      <w:pPr>
        <w:overflowPunct w:val="0"/>
        <w:spacing w:line="360" w:lineRule="auto"/>
        <w:ind w:firstLine="480" w:firstLineChars="200"/>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鉴证方（招标代理机构）：</w:t>
      </w:r>
      <w:r>
        <w:rPr>
          <w:rFonts w:hint="eastAsia" w:ascii="宋体" w:hAnsi="宋体" w:eastAsia="宋体" w:cs="宋体"/>
          <w:bCs/>
          <w:color w:val="000000" w:themeColor="text1"/>
          <w:sz w:val="24"/>
          <w:u w:val="single"/>
          <w:lang w:eastAsia="zh-CN"/>
          <w14:textFill>
            <w14:solidFill>
              <w14:schemeClr w14:val="tx1"/>
            </w14:solidFill>
          </w14:textFill>
        </w:rPr>
        <w:t>浙江中正工程项目管理有限公司</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甲乙双方根据</w:t>
      </w:r>
      <w:r>
        <w:rPr>
          <w:rFonts w:hint="eastAsia" w:ascii="宋体" w:hAnsi="宋体" w:eastAsia="宋体" w:cs="宋体"/>
          <w:color w:val="000000" w:themeColor="text1"/>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sz w:val="24"/>
          <w14:textFill>
            <w14:solidFill>
              <w14:schemeClr w14:val="tx1"/>
            </w14:solidFill>
          </w14:textFill>
        </w:rPr>
        <w:t>公开招标项目招标结果达成以下条款：</w:t>
      </w:r>
    </w:p>
    <w:p>
      <w:pPr>
        <w:spacing w:line="360" w:lineRule="auto"/>
        <w:ind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一、合同范围</w:t>
      </w:r>
    </w:p>
    <w:p>
      <w:pPr>
        <w:pStyle w:val="55"/>
        <w:spacing w:line="360" w:lineRule="auto"/>
        <w:ind w:firstLine="424" w:firstLineChars="17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甲方根据</w:t>
      </w:r>
      <w:r>
        <w:rPr>
          <w:rFonts w:hint="eastAsia" w:ascii="宋体" w:hAnsi="宋体" w:eastAsia="宋体" w:cs="宋体"/>
          <w:color w:val="000000" w:themeColor="text1"/>
          <w:sz w:val="24"/>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sz w:val="24"/>
          <w:szCs w:val="24"/>
          <w14:textFill>
            <w14:solidFill>
              <w14:schemeClr w14:val="tx1"/>
            </w14:solidFill>
          </w14:textFill>
        </w:rPr>
        <w:t>公开招标项目的招标结果委托乙方作为承包人负责</w:t>
      </w:r>
      <w:r>
        <w:rPr>
          <w:rFonts w:hint="eastAsia" w:ascii="宋体" w:hAnsi="宋体" w:eastAsia="宋体" w:cs="宋体"/>
          <w:i/>
          <w:color w:val="000000" w:themeColor="text1"/>
          <w:sz w:val="24"/>
          <w:szCs w:val="24"/>
          <w:u w:val="single"/>
          <w14:textFill>
            <w14:solidFill>
              <w14:schemeClr w14:val="tx1"/>
            </w14:solidFill>
          </w14:textFill>
        </w:rPr>
        <w:t xml:space="preserve">    （片区名称）    </w:t>
      </w:r>
      <w:r>
        <w:rPr>
          <w:rFonts w:hint="eastAsia" w:ascii="宋体" w:hAnsi="宋体" w:eastAsia="宋体" w:cs="宋体"/>
          <w:color w:val="000000" w:themeColor="text1"/>
          <w:sz w:val="24"/>
          <w:szCs w:val="24"/>
          <w14:textFill>
            <w14:solidFill>
              <w14:schemeClr w14:val="tx1"/>
            </w14:solidFill>
          </w14:textFill>
        </w:rPr>
        <w:t>的环境卫生保洁工作</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中转站运维工作</w:t>
      </w:r>
      <w:r>
        <w:rPr>
          <w:rFonts w:hint="eastAsia" w:ascii="宋体" w:hAnsi="宋体" w:eastAsia="宋体" w:cs="宋体"/>
          <w:color w:val="000000" w:themeColor="text1"/>
          <w:sz w:val="24"/>
          <w:szCs w:val="24"/>
          <w:lang w:eastAsia="zh-CN"/>
          <w14:textFill>
            <w14:solidFill>
              <w14:schemeClr w14:val="tx1"/>
            </w14:solidFill>
          </w14:textFill>
        </w:rPr>
        <w:t>。</w:t>
      </w:r>
    </w:p>
    <w:p>
      <w:pPr>
        <w:pStyle w:val="55"/>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（一）环境卫生保洁：</w:t>
      </w:r>
      <w:r>
        <w:rPr>
          <w:rFonts w:hint="eastAsia" w:ascii="宋体" w:hAnsi="宋体" w:eastAsia="宋体" w:cs="宋体"/>
          <w:color w:val="000000" w:themeColor="text1"/>
          <w:sz w:val="24"/>
          <w:szCs w:val="24"/>
          <w14:textFill>
            <w14:solidFill>
              <w14:schemeClr w14:val="tx1"/>
            </w14:solidFill>
          </w14:textFill>
        </w:rPr>
        <w:t>具体保洁服务范围包含保洁区范围内的全部内容，包含但不仅限于：</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1、所有道路（包含</w:t>
      </w:r>
      <w:r>
        <w:rPr>
          <w:rFonts w:hint="eastAsia" w:ascii="宋体" w:hAnsi="宋体" w:eastAsia="宋体" w:cs="宋体"/>
          <w:color w:val="000000" w:themeColor="text1"/>
          <w:sz w:val="24"/>
          <w:lang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所有已硬化的道路路面和合同期内所有新增硬化的道路，注：</w:t>
      </w:r>
      <w:r>
        <w:rPr>
          <w:rFonts w:hint="eastAsia" w:ascii="宋体" w:hAnsi="宋体" w:eastAsia="宋体" w:cs="宋体"/>
          <w:color w:val="000000" w:themeColor="text1"/>
          <w:sz w:val="24"/>
          <w:lang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硬化道路两侧外延各1米范围）；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2、开放式小区、民房或建筑物周围公共区域；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3、所有桥梁（包含所有桥梁和引桥的桥面、桥台、桥墩、支架、行道路面、辅道路面以及桥面扶手、围栏、交通隔离带、路灯等全部配套设施）；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4、所有绿化（包含所有交通绿化隔离带、花坛、园林绿化区、绿地等）；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5、所有公交站台（包含所有公交站台、站牌、候车区、站点广告牌及其他配套设施）；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6、所有</w:t>
      </w:r>
      <w:r>
        <w:rPr>
          <w:rFonts w:hint="eastAsia" w:ascii="宋体" w:hAnsi="宋体" w:eastAsia="宋体" w:cs="宋体"/>
          <w:color w:val="000000" w:themeColor="text1"/>
          <w:sz w:val="24"/>
          <w:lang w:eastAsia="zh-CN"/>
          <w14:textFill>
            <w14:solidFill>
              <w14:schemeClr w14:val="tx1"/>
            </w14:solidFill>
          </w14:textFill>
        </w:rPr>
        <w:t>河道（含断头河）及支流、池塘、</w:t>
      </w:r>
      <w:r>
        <w:rPr>
          <w:rFonts w:hint="eastAsia" w:ascii="宋体" w:hAnsi="宋体" w:eastAsia="宋体" w:cs="宋体"/>
          <w:color w:val="000000" w:themeColor="text1"/>
          <w:sz w:val="24"/>
          <w14:textFill>
            <w14:solidFill>
              <w14:schemeClr w14:val="tx1"/>
            </w14:solidFill>
          </w14:textFill>
        </w:rPr>
        <w:t>江河堤坝（岸）</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（包含所有江河外侧堤坡、堤岸行道等，江河内侧两边迎风坡等）；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7、所有城市家具（包含所有墙壁、门窗、地面、箱体、树干、线杆、灯杆、邮筒、广告牌、交通指示牌、路牌、公共电话亭、报刊亭、护栏、隔离栏等）；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8、所有公厕化粪池、生态化处理池清理维护等（包含所有公共厕所及配套设施）；</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9、农贸市场、菜市场、水果市场等专业市场内</w:t>
      </w:r>
      <w:r>
        <w:rPr>
          <w:rFonts w:hint="eastAsia" w:ascii="宋体" w:hAnsi="宋体" w:eastAsia="宋体" w:cs="宋体"/>
          <w:color w:val="000000" w:themeColor="text1"/>
          <w:sz w:val="24"/>
          <w:lang w:val="en-US" w:eastAsia="zh-CN"/>
          <w14:textFill>
            <w14:solidFill>
              <w14:schemeClr w14:val="tx1"/>
            </w14:solidFill>
          </w14:textFill>
        </w:rPr>
        <w:t>外围通道清扫；</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10、所有文化</w:t>
      </w:r>
      <w:r>
        <w:rPr>
          <w:rFonts w:hint="eastAsia" w:ascii="宋体" w:hAnsi="宋体" w:eastAsia="宋体" w:cs="宋体"/>
          <w:color w:val="000000" w:themeColor="text1"/>
          <w:sz w:val="24"/>
          <w:lang w:val="en-US" w:eastAsia="zh-CN"/>
          <w14:textFill>
            <w14:solidFill>
              <w14:schemeClr w14:val="tx1"/>
            </w14:solidFill>
          </w14:textFill>
        </w:rPr>
        <w:t>礼</w:t>
      </w:r>
      <w:r>
        <w:rPr>
          <w:rFonts w:hint="eastAsia" w:ascii="宋体" w:hAnsi="宋体" w:eastAsia="宋体" w:cs="宋体"/>
          <w:color w:val="000000" w:themeColor="text1"/>
          <w:sz w:val="24"/>
          <w:lang w:eastAsia="zh-CN"/>
          <w14:textFill>
            <w14:solidFill>
              <w14:schemeClr w14:val="tx1"/>
            </w14:solidFill>
          </w14:textFill>
        </w:rPr>
        <w:t>堂（包括宗祠、寺庙、宗教场所）的公用区域（</w:t>
      </w:r>
      <w:r>
        <w:rPr>
          <w:rFonts w:hint="eastAsia" w:ascii="宋体" w:hAnsi="宋体" w:eastAsia="宋体" w:cs="宋体"/>
          <w:color w:val="000000" w:themeColor="text1"/>
          <w:sz w:val="24"/>
          <w:lang w:val="en-US" w:eastAsia="zh-CN"/>
          <w14:textFill>
            <w14:solidFill>
              <w14:schemeClr w14:val="tx1"/>
            </w14:solidFill>
          </w14:textFill>
        </w:rPr>
        <w:t>不含礼堂内部场所</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11、生活垃圾分类的宣传</w:t>
      </w:r>
      <w:r>
        <w:rPr>
          <w:rFonts w:hint="eastAsia" w:ascii="宋体" w:hAnsi="宋体" w:eastAsia="宋体" w:cs="宋体"/>
          <w:color w:val="000000" w:themeColor="text1"/>
          <w:sz w:val="24"/>
          <w:lang w:eastAsia="zh-CN"/>
          <w14:textFill>
            <w14:solidFill>
              <w14:schemeClr w14:val="tx1"/>
            </w14:solidFill>
          </w14:textFill>
        </w:rPr>
        <w:t>及</w:t>
      </w:r>
      <w:r>
        <w:rPr>
          <w:rFonts w:hint="eastAsia" w:ascii="宋体" w:hAnsi="宋体" w:eastAsia="宋体" w:cs="宋体"/>
          <w:color w:val="000000" w:themeColor="text1"/>
          <w:sz w:val="24"/>
          <w14:textFill>
            <w14:solidFill>
              <w14:schemeClr w14:val="tx1"/>
            </w14:solidFill>
          </w14:textFill>
        </w:rPr>
        <w:t>实施，积极开展垃圾分类投放劝导、收运。</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注：（1）本次采购招标的范围不包含封闭式小区内的清理工作。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（2）首次进场需进行“大扫除”。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（3）在合同期内，因市政建设需要征用、临时占用、拆迁等导致乙方清扫保洁面积减少的，则根据实际投入保洁人员进行结算。</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已纳入城区河道保洁范围的河道不列入本次合同范围内(以世纪大道、时代大道为界)。</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保洁范围及内容如有争议，以</w:t>
      </w:r>
      <w:r>
        <w:rPr>
          <w:rFonts w:hint="eastAsia" w:ascii="宋体" w:hAnsi="宋体" w:eastAsia="宋体" w:cs="宋体"/>
          <w:color w:val="000000" w:themeColor="text1"/>
          <w:sz w:val="24"/>
          <w:lang w:eastAsia="zh-CN"/>
          <w14:textFill>
            <w14:solidFill>
              <w14:schemeClr w14:val="tx1"/>
            </w14:solidFill>
          </w14:textFill>
        </w:rPr>
        <w:t>龙港市综合行政执法局</w:t>
      </w:r>
      <w:r>
        <w:rPr>
          <w:rFonts w:hint="eastAsia" w:ascii="宋体" w:hAnsi="宋体" w:eastAsia="宋体" w:cs="宋体"/>
          <w:color w:val="000000" w:themeColor="text1"/>
          <w:sz w:val="24"/>
          <w14:textFill>
            <w14:solidFill>
              <w14:schemeClr w14:val="tx1"/>
            </w14:solidFill>
          </w14:textFill>
        </w:rPr>
        <w:t>裁定为准。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中转站运维工作</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（1）垃圾处理，压块作业；</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（2）垃圾中转站管理维护及压缩箱、水沟、站内墙壁的清洗、环卫工具房、环卫工人休息室等环卫设施的保洁、清理、清洗、消毒、消杀；</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（3）垃圾压缩设备的运行、维修、更换；</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（4）垃圾中转站日常管养、维护；垃圾转运站需每天除臭消毒工作，转运站的“四害”消杀工作；</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垃圾转运站外墙乱张贴（乱涂写）清理以及周边10米范围内的地面保洁以及各类垃圾杂物（余泥渣土、施工废弃料、大件垃圾）的清运，其中大件垃圾包括家具，须在拆解、破碎处理后符合填埋场、焚烧场等末端处理设施标准才能清运；</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（6）从保洁片区垃圾屋、垃圾桶和厂房、学校、住宅区的垃圾收集点收集垃圾（包括经粉碎处理过且压缩箱能处理的绿化垃圾）并运送到垃圾转运站的压缩；</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（7）严格按照生活垃圾转运站运行维护技术规程（CJJ109-2006）规定完成生活垃圾的收集、压缩、转运的管理，并应建立完备的日常运行和维护记录档案；</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（8）突发事件应急处理；</w:t>
      </w:r>
    </w:p>
    <w:p>
      <w:pPr>
        <w:pStyle w:val="43"/>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（9）其他与环卫管理有关的工作；</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二、合同金额：</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1、本次项目年承包款为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元(人民币大写：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2、合同款包含内容</w:t>
      </w:r>
    </w:p>
    <w:p>
      <w:pPr>
        <w:spacing w:line="360" w:lineRule="auto"/>
        <w:ind w:firstLine="420" w:firstLineChars="17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w:t>
      </w:r>
      <w:r>
        <w:rPr>
          <w:rFonts w:hint="eastAsia" w:ascii="宋体" w:hAnsi="宋体" w:eastAsia="宋体" w:cs="宋体"/>
          <w:color w:val="000000" w:themeColor="text1"/>
          <w:kern w:val="0"/>
          <w:sz w:val="24"/>
          <w:szCs w:val="22"/>
          <w:u w:val="single"/>
          <w14:textFill>
            <w14:solidFill>
              <w14:schemeClr w14:val="tx1"/>
            </w14:solidFill>
          </w14:textFill>
        </w:rPr>
        <w:t>保洁人员费用</w:t>
      </w:r>
      <w:r>
        <w:rPr>
          <w:rFonts w:hint="eastAsia" w:ascii="宋体" w:hAnsi="宋体" w:eastAsia="宋体" w:cs="宋体"/>
          <w:color w:val="000000" w:themeColor="text1"/>
          <w:kern w:val="0"/>
          <w:sz w:val="24"/>
          <w:szCs w:val="22"/>
          <w14:textFill>
            <w14:solidFill>
              <w14:schemeClr w14:val="tx1"/>
            </w14:solidFill>
          </w14:textFill>
        </w:rPr>
        <w:t>【包括保洁人员的基本工资、各类补贴及津贴、社会保障（单位）、人身意外伤害险、保洁工具用品等所有费用】；</w:t>
      </w:r>
    </w:p>
    <w:p>
      <w:pPr>
        <w:spacing w:line="360" w:lineRule="auto"/>
        <w:ind w:firstLine="420" w:firstLineChars="175"/>
        <w:rPr>
          <w:rFonts w:hint="default" w:ascii="宋体" w:hAnsi="宋体" w:eastAsia="宋体" w:cs="宋体"/>
          <w:color w:val="000000" w:themeColor="text1"/>
          <w:kern w:val="0"/>
          <w:sz w:val="24"/>
          <w:szCs w:val="22"/>
          <w:lang w:val="en-US" w:eastAsia="zh-CN"/>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w:t>
      </w:r>
      <w:r>
        <w:rPr>
          <w:rFonts w:hint="eastAsia" w:ascii="宋体" w:hAnsi="宋体" w:eastAsia="宋体" w:cs="宋体"/>
          <w:color w:val="000000" w:themeColor="text1"/>
          <w:kern w:val="0"/>
          <w:sz w:val="24"/>
          <w:szCs w:val="22"/>
          <w:u w:val="single"/>
          <w14:textFill>
            <w14:solidFill>
              <w14:schemeClr w14:val="tx1"/>
            </w14:solidFill>
          </w14:textFill>
        </w:rPr>
        <w:t>作业车辆、设备</w:t>
      </w:r>
      <w:r>
        <w:rPr>
          <w:rFonts w:hint="eastAsia" w:ascii="宋体" w:hAnsi="宋体" w:cs="宋体"/>
          <w:color w:val="000000" w:themeColor="text1"/>
          <w:kern w:val="0"/>
          <w:sz w:val="24"/>
          <w:szCs w:val="22"/>
          <w:u w:val="single"/>
          <w:lang w:eastAsia="zh-CN"/>
          <w14:textFill>
            <w14:solidFill>
              <w14:schemeClr w14:val="tx1"/>
            </w14:solidFill>
          </w14:textFill>
        </w:rPr>
        <w:t>、</w:t>
      </w:r>
      <w:r>
        <w:rPr>
          <w:rFonts w:hint="eastAsia" w:ascii="宋体" w:hAnsi="宋体" w:eastAsia="宋体" w:cs="宋体"/>
          <w:color w:val="000000" w:themeColor="text1"/>
          <w:kern w:val="0"/>
          <w:sz w:val="24"/>
          <w:szCs w:val="22"/>
          <w:u w:val="single"/>
          <w14:textFill>
            <w14:solidFill>
              <w14:schemeClr w14:val="tx1"/>
            </w14:solidFill>
          </w14:textFill>
        </w:rPr>
        <w:t>公厕</w:t>
      </w:r>
      <w:r>
        <w:rPr>
          <w:rFonts w:hint="eastAsia" w:ascii="宋体" w:hAnsi="宋体" w:cs="宋体"/>
          <w:color w:val="000000" w:themeColor="text1"/>
          <w:kern w:val="0"/>
          <w:sz w:val="24"/>
          <w:szCs w:val="22"/>
          <w:u w:val="single"/>
          <w:lang w:eastAsia="zh-CN"/>
          <w14:textFill>
            <w14:solidFill>
              <w14:schemeClr w14:val="tx1"/>
            </w14:solidFill>
          </w14:textFill>
        </w:rPr>
        <w:t>、</w:t>
      </w:r>
      <w:r>
        <w:rPr>
          <w:rFonts w:hint="eastAsia" w:ascii="宋体" w:hAnsi="宋体" w:cs="宋体"/>
          <w:color w:val="000000" w:themeColor="text1"/>
          <w:kern w:val="0"/>
          <w:sz w:val="24"/>
          <w:szCs w:val="22"/>
          <w:u w:val="single"/>
          <w:lang w:val="en-US" w:eastAsia="zh-CN"/>
          <w14:textFill>
            <w14:solidFill>
              <w14:schemeClr w14:val="tx1"/>
            </w14:solidFill>
          </w14:textFill>
        </w:rPr>
        <w:t>垃圾中转站、环卫作业信息管理平台运行</w:t>
      </w:r>
      <w:r>
        <w:rPr>
          <w:rFonts w:hint="eastAsia" w:ascii="宋体" w:hAnsi="宋体" w:eastAsia="宋体" w:cs="宋体"/>
          <w:color w:val="000000" w:themeColor="text1"/>
          <w:kern w:val="0"/>
          <w:sz w:val="24"/>
          <w:szCs w:val="22"/>
          <w:u w:val="single"/>
          <w14:textFill>
            <w14:solidFill>
              <w14:schemeClr w14:val="tx1"/>
            </w14:solidFill>
          </w14:textFill>
        </w:rPr>
        <w:t>费用</w:t>
      </w:r>
      <w:r>
        <w:rPr>
          <w:rFonts w:hint="eastAsia" w:ascii="宋体" w:hAnsi="宋体" w:cs="宋体"/>
          <w:color w:val="000000" w:themeColor="text1"/>
          <w:kern w:val="0"/>
          <w:sz w:val="24"/>
          <w:szCs w:val="22"/>
          <w:u w:val="single"/>
          <w:lang w:eastAsia="zh-CN"/>
          <w14:textFill>
            <w14:solidFill>
              <w14:schemeClr w14:val="tx1"/>
            </w14:solidFill>
          </w14:textFill>
        </w:rPr>
        <w:t>及场地建设费</w:t>
      </w:r>
      <w:r>
        <w:rPr>
          <w:rFonts w:hint="eastAsia" w:ascii="宋体" w:hAnsi="宋体" w:eastAsia="宋体" w:cs="宋体"/>
          <w:color w:val="000000" w:themeColor="text1"/>
          <w:kern w:val="0"/>
          <w:sz w:val="24"/>
          <w:szCs w:val="22"/>
          <w14:textFill>
            <w14:solidFill>
              <w14:schemeClr w14:val="tx1"/>
            </w14:solidFill>
          </w14:textFill>
        </w:rPr>
        <w:t>【包括：a）所有车辆、设备的折旧费、维护保养费、燃料费（水、电、油费）、年检年审费、保险费、清洁保养费、水电费、停放费，以及作业车辆配套人员的人工费用；b）公厕运行过程中产生的水费、电费</w:t>
      </w:r>
      <w:r>
        <w:rPr>
          <w:rFonts w:hint="eastAsia" w:ascii="宋体" w:hAnsi="宋体" w:eastAsia="宋体" w:cs="宋体"/>
          <w:color w:val="000000" w:themeColor="text1"/>
          <w:kern w:val="0"/>
          <w:sz w:val="24"/>
          <w:szCs w:val="22"/>
          <w:lang w:eastAsia="zh-CN"/>
          <w14:textFill>
            <w14:solidFill>
              <w14:schemeClr w14:val="tx1"/>
            </w14:solidFill>
          </w14:textFill>
        </w:rPr>
        <w:t>、维修费</w:t>
      </w:r>
      <w:r>
        <w:rPr>
          <w:rFonts w:hint="eastAsia" w:ascii="宋体" w:hAnsi="宋体" w:eastAsia="宋体" w:cs="宋体"/>
          <w:color w:val="000000" w:themeColor="text1"/>
          <w:kern w:val="0"/>
          <w:sz w:val="24"/>
          <w:szCs w:val="22"/>
          <w14:textFill>
            <w14:solidFill>
              <w14:schemeClr w14:val="tx1"/>
            </w14:solidFill>
          </w14:textFill>
        </w:rPr>
        <w:t>等所有运行费用】；</w:t>
      </w:r>
      <w:r>
        <w:rPr>
          <w:rFonts w:hint="eastAsia" w:ascii="宋体" w:hAnsi="宋体" w:cs="宋体"/>
          <w:color w:val="000000" w:themeColor="text1"/>
          <w:kern w:val="0"/>
          <w:sz w:val="24"/>
          <w:szCs w:val="22"/>
          <w:lang w:val="en-US" w:eastAsia="zh-CN"/>
          <w14:textFill>
            <w14:solidFill>
              <w14:schemeClr w14:val="tx1"/>
            </w14:solidFill>
          </w14:textFill>
        </w:rPr>
        <w:t>c)垃圾中转站费用【垃圾中转站运行过程中产生的水费、电费、场地租赁等所有运行费用】；d)环卫作业信息管理平台运行费【人员、车辆、船只、机械视频监控软硬件费用、流量费等所有运行费用】；e)场地建设费【</w:t>
      </w:r>
      <w:r>
        <w:rPr>
          <w:rFonts w:hint="eastAsia" w:ascii="宋体" w:hAnsi="宋体" w:cs="宋体"/>
          <w:b w:val="0"/>
          <w:bCs/>
          <w:color w:val="000000" w:themeColor="text1"/>
          <w:kern w:val="0"/>
          <w:sz w:val="24"/>
          <w:szCs w:val="22"/>
          <w:lang w:eastAsia="zh-CN"/>
          <w14:textFill>
            <w14:solidFill>
              <w14:schemeClr w14:val="tx1"/>
            </w14:solidFill>
          </w14:textFill>
        </w:rPr>
        <w:t>环卫车辆停放场地面积不小于</w:t>
      </w:r>
      <w:r>
        <w:rPr>
          <w:rFonts w:hint="eastAsia" w:ascii="宋体" w:hAnsi="宋体" w:cs="宋体"/>
          <w:b w:val="0"/>
          <w:bCs/>
          <w:color w:val="000000" w:themeColor="text1"/>
          <w:kern w:val="0"/>
          <w:sz w:val="24"/>
          <w:szCs w:val="22"/>
          <w:lang w:val="en-US" w:eastAsia="zh-CN"/>
          <w14:textFill>
            <w14:solidFill>
              <w14:schemeClr w14:val="tx1"/>
            </w14:solidFill>
          </w14:textFill>
        </w:rPr>
        <w:t>800平方米（包括办公场地）等建设费用</w:t>
      </w:r>
      <w:r>
        <w:rPr>
          <w:rFonts w:hint="eastAsia" w:ascii="宋体" w:hAnsi="宋体" w:cs="宋体"/>
          <w:color w:val="000000" w:themeColor="text1"/>
          <w:kern w:val="0"/>
          <w:sz w:val="24"/>
          <w:szCs w:val="22"/>
          <w:lang w:val="en-US" w:eastAsia="zh-CN"/>
          <w14:textFill>
            <w14:solidFill>
              <w14:schemeClr w14:val="tx1"/>
            </w14:solidFill>
          </w14:textFill>
        </w:rPr>
        <w:t>】</w:t>
      </w:r>
    </w:p>
    <w:p>
      <w:pPr>
        <w:spacing w:line="360" w:lineRule="auto"/>
        <w:ind w:firstLine="420" w:firstLineChars="17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w:t>
      </w:r>
      <w:r>
        <w:rPr>
          <w:rFonts w:hint="eastAsia" w:ascii="宋体" w:hAnsi="宋体" w:eastAsia="宋体" w:cs="宋体"/>
          <w:color w:val="000000" w:themeColor="text1"/>
          <w:kern w:val="0"/>
          <w:sz w:val="24"/>
          <w:szCs w:val="22"/>
          <w:u w:val="single"/>
          <w14:textFill>
            <w14:solidFill>
              <w14:schemeClr w14:val="tx1"/>
            </w14:solidFill>
          </w14:textFill>
        </w:rPr>
        <w:t>企业管理费用及其他费用</w:t>
      </w:r>
      <w:r>
        <w:rPr>
          <w:rFonts w:hint="eastAsia" w:ascii="宋体" w:hAnsi="宋体" w:eastAsia="宋体" w:cs="宋体"/>
          <w:color w:val="000000" w:themeColor="text1"/>
          <w:kern w:val="0"/>
          <w:sz w:val="24"/>
          <w:szCs w:val="22"/>
          <w14:textFill>
            <w14:solidFill>
              <w14:schemeClr w14:val="tx1"/>
            </w14:solidFill>
          </w14:textFill>
        </w:rPr>
        <w:t>【含办公费用、企业利润、</w:t>
      </w:r>
      <w:r>
        <w:rPr>
          <w:rFonts w:hint="eastAsia" w:ascii="宋体" w:hAnsi="宋体" w:eastAsia="宋体" w:cs="宋体"/>
          <w:color w:val="000000" w:themeColor="text1"/>
          <w:kern w:val="0"/>
          <w:sz w:val="24"/>
          <w:szCs w:val="22"/>
          <w:lang w:eastAsia="zh-CN"/>
          <w14:textFill>
            <w14:solidFill>
              <w14:schemeClr w14:val="tx1"/>
            </w14:solidFill>
          </w14:textFill>
        </w:rPr>
        <w:t>招标代理服务费、</w:t>
      </w:r>
      <w:r>
        <w:rPr>
          <w:rFonts w:hint="eastAsia" w:ascii="宋体" w:hAnsi="宋体" w:eastAsia="宋体" w:cs="宋体"/>
          <w:color w:val="000000" w:themeColor="text1"/>
          <w:kern w:val="0"/>
          <w:sz w:val="24"/>
          <w:szCs w:val="22"/>
          <w14:textFill>
            <w14:solidFill>
              <w14:schemeClr w14:val="tx1"/>
            </w14:solidFill>
          </w14:textFill>
        </w:rPr>
        <w:t>风险、保险、处理一切伤亡事故等费用】；</w:t>
      </w:r>
    </w:p>
    <w:p>
      <w:pPr>
        <w:spacing w:line="360" w:lineRule="auto"/>
        <w:ind w:firstLine="420" w:firstLineChars="17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（4）</w:t>
      </w:r>
      <w:r>
        <w:rPr>
          <w:rFonts w:hint="eastAsia" w:ascii="宋体" w:hAnsi="宋体" w:eastAsia="宋体" w:cs="宋体"/>
          <w:color w:val="000000" w:themeColor="text1"/>
          <w:kern w:val="0"/>
          <w:sz w:val="24"/>
          <w:szCs w:val="22"/>
          <w:u w:val="single"/>
          <w14:textFill>
            <w14:solidFill>
              <w14:schemeClr w14:val="tx1"/>
            </w14:solidFill>
          </w14:textFill>
        </w:rPr>
        <w:t>企业税金费用</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firstLine="420" w:firstLineChars="17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（5）遇有国家政策性最低工资调整或养老保险调整，乙方必须及时对人员基本工资或养老保险做出相应调整；</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（6）合同执行期间承包范围内新增硬化道路全部纳入服务范围。</w:t>
      </w:r>
    </w:p>
    <w:p>
      <w:pPr>
        <w:pStyle w:val="55"/>
        <w:spacing w:line="360" w:lineRule="auto"/>
        <w:ind w:firstLine="422" w:firstLineChars="175"/>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、乙方服务内容及要求</w:t>
      </w:r>
    </w:p>
    <w:p>
      <w:pPr>
        <w:pStyle w:val="55"/>
        <w:spacing w:line="360" w:lineRule="auto"/>
        <w:ind w:firstLine="900" w:firstLineChars="375"/>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服务内容及要求与中标人投标文件相一致。</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、承包期限</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本项目承包期限为一年（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日止）。如果乙方的服务及评分达到甲方要求，经</w:t>
      </w:r>
      <w:r>
        <w:rPr>
          <w:rFonts w:hint="eastAsia" w:ascii="宋体" w:hAnsi="宋体" w:eastAsia="宋体" w:cs="宋体"/>
          <w:color w:val="000000" w:themeColor="text1"/>
          <w:sz w:val="24"/>
          <w:szCs w:val="24"/>
          <w:lang w:eastAsia="zh-CN"/>
          <w14:textFill>
            <w14:solidFill>
              <w14:schemeClr w14:val="tx1"/>
            </w14:solidFill>
          </w14:textFill>
        </w:rPr>
        <w:t>采购人申请，相关部门批准后，续签采购合同。</w:t>
      </w:r>
    </w:p>
    <w:p>
      <w:pPr>
        <w:pStyle w:val="55"/>
        <w:spacing w:line="360" w:lineRule="auto"/>
        <w:ind w:firstLine="422"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14:textFill>
            <w14:solidFill>
              <w14:schemeClr w14:val="tx1"/>
            </w14:solidFill>
          </w14:textFill>
        </w:rPr>
        <w:t>每月的15号，根据考核结果，经结算后，按实拨付上月承包款。</w:t>
      </w:r>
    </w:p>
    <w:p>
      <w:pPr>
        <w:pStyle w:val="55"/>
        <w:spacing w:line="360" w:lineRule="auto"/>
        <w:ind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计算方式：需支付上月保洁服务费用款=(中标供应商投标报价/12) - 每月考核扣款。</w:t>
      </w:r>
    </w:p>
    <w:p>
      <w:pPr>
        <w:pStyle w:val="55"/>
        <w:spacing w:line="360" w:lineRule="auto"/>
        <w:ind w:firstLine="426" w:firstLineChars="177"/>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六</w:t>
      </w:r>
      <w:r>
        <w:rPr>
          <w:rFonts w:hint="eastAsia" w:ascii="宋体" w:hAnsi="宋体" w:eastAsia="宋体" w:cs="宋体"/>
          <w:b/>
          <w:color w:val="000000" w:themeColor="text1"/>
          <w:sz w:val="24"/>
          <w14:textFill>
            <w14:solidFill>
              <w14:schemeClr w14:val="tx1"/>
            </w14:solidFill>
          </w14:textFill>
        </w:rPr>
        <w:t>、服务考核管理办法</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具体</w:t>
      </w:r>
      <w:r>
        <w:rPr>
          <w:rFonts w:hint="eastAsia" w:ascii="宋体" w:hAnsi="宋体" w:eastAsia="宋体" w:cs="宋体"/>
          <w:color w:val="000000" w:themeColor="text1"/>
          <w:sz w:val="24"/>
          <w:lang w:eastAsia="zh-CN"/>
          <w14:textFill>
            <w14:solidFill>
              <w14:schemeClr w14:val="tx1"/>
            </w14:solidFill>
          </w14:textFill>
        </w:rPr>
        <w:t>考核办法附后。</w:t>
      </w:r>
    </w:p>
    <w:p>
      <w:pPr>
        <w:pStyle w:val="55"/>
        <w:spacing w:line="360" w:lineRule="auto"/>
        <w:ind w:firstLine="422" w:firstLineChars="175"/>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、乙方项目负责人：</w:t>
      </w:r>
      <w:r>
        <w:rPr>
          <w:rFonts w:hint="eastAsia" w:ascii="宋体" w:hAnsi="宋体" w:eastAsia="宋体" w:cs="宋体"/>
          <w:color w:val="000000" w:themeColor="text1"/>
          <w:sz w:val="24"/>
          <w:szCs w:val="24"/>
          <w:u w:val="single"/>
          <w14:textFill>
            <w14:solidFill>
              <w14:schemeClr w14:val="tx1"/>
            </w14:solidFill>
          </w14:textFill>
        </w:rPr>
        <w:t>（姓名、身份证号）</w:t>
      </w:r>
    </w:p>
    <w:p>
      <w:pPr>
        <w:pStyle w:val="55"/>
        <w:spacing w:line="360" w:lineRule="auto"/>
        <w:ind w:firstLineChars="175"/>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管理团队名单：                                                </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、乙方作业方案</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（1）作业班次和作业时间等有关指标见中标人《投标文件》</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（2）乙方人员及车辆配置方案（详见附件）</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（3）乙方人员费用详细（单人）（详见附件）</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九</w:t>
      </w:r>
      <w:r>
        <w:rPr>
          <w:rFonts w:hint="eastAsia" w:ascii="宋体" w:hAnsi="宋体" w:eastAsia="宋体" w:cs="宋体"/>
          <w:b/>
          <w:color w:val="000000" w:themeColor="text1"/>
          <w:sz w:val="24"/>
          <w:szCs w:val="24"/>
          <w14:textFill>
            <w14:solidFill>
              <w14:schemeClr w14:val="tx1"/>
            </w14:solidFill>
          </w14:textFill>
        </w:rPr>
        <w:t>、甲方责任条款</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1、提供服务质量标准、作业规范及考核办法</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2、按约定拨付费用。</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3、如遇突发事件，协调乙方在作业过程中同其他部门的关系。</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4、乙方在服务过程中达不到甲方的要求和标准（见招标文件规定），甲方有权根据规定进行经济处罚，直至终止乙方的承包资格。</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十</w:t>
      </w:r>
      <w:r>
        <w:rPr>
          <w:rFonts w:hint="eastAsia" w:ascii="宋体" w:hAnsi="宋体" w:eastAsia="宋体" w:cs="宋体"/>
          <w:b/>
          <w:color w:val="000000" w:themeColor="text1"/>
          <w:sz w:val="24"/>
          <w:szCs w:val="24"/>
          <w14:textFill>
            <w14:solidFill>
              <w14:schemeClr w14:val="tx1"/>
            </w14:solidFill>
          </w14:textFill>
        </w:rPr>
        <w:t>、乙方责任条款</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1、服务质量标准和作业规范应符合《招标文件》的各项规定。</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2、人员配置、车辆机具配置、场地配置、班次安排等作业方案应与投标文件一致。</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3、遇到突发事件或自然灾害，必须服从甲方指挥和安排。</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4、协助甲方调查、解决市民来信来电来访及投诉，并根据甲方要求及时处理。</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5、发现市政公共设施损坏或缺损，及时与相关部门联系。</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6、完成甲方交办的清扫保洁或垃圾清运的突击性任务。</w:t>
      </w:r>
    </w:p>
    <w:p>
      <w:pPr>
        <w:tabs>
          <w:tab w:val="left" w:pos="0"/>
          <w:tab w:val="left" w:pos="3232"/>
          <w:tab w:val="center" w:pos="4153"/>
        </w:tabs>
        <w:adjustRightInd w:val="0"/>
        <w:snapToGrid w:val="0"/>
        <w:spacing w:line="360" w:lineRule="auto"/>
        <w:ind w:firstLine="420" w:firstLineChars="175"/>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7、甲方对乙方工作进行考核，考核办法按采购人制定的执行，考核结果告知乙方。</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8、乙方必须加强安全工作，发生任何事故（包括给第三方造成的伤害），均由乙方负责处理。</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9、加强管理，确保作业人员工资待遇的落实情况，若发生劳资纠纷，甲方将根据规定对乙方进行警告处罚。</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10、乙方必须无条件配合甲方及其他相关政府部门的环境卫生等相关宣传治理工作。</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、《招标文件》中注明和各项条款适用本合同，具有本合同同等效力。</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、本合同如遇不可抗拒的原因无法履行合时，即自然终止，双方自行承担各自损失。如因乙方自身原因导致合同无法继续履行，甲方有权罚没乙方交纳的履约保证金，以补偿由此对甲方造成的损失。</w:t>
      </w:r>
    </w:p>
    <w:p>
      <w:pPr>
        <w:spacing w:line="360" w:lineRule="auto"/>
        <w:ind w:firstLine="422" w:firstLineChars="1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十三、本合同如有未尽事宜，双方可通过协商后签订补充协议。</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、验收移交</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1、在合同终止前十个工作日内，由乙方书面向甲方提出移交验收申请。</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2、合同期满，乙方必须将全部清扫保洁业务及时移交甲方。未经甲方许可，合同期满，乙方不及时移交管理工程给甲方，每超过一天扣除当月承包费的10%。</w:t>
      </w:r>
    </w:p>
    <w:p>
      <w:pPr>
        <w:spacing w:line="360" w:lineRule="auto"/>
        <w:ind w:firstLine="422" w:firstLineChars="1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十五、争议的解决</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合同未尽事宜，应双方友好协商解决。协商不一致，任何一方均可提起仲裁或诉讼，仲裁或诉讼按合同履行地原则。</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、合同生效及终止</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（一）合同生效：本合同经甲方、乙方、鉴证方签订盖章后生效。</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（二）合同终止：本合同出现以下情况时终止。</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1、期限届满时自行终止。</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2、根据采购人制定的考核办法进行检查考评，不符合相关规定需终止合同的。</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3、有以下行为之一的：</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（1）违反管理规定的，造成重大伤亡或重大损失。</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（2）因管理不善造成恶劣影响。</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（3）擅自将合同转包给第三者。</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（4）违反劳动法或其他相关法律规定，造成恶劣影响。</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（5）《投标文件》规定的其他终止行为。</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4、法律规定的终止事由。</w:t>
      </w:r>
    </w:p>
    <w:p>
      <w:pPr>
        <w:spacing w:line="360" w:lineRule="auto"/>
        <w:ind w:firstLine="422" w:firstLineChars="1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十七、其他事项：未尽事项以招标文件及投标响应为准。</w:t>
      </w:r>
    </w:p>
    <w:p>
      <w:pPr>
        <w:pStyle w:val="55"/>
        <w:spacing w:line="360" w:lineRule="auto"/>
        <w:ind w:firstLineChars="17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份，双方各执</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份，鉴证方执二份。本合同经三方签订盖章后生效。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甲方（盖章）：                        乙方（盖章）：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全权代表（签字或盖章）：              全权代表（签字或盖章）：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                           开户银行：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银行账户：                           银行账户：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                               电话：</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                               地址：</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日期：</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rPr>
      </w:pPr>
      <w:r>
        <w:rPr>
          <w:rFonts w:hint="eastAsia" w:ascii="宋体" w:hAnsi="宋体" w:eastAsia="宋体" w:cs="宋体"/>
        </w:rPr>
        <w:br w:type="page"/>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龙港市</w:t>
      </w:r>
      <w:r>
        <w:rPr>
          <w:rFonts w:hint="eastAsia" w:ascii="宋体" w:hAnsi="宋体" w:eastAsia="宋体" w:cs="宋体"/>
          <w:b/>
          <w:color w:val="000000" w:themeColor="text1"/>
          <w:sz w:val="28"/>
          <w:szCs w:val="28"/>
          <w14:textFill>
            <w14:solidFill>
              <w14:schemeClr w14:val="tx1"/>
            </w14:solidFill>
          </w14:textFill>
        </w:rPr>
        <w:t>环境卫生保洁服务质量考核管理办法</w:t>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w w:val="80"/>
          <w:sz w:val="22"/>
          <w:szCs w:val="22"/>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仅供参考</w:t>
      </w:r>
      <w:r>
        <w:rPr>
          <w:rFonts w:hint="eastAsia" w:ascii="宋体" w:hAnsi="宋体" w:eastAsia="宋体" w:cs="宋体"/>
          <w:b/>
          <w:color w:val="000000" w:themeColor="text1"/>
          <w:sz w:val="28"/>
          <w:szCs w:val="28"/>
          <w14:textFill>
            <w14:solidFill>
              <w14:schemeClr w14:val="tx1"/>
            </w14:solidFill>
          </w14:textFill>
        </w:rPr>
        <w:t>）</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为切实提高</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市场化保洁服务质量，加强环境卫生管理，完善环境卫生长效管理机制，不断改善人居环境，提升我镇的城市品位，依据客观、公开、公平、公正的原则，结合实际情况，特制定本考核办法（试行</w:t>
      </w:r>
      <w:r>
        <w:rPr>
          <w:rFonts w:hint="eastAsia" w:ascii="宋体" w:hAnsi="宋体" w:eastAsia="宋体" w:cs="宋体"/>
          <w:color w:val="000000" w:themeColor="text1"/>
          <w:sz w:val="24"/>
          <w:lang w:val="en-US" w:eastAsia="zh-CN"/>
          <w14:textFill>
            <w14:solidFill>
              <w14:schemeClr w14:val="tx1"/>
            </w14:solidFill>
          </w14:textFill>
        </w:rPr>
        <w:t>三个月</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考核对象</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环境卫生保洁服务的</w:t>
      </w:r>
      <w:r>
        <w:rPr>
          <w:rFonts w:hint="eastAsia" w:ascii="宋体" w:hAnsi="宋体" w:cs="宋体"/>
          <w:color w:val="000000" w:themeColor="text1"/>
          <w:sz w:val="24"/>
          <w:lang w:eastAsia="zh-CN"/>
          <w14:textFill>
            <w14:solidFill>
              <w14:schemeClr w14:val="tx1"/>
            </w14:solidFill>
          </w14:textFill>
        </w:rPr>
        <w:t>中标供应商</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考核范围</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合同约定的保洁服务工作内容。</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考核内容</w:t>
      </w:r>
    </w:p>
    <w:p>
      <w:pPr>
        <w:tabs>
          <w:tab w:val="left" w:pos="0"/>
          <w:tab w:val="left" w:pos="3232"/>
          <w:tab w:val="center" w:pos="4153"/>
        </w:tabs>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详见附表</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考核分值</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满分100分，采用扣分制（部分采用扣款），扣完为止。</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考核依据</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招标文件约定的</w:t>
      </w:r>
      <w:r>
        <w:rPr>
          <w:rFonts w:hint="eastAsia" w:ascii="宋体" w:hAnsi="宋体" w:eastAsia="宋体" w:cs="宋体"/>
          <w:color w:val="000000" w:themeColor="text1"/>
          <w:kern w:val="0"/>
          <w:sz w:val="24"/>
          <w14:textFill>
            <w14:solidFill>
              <w14:schemeClr w14:val="tx1"/>
            </w14:solidFill>
          </w14:textFill>
        </w:rPr>
        <w:t>合同主要工作内容及服务要求。</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考核检查形式</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考核检查形式分为日常考核、专项考核、不定期抽查考核。</w:t>
      </w:r>
    </w:p>
    <w:p>
      <w:pPr>
        <w:numPr>
          <w:ilvl w:val="0"/>
          <w:numId w:val="4"/>
        </w:num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lang w:val="en-US"/>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日常考核：</w:t>
      </w:r>
      <w:r>
        <w:rPr>
          <w:rFonts w:hint="eastAsia" w:ascii="宋体" w:hAnsi="宋体" w:eastAsia="宋体" w:cs="宋体"/>
          <w:color w:val="000000" w:themeColor="text1"/>
          <w:sz w:val="24"/>
          <w14:textFill>
            <w14:solidFill>
              <w14:schemeClr w14:val="tx1"/>
            </w14:solidFill>
          </w14:textFill>
        </w:rPr>
        <w:t>由保洁区内各</w:t>
      </w:r>
      <w:r>
        <w:rPr>
          <w:rFonts w:hint="eastAsia" w:ascii="宋体" w:hAnsi="宋体" w:eastAsia="宋体" w:cs="宋体"/>
          <w:color w:val="000000" w:themeColor="text1"/>
          <w:sz w:val="24"/>
          <w:lang w:val="en-US"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负责，</w:t>
      </w:r>
      <w:r>
        <w:rPr>
          <w:rFonts w:hint="eastAsia" w:ascii="宋体" w:hAnsi="宋体" w:eastAsia="宋体" w:cs="宋体"/>
          <w:color w:val="000000" w:themeColor="text1"/>
          <w:sz w:val="24"/>
          <w:lang w:val="en-US" w:eastAsia="zh-CN"/>
          <w14:textFill>
            <w14:solidFill>
              <w14:schemeClr w14:val="tx1"/>
            </w14:solidFill>
          </w14:textFill>
        </w:rPr>
        <w:t>以社区为单位进</w:t>
      </w:r>
      <w:r>
        <w:rPr>
          <w:rFonts w:hint="eastAsia" w:ascii="宋体" w:hAnsi="宋体" w:eastAsia="宋体" w:cs="宋体"/>
          <w:color w:val="000000" w:themeColor="text1"/>
          <w:sz w:val="24"/>
          <w14:textFill>
            <w14:solidFill>
              <w14:schemeClr w14:val="tx1"/>
            </w14:solidFill>
          </w14:textFill>
        </w:rPr>
        <w:t>行考核，</w:t>
      </w:r>
      <w:r>
        <w:rPr>
          <w:rFonts w:hint="eastAsia" w:ascii="宋体" w:hAnsi="宋体" w:eastAsia="宋体" w:cs="宋体"/>
          <w:color w:val="000000" w:themeColor="text1"/>
          <w:sz w:val="24"/>
          <w:lang w:val="en-US" w:eastAsia="zh-CN"/>
          <w14:textFill>
            <w14:solidFill>
              <w14:schemeClr w14:val="tx1"/>
            </w14:solidFill>
          </w14:textFill>
        </w:rPr>
        <w:t>每日满分为60分，由片区汇总并统计，辖区内各社区日考核得分月平均分总合的平均分为片区日常考核最后得分，辖区内各社区日考核扣款总合为本月保洁扣款总合。</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2、专项考核：</w:t>
      </w:r>
      <w:r>
        <w:rPr>
          <w:rFonts w:hint="eastAsia" w:ascii="宋体" w:hAnsi="宋体" w:eastAsia="宋体" w:cs="宋体"/>
          <w:color w:val="000000" w:themeColor="text1"/>
          <w:sz w:val="24"/>
          <w14:textFill>
            <w14:solidFill>
              <w14:schemeClr w14:val="tx1"/>
            </w14:solidFill>
          </w14:textFill>
        </w:rPr>
        <w:t>由</w:t>
      </w:r>
      <w:r>
        <w:rPr>
          <w:rFonts w:hint="eastAsia" w:ascii="宋体" w:hAnsi="宋体" w:eastAsia="宋体" w:cs="宋体"/>
          <w:color w:val="000000" w:themeColor="text1"/>
          <w:sz w:val="24"/>
          <w:lang w:val="en-US"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综合行政执法局负责，</w:t>
      </w:r>
      <w:r>
        <w:rPr>
          <w:rFonts w:hint="eastAsia" w:ascii="宋体" w:hAnsi="宋体" w:eastAsia="宋体" w:cs="宋体"/>
          <w:color w:val="000000" w:themeColor="text1"/>
          <w:sz w:val="24"/>
          <w:lang w:val="en-US" w:eastAsia="zh-CN"/>
          <w14:textFill>
            <w14:solidFill>
              <w14:schemeClr w14:val="tx1"/>
            </w14:solidFill>
          </w14:textFill>
        </w:rPr>
        <w:t>满分为20分，</w:t>
      </w:r>
      <w:r>
        <w:rPr>
          <w:rFonts w:hint="eastAsia" w:ascii="宋体" w:hAnsi="宋体" w:eastAsia="宋体" w:cs="宋体"/>
          <w:color w:val="000000" w:themeColor="text1"/>
          <w:sz w:val="24"/>
          <w14:textFill>
            <w14:solidFill>
              <w14:schemeClr w14:val="tx1"/>
            </w14:solidFill>
          </w14:textFill>
        </w:rPr>
        <w:t>每月根据需要，进行专项考核。在每月最终考核结果评议时，将专项考核月平均分计入月考核最终得分。</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考核结果评议与扣款规则</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1、考核结果评议：</w:t>
      </w:r>
      <w:r>
        <w:rPr>
          <w:rFonts w:hint="eastAsia" w:ascii="宋体" w:hAnsi="宋体" w:eastAsia="宋体" w:cs="宋体"/>
          <w:color w:val="000000" w:themeColor="text1"/>
          <w:sz w:val="24"/>
          <w14:textFill>
            <w14:solidFill>
              <w14:schemeClr w14:val="tx1"/>
            </w14:solidFill>
          </w14:textFill>
        </w:rPr>
        <w:t>每月进行一次，承包单位当月最终考核得分=日常考核月平均分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+专项考核分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+综合整治检查（或抽查）分20分。</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2、评分：</w:t>
      </w:r>
      <w:r>
        <w:rPr>
          <w:rFonts w:hint="eastAsia" w:ascii="宋体" w:hAnsi="宋体" w:eastAsia="宋体" w:cs="宋体"/>
          <w:color w:val="000000" w:themeColor="text1"/>
          <w:sz w:val="24"/>
          <w14:textFill>
            <w14:solidFill>
              <w14:schemeClr w14:val="tx1"/>
            </w14:solidFill>
          </w14:textFill>
        </w:rPr>
        <w:t>根据考核打分办法与标准，每次考核对评分结果进行一次记录，每月由</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lang w:val="en-US" w:eastAsia="zh-CN"/>
          <w14:textFill>
            <w14:solidFill>
              <w14:schemeClr w14:val="tx1"/>
            </w14:solidFill>
          </w14:textFill>
        </w:rPr>
        <w:t>城市环境综合整治</w:t>
      </w:r>
      <w:r>
        <w:rPr>
          <w:rFonts w:hint="eastAsia" w:ascii="宋体" w:hAnsi="宋体" w:eastAsia="宋体" w:cs="宋体"/>
          <w:color w:val="000000" w:themeColor="text1"/>
          <w:sz w:val="24"/>
          <w14:textFill>
            <w14:solidFill>
              <w14:schemeClr w14:val="tx1"/>
            </w14:solidFill>
          </w14:textFill>
        </w:rPr>
        <w:t>工作领导小组进行一次汇总，并按规定计算出承包单位当月最终考核得分。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3、合格分值：</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分或以上为合格，</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分以下为不合格</w:t>
      </w:r>
      <w:r>
        <w:rPr>
          <w:rFonts w:hint="eastAsia" w:ascii="宋体" w:hAnsi="宋体" w:eastAsia="宋体" w:cs="宋体"/>
          <w:b w:val="0"/>
          <w:bCs w:val="0"/>
          <w:color w:val="000000" w:themeColor="text1"/>
          <w:sz w:val="24"/>
          <w14:textFill>
            <w14:solidFill>
              <w14:schemeClr w14:val="tx1"/>
            </w14:solidFill>
          </w14:textFill>
        </w:rPr>
        <w:t>。承包单位在一个合同期内（一年），月考核连续二次或累计三次不合格的，除进行规定的扣款外采购人将终止承包合同，并没收全部履约保证金。</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eastAsia="zh-CN"/>
          <w14:textFill>
            <w14:solidFill>
              <w14:schemeClr w14:val="tx1"/>
            </w14:solidFill>
          </w14:textFill>
        </w:rPr>
        <w:t>费用核算方式</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leftChars="177"/>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含）</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91分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不含</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时全额发放当月承包款</w:t>
      </w:r>
      <w:r>
        <w:rPr>
          <w:rFonts w:hint="eastAsia" w:ascii="宋体" w:hAnsi="宋体" w:eastAsia="宋体" w:cs="宋体"/>
          <w:color w:val="000000" w:themeColor="text1"/>
          <w:sz w:val="24"/>
          <w:lang w:val="en-US" w:eastAsia="zh-CN"/>
          <w14:textFill>
            <w14:solidFill>
              <w14:schemeClr w14:val="tx1"/>
            </w14:solidFill>
          </w14:textFill>
        </w:rPr>
        <w:t>扣辖区内除社区日考核扣款总合。</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－辖区内除社区日考核扣款总合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分（含）—</w:t>
      </w:r>
      <w:r>
        <w:rPr>
          <w:rFonts w:hint="eastAsia" w:ascii="宋体" w:hAnsi="宋体" w:eastAsia="宋体" w:cs="宋体"/>
          <w:color w:val="000000" w:themeColor="text1"/>
          <w:sz w:val="24"/>
          <w:lang w:val="en-US" w:eastAsia="zh-CN"/>
          <w14:textFill>
            <w14:solidFill>
              <w14:schemeClr w14:val="tx1"/>
            </w14:solidFill>
          </w14:textFill>
        </w:rPr>
        <w:t xml:space="preserve"> 80</w:t>
      </w:r>
      <w:r>
        <w:rPr>
          <w:rFonts w:hint="eastAsia" w:ascii="宋体" w:hAnsi="宋体" w:eastAsia="宋体" w:cs="宋体"/>
          <w:color w:val="000000" w:themeColor="text1"/>
          <w:sz w:val="24"/>
          <w14:textFill>
            <w14:solidFill>
              <w14:schemeClr w14:val="tx1"/>
            </w14:solidFill>
          </w14:textFill>
        </w:rPr>
        <w:t>分（不含）时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分扣罚当月承包款的1%</w:t>
      </w:r>
      <w:r>
        <w:rPr>
          <w:rFonts w:hint="eastAsia" w:ascii="宋体" w:hAnsi="宋体" w:eastAsia="宋体" w:cs="宋体"/>
          <w:color w:val="000000" w:themeColor="text1"/>
          <w:sz w:val="24"/>
          <w:lang w:val="en-US" w:eastAsia="zh-CN"/>
          <w14:textFill>
            <w14:solidFill>
              <w14:schemeClr w14:val="tx1"/>
            </w14:solidFill>
          </w14:textFill>
        </w:rPr>
        <w:t>和辖区社区日考核扣款总合</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分以下时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和辖区内除社区日考核扣款总合</w:t>
      </w:r>
      <w:r>
        <w:rPr>
          <w:rFonts w:hint="eastAsia" w:ascii="宋体" w:hAnsi="宋体" w:eastAsia="宋体" w:cs="宋体"/>
          <w:color w:val="000000" w:themeColor="text1"/>
          <w:sz w:val="24"/>
          <w14:textFill>
            <w14:solidFill>
              <w14:schemeClr w14:val="tx1"/>
            </w14:solidFill>
          </w14:textFill>
        </w:rPr>
        <w:t>，直至当月承包款扣完为止。</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×1.5%×（80－得分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（八）考核内容与扣分标准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环境卫生保洁服务质量考核扣分表》（后附）</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（九）考核情况的督查</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566"/>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领导小组负责对考核情况进行监督和检查，考核结论出现争议时，以</w:t>
      </w: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领导小组作出的最终结论为准。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（十）说明</w:t>
      </w:r>
    </w:p>
    <w:p>
      <w:pPr>
        <w:keepNext w:val="0"/>
        <w:keepLines w:val="0"/>
        <w:pageBreakBefore w:val="0"/>
        <w:widowControl w:val="0"/>
        <w:tabs>
          <w:tab w:val="left" w:pos="0"/>
        </w:tabs>
        <w:kinsoku/>
        <w:wordWrap/>
        <w:overflowPunct/>
        <w:topLinePunct w:val="0"/>
        <w:bidi w:val="0"/>
        <w:spacing w:line="520" w:lineRule="exact"/>
        <w:ind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本考核管理办法为试行考核管理办法，合同执行期间采购人有权根据实际运行情况可作出相应调整，承包单位应无条件服从。</w:t>
      </w:r>
    </w:p>
    <w:p>
      <w:pPr>
        <w:keepNext w:val="0"/>
        <w:keepLines w:val="0"/>
        <w:pageBreakBefore w:val="0"/>
        <w:widowControl w:val="0"/>
        <w:tabs>
          <w:tab w:val="left" w:pos="0"/>
        </w:tabs>
        <w:kinsoku/>
        <w:wordWrap/>
        <w:overflowPunct/>
        <w:topLinePunct w:val="0"/>
        <w:bidi w:val="0"/>
        <w:spacing w:line="520" w:lineRule="exact"/>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（十一）解释权</w:t>
      </w:r>
    </w:p>
    <w:p>
      <w:pPr>
        <w:autoSpaceDE w:val="0"/>
        <w:autoSpaceDN w:val="0"/>
        <w:adjustRightInd w:val="0"/>
        <w:spacing w:line="460" w:lineRule="exact"/>
        <w:ind w:firstLine="480" w:firstLineChars="200"/>
        <w:jc w:val="both"/>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本考核管理办法解释权归</w:t>
      </w:r>
      <w:r>
        <w:rPr>
          <w:rFonts w:hint="eastAsia" w:ascii="宋体" w:hAnsi="宋体" w:cs="宋体"/>
          <w:color w:val="000000" w:themeColor="text1"/>
          <w:sz w:val="24"/>
          <w:lang w:eastAsia="zh-CN"/>
          <w14:textFill>
            <w14:solidFill>
              <w14:schemeClr w14:val="tx1"/>
            </w14:solidFill>
          </w14:textFill>
        </w:rPr>
        <w:t>龙港市综合行政执法局。</w:t>
      </w:r>
    </w:p>
    <w:p>
      <w:pPr>
        <w:rPr>
          <w:rFonts w:hint="eastAsia" w:ascii="宋体" w:hAnsi="宋体" w:eastAsia="宋体" w:cs="宋体"/>
          <w:b/>
          <w:color w:val="000000" w:themeColor="text1"/>
          <w:sz w:val="22"/>
          <w:szCs w:val="22"/>
          <w14:textFill>
            <w14:solidFill>
              <w14:schemeClr w14:val="tx1"/>
            </w14:solidFill>
          </w14:textFill>
        </w:rPr>
        <w:sectPr>
          <w:headerReference r:id="rId13" w:type="default"/>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35"/>
        <w:tblW w:w="14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25"/>
        <w:gridCol w:w="654"/>
        <w:gridCol w:w="678"/>
        <w:gridCol w:w="5563"/>
        <w:gridCol w:w="237"/>
        <w:gridCol w:w="2612"/>
        <w:gridCol w:w="2917"/>
        <w:gridCol w:w="97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龙港市环境卫生保洁服务质量日常考核扣分表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保洁社区名称：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80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社区日日常考核内容</w:t>
            </w:r>
          </w:p>
        </w:tc>
        <w:tc>
          <w:tcPr>
            <w:tcW w:w="26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扣款（扣金额不记上限）</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2" w:hRule="atLeast"/>
        </w:trPr>
        <w:tc>
          <w:tcPr>
            <w:tcW w:w="4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基础设施</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未按规定摆放分类垃圾桶（箱）、垃圾坞、密闭式垃圾收集装置，分类标识错误或没有盖的垃圾桶，没有按规定执行定点、定时清洗、冲刷、消毒作业的，未及时清运，垃圾满溢，发现一处扣0.1分，并扣款5元，投放的垃圾桶（箱）出现破损、遗失没有及时进行更新的，每只扣0.2分，并扣款10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4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日常管理5分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作业人员必须穿着反光安全工作服、佩证上岗</w:t>
            </w:r>
            <w:r>
              <w:rPr>
                <w:rFonts w:hint="eastAsia" w:ascii="宋体" w:hAnsi="宋体" w:eastAsia="宋体" w:cs="宋体"/>
                <w:color w:val="000000" w:themeColor="text1"/>
                <w:sz w:val="24"/>
                <w:lang w:val="en-US" w:eastAsia="zh-CN"/>
                <w14:textFill>
                  <w14:solidFill>
                    <w14:schemeClr w14:val="tx1"/>
                  </w14:solidFill>
                </w14:textFill>
              </w:rPr>
              <w:t>及智能环卫设备</w:t>
            </w:r>
            <w:r>
              <w:rPr>
                <w:rFonts w:hint="eastAsia" w:ascii="宋体" w:hAnsi="宋体" w:eastAsia="宋体" w:cs="宋体"/>
                <w:color w:val="000000" w:themeColor="text1"/>
                <w:sz w:val="24"/>
                <w14:textFill>
                  <w14:solidFill>
                    <w14:schemeClr w14:val="tx1"/>
                  </w14:solidFill>
                </w14:textFill>
              </w:rPr>
              <w:t>，作业时必须衣冠整洁，不得穿拖鞋，应文明作业，按车行线反方向清扫，不得将垃圾、污水扫到、溅到行人身上，不得漏扫、甩扫；交接班不得出现空档，责任区交接处清扫保洁过界10米，保洁车辆停放应地点适宜，不能太靠近车行线，车容应整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87" w:hRule="atLeast"/>
        </w:trPr>
        <w:tc>
          <w:tcPr>
            <w:tcW w:w="42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作业人员作业期间，不得集聚闲聊，单次休息不得超过10分钟；不做与作业无关的事；不得捡拾、买卖废品，以上情况违反其中一种，发现一列扣0.2分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0"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日常保洁</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巡回保洁时段内，连续2天以上发现同一处垃圾未清理扣0.2分，并扣款20元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6"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巡回保洁时段内，连续散落垃圾（以3平方米为单位）；袋装或堆状垃圾；人行道、绿化带内、步阶等杂草、杂物；路两旁及隔离护栏下积淤泥（以每20米）；污水或蚊蝇孳生地发现一处扣0.05分，并扣款5元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2"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垃圾清运过程中造成二次污染的，发现一处扣0.2分，并扣款20元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小广告未按规定即时清理的（以1平方米为单位），发现一处扣0.05分，并扣款5元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道路冲洗的质量不符合要求的（路面见本色），以10平方为单位，发现一处扣0.2分，并扣款20元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城市家具清洁质量未达到要求的，发现一处扣0.2分，并扣款20元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公厕周围环境是否干净整洁；公厕内外墙壁是否乱写乱画乱贴；公厕内外是否有蜘蛛网、有烟头、有纸屑、有杂物；厕内是否干净，便槽是否畅通，无臭味；内外部照明灯具、标志、洗手器具是否无积污物 每发现一处不符合要求扣0.1分，并扣款10元；公厕内有否有住人或者在公厕内烧火做饭的，发现一次扣1分，并扣款100元；公厕未按规定对外免费开放使用的，运行管理中出现私自收费情况的，发现一次扣2分，并扣款200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有分类的小区、居民区、街道，按规定分类收集垃圾，未按规定入户收集小桶的，每发现一处扣0.05分，并扣款5元；未按规定大桶收集的，每发现一处扣0.5分，并扣款50元。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河面无飘浮物，每发一处（以1平方米为单位）扣0.2分，并扣20元。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龙港市环境卫生保洁服务质量专项考核扣分表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5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专项考核内容</w:t>
            </w:r>
          </w:p>
        </w:tc>
        <w:tc>
          <w:tcPr>
            <w:tcW w:w="28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1</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保洁人数不得低于招标文件核定人数，以签订劳务合同或劳务派遣合同为准，每发现缺一人扣1分。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2</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签订劳务合同人员按规定办理社保险种与人身意外伤害综合险，每发现缺一人扣1分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3</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按招标文件核定数量配制车辆及船只，每发现缺一辆扣1分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4</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作业车辆</w:t>
            </w:r>
            <w:r>
              <w:rPr>
                <w:rFonts w:hint="eastAsia" w:ascii="宋体" w:hAnsi="宋体" w:eastAsia="宋体" w:cs="宋体"/>
                <w:color w:val="000000" w:themeColor="text1"/>
                <w:sz w:val="24"/>
                <w:lang w:val="en-US" w:eastAsia="zh-CN"/>
                <w14:textFill>
                  <w14:solidFill>
                    <w14:schemeClr w14:val="tx1"/>
                  </w14:solidFill>
                </w14:textFill>
              </w:rPr>
              <w:t>按垃圾分类标准</w:t>
            </w:r>
            <w:r>
              <w:rPr>
                <w:rFonts w:hint="eastAsia" w:ascii="宋体" w:hAnsi="宋体" w:eastAsia="宋体" w:cs="宋体"/>
                <w:color w:val="000000" w:themeColor="text1"/>
                <w:sz w:val="24"/>
                <w14:textFill>
                  <w14:solidFill>
                    <w14:schemeClr w14:val="tx1"/>
                  </w14:solidFill>
                </w14:textFill>
              </w:rPr>
              <w:t>标志清晰，保持外观清洁；遵守交通法规，</w:t>
            </w:r>
            <w:r>
              <w:rPr>
                <w:rFonts w:hint="eastAsia" w:ascii="宋体" w:hAnsi="宋体" w:eastAsia="宋体" w:cs="宋体"/>
                <w:color w:val="000000" w:themeColor="text1"/>
                <w:sz w:val="24"/>
                <w:lang w:val="en-US" w:eastAsia="zh-CN"/>
                <w14:textFill>
                  <w14:solidFill>
                    <w14:schemeClr w14:val="tx1"/>
                  </w14:solidFill>
                </w14:textFill>
              </w:rPr>
              <w:t>应</w:t>
            </w:r>
            <w:r>
              <w:rPr>
                <w:rFonts w:hint="eastAsia" w:ascii="宋体" w:hAnsi="宋体" w:eastAsia="宋体" w:cs="宋体"/>
                <w:color w:val="000000" w:themeColor="text1"/>
                <w:sz w:val="24"/>
                <w14:textFill>
                  <w14:solidFill>
                    <w14:schemeClr w14:val="tx1"/>
                  </w14:solidFill>
                </w14:textFill>
              </w:rPr>
              <w:t>安全作业</w:t>
            </w:r>
            <w:r>
              <w:rPr>
                <w:rFonts w:hint="eastAsia" w:ascii="宋体" w:hAnsi="宋体" w:eastAsia="宋体" w:cs="宋体"/>
                <w:color w:val="000000" w:themeColor="text1"/>
                <w:sz w:val="24"/>
                <w:lang w:val="en-US" w:eastAsia="zh-CN"/>
                <w14:textFill>
                  <w14:solidFill>
                    <w14:schemeClr w14:val="tx1"/>
                  </w14:solidFill>
                </w14:textFill>
              </w:rPr>
              <w:t>不得</w:t>
            </w:r>
            <w:r>
              <w:rPr>
                <w:rFonts w:hint="eastAsia" w:ascii="宋体" w:hAnsi="宋体" w:eastAsia="宋体" w:cs="宋体"/>
                <w:color w:val="000000" w:themeColor="text1"/>
                <w:sz w:val="24"/>
                <w14:textFill>
                  <w14:solidFill>
                    <w14:schemeClr w14:val="tx1"/>
                  </w14:solidFill>
                </w14:textFill>
              </w:rPr>
              <w:t>违章停放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以上情况违反其中一种，发现扣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5</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每月工资必须于当月15日之前发放，并且按招标文件要求发放相关补贴，不达标扣2分。</w:t>
            </w:r>
            <w:r>
              <w:rPr>
                <w:rFonts w:hint="eastAsia" w:ascii="宋体" w:hAnsi="宋体" w:eastAsia="宋体" w:cs="宋体"/>
                <w:color w:val="000000" w:themeColor="text1"/>
                <w:sz w:val="24"/>
                <w14:textFill>
                  <w14:solidFill>
                    <w14:schemeClr w14:val="tx1"/>
                  </w14:solidFill>
                </w14:textFill>
              </w:rPr>
              <w:t>同时</w:t>
            </w:r>
            <w:r>
              <w:rPr>
                <w:rFonts w:hint="eastAsia" w:ascii="宋体" w:hAnsi="宋体" w:eastAsia="宋体" w:cs="宋体"/>
                <w:color w:val="000000" w:themeColor="text1"/>
                <w:sz w:val="24"/>
                <w:lang w:val="en-US" w:eastAsia="zh-CN"/>
                <w14:textFill>
                  <w14:solidFill>
                    <w14:schemeClr w14:val="tx1"/>
                  </w14:solidFill>
                </w14:textFill>
              </w:rPr>
              <w:t>视情节</w:t>
            </w:r>
            <w:r>
              <w:rPr>
                <w:rFonts w:hint="eastAsia" w:ascii="宋体" w:hAnsi="宋体" w:eastAsia="宋体" w:cs="宋体"/>
                <w:color w:val="000000" w:themeColor="text1"/>
                <w:sz w:val="24"/>
                <w14:textFill>
                  <w14:solidFill>
                    <w14:schemeClr w14:val="tx1"/>
                  </w14:solidFill>
                </w14:textFill>
              </w:rPr>
              <w:t>扣罚对应总金额的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倍。</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6</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对于及时完成上级部门交予的临时或突击保洁任务（包括非保洁时间），拖延或未完成任务的或各类重大创建考核中失分的，酌情扣3-5分。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7</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接“12345”等政务热线、市民投诉或媒体曝光未能及时整改，或一件多次投诉曝光并查实的每件视情节轻重扣0.5-2分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restart"/>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加分项</w:t>
            </w: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在日常工作中有超出标书要求以处，突出表现的视情况适当加分1-5分。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创建新的垃圾分类示范收集点每增加200户加1分，考核方式以随机投10户，准确率达到60%以上视为合格。</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被县、市级上要主流媒体报道的视情况分别加分1-2分。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pStyle w:val="2"/>
        <w:rPr>
          <w:rFonts w:hint="eastAsia" w:ascii="宋体" w:hAnsi="宋体" w:eastAsia="宋体" w:cs="宋体"/>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3"/>
        <w:rPr>
          <w:rFonts w:hint="eastAsia" w:ascii="宋体" w:hAnsi="宋体" w:eastAsia="宋体" w:cs="宋体"/>
          <w:color w:val="000000" w:themeColor="text1"/>
          <w14:textFill>
            <w14:solidFill>
              <w14:schemeClr w14:val="tx1"/>
            </w14:solidFill>
          </w14:textFill>
        </w:rPr>
      </w:pPr>
      <w:bookmarkStart w:id="50" w:name="_Toc424164166"/>
      <w:bookmarkStart w:id="51" w:name="_Toc489352833"/>
      <w:bookmarkStart w:id="52" w:name="_Toc440162799"/>
      <w:r>
        <w:rPr>
          <w:rFonts w:hint="eastAsia" w:ascii="宋体" w:hAnsi="宋体" w:eastAsia="宋体" w:cs="宋体"/>
          <w:color w:val="000000" w:themeColor="text1"/>
          <w14:textFill>
            <w14:solidFill>
              <w14:schemeClr w14:val="tx1"/>
            </w14:solidFill>
          </w14:textFill>
        </w:rPr>
        <w:t>第六章 投标文件格式</w:t>
      </w:r>
      <w:bookmarkEnd w:id="50"/>
      <w:bookmarkEnd w:id="51"/>
      <w:bookmarkEnd w:id="52"/>
    </w:p>
    <w:p>
      <w:pPr>
        <w:spacing w:line="360" w:lineRule="auto"/>
        <w:rPr>
          <w:rFonts w:hint="eastAsia" w:ascii="宋体" w:hAnsi="宋体" w:eastAsia="宋体" w:cs="宋体"/>
          <w:b/>
          <w:color w:val="000000" w:themeColor="text1"/>
          <w:sz w:val="22"/>
          <w:szCs w:val="22"/>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22"/>
          <w:u w:val="single"/>
          <w14:textFill>
            <w14:solidFill>
              <w14:schemeClr w14:val="tx1"/>
            </w14:solidFill>
          </w14:textFill>
        </w:rPr>
      </w:pPr>
      <w:r>
        <w:rPr>
          <w:rFonts w:hint="eastAsia" w:ascii="宋体" w:hAnsi="宋体" w:eastAsia="宋体" w:cs="宋体"/>
          <w:b/>
          <w:color w:val="000000" w:themeColor="text1"/>
          <w:sz w:val="56"/>
          <w:szCs w:val="22"/>
          <w:u w:val="single"/>
          <w14:textFill>
            <w14:solidFill>
              <w14:schemeClr w14:val="tx1"/>
            </w14:solidFill>
          </w14:textFill>
        </w:rPr>
        <w:t>投标文件建议双面打印!</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重要提示：</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①</w:t>
      </w:r>
      <w:r>
        <w:rPr>
          <w:rFonts w:hint="eastAsia" w:ascii="宋体" w:hAnsi="宋体" w:eastAsia="宋体" w:cs="宋体"/>
          <w:b/>
          <w:color w:val="000000" w:themeColor="text1"/>
          <w:sz w:val="24"/>
          <w:szCs w:val="22"/>
          <w:u w:val="single"/>
          <w14:textFill>
            <w14:solidFill>
              <w14:schemeClr w14:val="tx1"/>
            </w14:solidFill>
          </w14:textFill>
        </w:rPr>
        <w:t>《招标文件》提供格式的，投标供应商应参照格式制作，在指定位置加盖投标供应商公章并由法定代表人或其授权代表签署（签字或盖章）</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②</w:t>
      </w:r>
      <w:r>
        <w:rPr>
          <w:rFonts w:hint="eastAsia" w:ascii="宋体" w:hAnsi="宋体" w:eastAsia="宋体" w:cs="宋体"/>
          <w:b/>
          <w:color w:val="000000" w:themeColor="text1"/>
          <w:sz w:val="24"/>
          <w:szCs w:val="22"/>
          <w:u w:val="single"/>
          <w14:textFill>
            <w14:solidFill>
              <w14:schemeClr w14:val="tx1"/>
            </w14:solidFill>
          </w14:textFill>
        </w:rPr>
        <w:t>《招标文件》未提供格式的，请各投标单位自行拟定格式，加盖公章并由法定代表人或其授权代表签署（签字或盖章）</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③</w:t>
      </w:r>
      <w:r>
        <w:rPr>
          <w:rFonts w:hint="eastAsia" w:ascii="宋体" w:hAnsi="宋体" w:eastAsia="宋体" w:cs="宋体"/>
          <w:b/>
          <w:color w:val="000000" w:themeColor="text1"/>
          <w:sz w:val="24"/>
          <w:szCs w:val="22"/>
          <w:u w:val="single"/>
          <w14:textFill>
            <w14:solidFill>
              <w14:schemeClr w14:val="tx1"/>
            </w14:solidFill>
          </w14:textFill>
        </w:rPr>
        <w:t>投标供应商资格、资质、业绩、许可证书、检测证书等其他要求提供复印件的证明材料应加盖投标供应商公章，否则视为未提供</w:t>
      </w:r>
      <w:r>
        <w:rPr>
          <w:rFonts w:hint="eastAsia" w:ascii="宋体" w:hAnsi="宋体" w:eastAsia="宋体" w:cs="宋体"/>
          <w:b/>
          <w:color w:val="000000" w:themeColor="text1"/>
          <w:sz w:val="24"/>
          <w:szCs w:val="22"/>
          <w14:textFill>
            <w14:solidFill>
              <w14:schemeClr w14:val="tx1"/>
            </w14:solidFill>
          </w14:textFill>
        </w:rPr>
        <w:t>。</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br w:type="page"/>
      </w:r>
      <w:bookmarkStart w:id="53" w:name="_Toc440162800"/>
      <w:bookmarkStart w:id="54" w:name="_Toc489352834"/>
      <w:bookmarkStart w:id="55" w:name="_Toc424164168"/>
      <w:r>
        <w:rPr>
          <w:rFonts w:hint="eastAsia" w:ascii="宋体" w:hAnsi="宋体" w:eastAsia="宋体" w:cs="宋体"/>
          <w:color w:val="000000" w:themeColor="text1"/>
          <w14:textFill>
            <w14:solidFill>
              <w14:schemeClr w14:val="tx1"/>
            </w14:solidFill>
          </w14:textFill>
        </w:rPr>
        <w:t>一、“资信技术文件”部分格式</w:t>
      </w:r>
      <w:bookmarkEnd w:id="53"/>
      <w:bookmarkEnd w:id="54"/>
      <w:bookmarkEnd w:id="55"/>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格式1-1、“资信技术文件”封面</w:t>
      </w:r>
    </w:p>
    <w:p>
      <w:pPr>
        <w:spacing w:line="360" w:lineRule="auto"/>
        <w:jc w:val="right"/>
        <w:rPr>
          <w:rFonts w:hint="eastAsia" w:ascii="宋体" w:hAnsi="宋体" w:eastAsia="宋体" w:cs="宋体"/>
          <w:b/>
          <w:color w:val="000000" w:themeColor="text1"/>
          <w:sz w:val="32"/>
          <w:szCs w:val="22"/>
          <w:bdr w:val="single" w:color="auto" w:sz="4" w:space="0"/>
          <w14:textFill>
            <w14:solidFill>
              <w14:schemeClr w14:val="tx1"/>
            </w14:solidFill>
          </w14:textFill>
        </w:rPr>
      </w:pPr>
      <w:r>
        <w:rPr>
          <w:rFonts w:hint="eastAsia" w:ascii="宋体" w:hAnsi="宋体" w:eastAsia="宋体" w:cs="宋体"/>
          <w:b/>
          <w:color w:val="000000" w:themeColor="text1"/>
          <w:sz w:val="36"/>
          <w:szCs w:val="22"/>
          <w14:textFill>
            <w14:solidFill>
              <w14:schemeClr w14:val="tx1"/>
            </w14:solidFill>
          </w14:textFill>
        </w:rPr>
        <w:pict>
          <v:rect id="_x0000_s1026" o:spid="_x0000_s1026" o:spt="1" style="position:absolute;left:0pt;margin-left:346.5pt;margin-top:-5.15pt;height:35.1pt;width:100.75pt;z-index:251658240;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eastAsia="宋体" w:cs="宋体"/>
          <w:b/>
          <w:color w:val="000000" w:themeColor="text1"/>
          <w:w w:val="66"/>
          <w:sz w:val="50"/>
          <w:szCs w:val="50"/>
          <w:lang w:eastAsia="zh-CN"/>
          <w14:textFill>
            <w14:solidFill>
              <w14:schemeClr w14:val="tx1"/>
            </w14:solidFill>
          </w14:textFill>
        </w:rPr>
      </w:pPr>
      <w:r>
        <w:rPr>
          <w:rFonts w:hint="eastAsia" w:ascii="宋体" w:hAnsi="宋体" w:eastAsia="宋体" w:cs="宋体"/>
          <w:b/>
          <w:color w:val="000000" w:themeColor="text1"/>
          <w:w w:val="66"/>
          <w:sz w:val="50"/>
          <w:szCs w:val="50"/>
          <w:lang w:eastAsia="zh-CN"/>
          <w14:textFill>
            <w14:solidFill>
              <w14:schemeClr w14:val="tx1"/>
            </w14:solidFill>
          </w14:textFill>
        </w:rPr>
        <w:t>龙港市2020年度白沙平等等四个片区环卫作业服务采购项目</w:t>
      </w:r>
    </w:p>
    <w:p>
      <w:pPr>
        <w:spacing w:line="360" w:lineRule="auto"/>
        <w:jc w:val="center"/>
        <w:rPr>
          <w:rFonts w:hint="eastAsia" w:ascii="宋体" w:hAnsi="宋体" w:eastAsia="宋体" w:cs="宋体"/>
          <w:color w:val="000000" w:themeColor="text1"/>
          <w:sz w:val="96"/>
          <w:szCs w:val="22"/>
          <w14:textFill>
            <w14:solidFill>
              <w14:schemeClr w14:val="tx1"/>
            </w14:solidFill>
          </w14:textFill>
        </w:rPr>
      </w:pPr>
      <w:r>
        <w:rPr>
          <w:rFonts w:hint="eastAsia" w:ascii="宋体" w:hAnsi="宋体" w:eastAsia="宋体" w:cs="宋体"/>
          <w:color w:val="000000" w:themeColor="text1"/>
          <w:sz w:val="96"/>
          <w:szCs w:val="22"/>
          <w14:textFill>
            <w14:solidFill>
              <w14:schemeClr w14:val="tx1"/>
            </w14:solidFill>
          </w14:textFill>
        </w:rPr>
        <w:t>投 标 文 件</w:t>
      </w:r>
    </w:p>
    <w:p>
      <w:pPr>
        <w:spacing w:line="360" w:lineRule="auto"/>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52"/>
          <w:szCs w:val="22"/>
          <w14:textFill>
            <w14:solidFill>
              <w14:schemeClr w14:val="tx1"/>
            </w14:solidFill>
          </w14:textFill>
        </w:rPr>
        <w:t>（资信技术文件）</w:t>
      </w:r>
    </w:p>
    <w:p>
      <w:pPr>
        <w:jc w:val="center"/>
        <w:rPr>
          <w:rFonts w:hint="eastAsia" w:ascii="宋体" w:hAnsi="宋体" w:eastAsia="宋体" w:cs="宋体"/>
          <w:b/>
          <w:color w:val="000000" w:themeColor="text1"/>
          <w:sz w:val="32"/>
          <w14:textFill>
            <w14:solidFill>
              <w14:schemeClr w14:val="tx1"/>
            </w14:solidFill>
          </w14:textFill>
        </w:rPr>
      </w:pPr>
    </w:p>
    <w:tbl>
      <w:tblPr>
        <w:tblStyle w:val="35"/>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u w:val="single"/>
                <w:lang w:eastAsia="zh-CN"/>
                <w14:textFill>
                  <w14:solidFill>
                    <w14:schemeClr w14:val="tx1"/>
                  </w14:solidFill>
                </w14:textFill>
              </w:rPr>
              <w:t>LGCG2020</w:t>
            </w:r>
            <w:r>
              <w:rPr>
                <w:rFonts w:hint="eastAsia" w:ascii="宋体" w:hAnsi="宋体" w:eastAsia="宋体" w:cs="宋体"/>
                <w:color w:val="000000" w:themeColor="text1"/>
                <w:sz w:val="28"/>
                <w:szCs w:val="28"/>
                <w:u w:val="single"/>
                <w:lang w:val="en-US" w:eastAsia="zh-CN"/>
                <w14:textFill>
                  <w14:solidFill>
                    <w14:schemeClr w14:val="tx1"/>
                  </w14:solidFill>
                </w14:textFill>
              </w:rPr>
              <w:t>093</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投标供应商名称（盖章）：</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335"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946" w:type="dxa"/>
            <w:vAlign w:val="center"/>
          </w:tcPr>
          <w:p>
            <w:pPr>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开标前不得启封</w:t>
            </w:r>
          </w:p>
        </w:tc>
      </w:tr>
    </w:tbl>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格式1-2、《关于投标文件所有内容真实可靠的承诺书》</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kern w:val="0"/>
          <w:sz w:val="36"/>
          <w:szCs w:val="32"/>
          <w14:textFill>
            <w14:solidFill>
              <w14:schemeClr w14:val="tx1"/>
            </w14:solidFill>
          </w14:textFill>
        </w:rPr>
      </w:pPr>
      <w:r>
        <w:rPr>
          <w:rFonts w:hint="eastAsia" w:ascii="宋体" w:hAnsi="宋体" w:eastAsia="宋体" w:cs="宋体"/>
          <w:b/>
          <w:color w:val="000000" w:themeColor="text1"/>
          <w:kern w:val="0"/>
          <w:sz w:val="36"/>
          <w:szCs w:val="32"/>
          <w14:textFill>
            <w14:solidFill>
              <w14:schemeClr w14:val="tx1"/>
            </w14:solidFill>
          </w14:textFill>
        </w:rPr>
        <w:t>关于投标文件所有内容真实可靠的承诺书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w w:val="90"/>
          <w:kern w:val="0"/>
          <w:sz w:val="24"/>
          <w:szCs w:val="28"/>
          <w:u w:val="single"/>
          <w:lang w:eastAsia="zh-CN"/>
          <w14:textFill>
            <w14:solidFill>
              <w14:schemeClr w14:val="tx1"/>
            </w14:solidFill>
          </w14:textFill>
        </w:rPr>
      </w:pPr>
      <w:r>
        <w:rPr>
          <w:rFonts w:hint="eastAsia" w:ascii="宋体" w:hAnsi="宋体" w:eastAsia="宋体" w:cs="宋体"/>
          <w:b/>
          <w:color w:val="000000" w:themeColor="text1"/>
          <w:w w:val="90"/>
          <w:kern w:val="0"/>
          <w:sz w:val="24"/>
          <w:szCs w:val="28"/>
          <w14:textFill>
            <w14:solidFill>
              <w14:schemeClr w14:val="tx1"/>
            </w14:solidFill>
          </w14:textFill>
        </w:rPr>
        <w:t>致：</w:t>
      </w:r>
      <w:r>
        <w:rPr>
          <w:rFonts w:hint="eastAsia" w:ascii="宋体" w:hAnsi="宋体" w:eastAsia="宋体" w:cs="宋体"/>
          <w:b/>
          <w:color w:val="000000" w:themeColor="text1"/>
          <w:w w:val="90"/>
          <w:kern w:val="0"/>
          <w:sz w:val="24"/>
          <w:szCs w:val="28"/>
          <w:u w:val="single"/>
          <w:lang w:eastAsia="zh-CN"/>
          <w14:textFill>
            <w14:solidFill>
              <w14:schemeClr w14:val="tx1"/>
            </w14:solidFill>
          </w14:textFill>
        </w:rPr>
        <w:t>龙港市综合行政执法局</w:t>
      </w:r>
      <w:r>
        <w:rPr>
          <w:rFonts w:hint="eastAsia" w:ascii="宋体" w:hAnsi="宋体" w:eastAsia="宋体" w:cs="宋体"/>
          <w:b/>
          <w:color w:val="000000" w:themeColor="text1"/>
          <w:w w:val="90"/>
          <w:kern w:val="0"/>
          <w:sz w:val="24"/>
          <w:szCs w:val="28"/>
          <w:u w:val="single"/>
          <w14:textFill>
            <w14:solidFill>
              <w14:schemeClr w14:val="tx1"/>
            </w14:solidFill>
          </w14:textFill>
        </w:rPr>
        <w:t>、</w:t>
      </w:r>
      <w:r>
        <w:rPr>
          <w:rFonts w:hint="eastAsia" w:ascii="宋体" w:hAnsi="宋体" w:eastAsia="宋体" w:cs="宋体"/>
          <w:b/>
          <w:color w:val="000000" w:themeColor="text1"/>
          <w:w w:val="90"/>
          <w:kern w:val="0"/>
          <w:sz w:val="24"/>
          <w:szCs w:val="28"/>
          <w:u w:val="single"/>
          <w:lang w:eastAsia="zh-CN"/>
          <w14:textFill>
            <w14:solidFill>
              <w14:schemeClr w14:val="tx1"/>
            </w14:solidFill>
          </w14:textFill>
        </w:rPr>
        <w:t>浙江中正工程项目管理有限公司</w:t>
      </w:r>
    </w:p>
    <w:p>
      <w:pPr>
        <w:spacing w:line="360" w:lineRule="auto"/>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我公司郑重声明，我公司参加</w:t>
      </w:r>
      <w:r>
        <w:rPr>
          <w:rFonts w:hint="eastAsia" w:ascii="宋体" w:hAnsi="宋体" w:eastAsia="宋体" w:cs="宋体"/>
          <w:b/>
          <w:color w:val="000000" w:themeColor="text1"/>
          <w:kern w:val="0"/>
          <w:sz w:val="24"/>
          <w:szCs w:val="28"/>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szCs w:val="28"/>
          <w:u w:val="single"/>
          <w14:textFill>
            <w14:solidFill>
              <w14:schemeClr w14:val="tx1"/>
            </w14:solidFill>
          </w14:textFill>
        </w:rPr>
        <w:t>（招标编号：</w:t>
      </w:r>
      <w:r>
        <w:rPr>
          <w:rFonts w:hint="eastAsia" w:ascii="宋体" w:hAnsi="宋体" w:eastAsia="宋体" w:cs="宋体"/>
          <w:b/>
          <w:color w:val="000000" w:themeColor="text1"/>
          <w:kern w:val="0"/>
          <w:sz w:val="24"/>
          <w:szCs w:val="28"/>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8"/>
          <w:u w:val="single"/>
          <w:lang w:val="en-US" w:eastAsia="zh-CN"/>
          <w14:textFill>
            <w14:solidFill>
              <w14:schemeClr w14:val="tx1"/>
            </w14:solidFill>
          </w14:textFill>
        </w:rPr>
        <w:t>093</w:t>
      </w:r>
      <w:r>
        <w:rPr>
          <w:rFonts w:hint="eastAsia" w:ascii="宋体" w:hAnsi="宋体" w:eastAsia="宋体" w:cs="宋体"/>
          <w:b/>
          <w:color w:val="000000" w:themeColor="text1"/>
          <w:kern w:val="0"/>
          <w:sz w:val="24"/>
          <w:szCs w:val="28"/>
          <w:u w:val="single"/>
          <w14:textFill>
            <w14:solidFill>
              <w14:schemeClr w14:val="tx1"/>
            </w14:solidFill>
          </w14:textFill>
        </w:rPr>
        <w:t>）</w:t>
      </w:r>
      <w:r>
        <w:rPr>
          <w:rFonts w:hint="eastAsia" w:ascii="宋体" w:hAnsi="宋体" w:eastAsia="宋体" w:cs="宋体"/>
          <w:color w:val="000000" w:themeColor="text1"/>
          <w:kern w:val="0"/>
          <w:sz w:val="24"/>
          <w:szCs w:val="28"/>
          <w14:textFill>
            <w14:solidFill>
              <w14:schemeClr w14:val="tx1"/>
            </w14:solidFill>
          </w14:textFill>
        </w:rPr>
        <w:t>活动中所提交的投标文件所有内容真实、可靠，不存在虚假、造假行为。如有违反，愿承担一切责任。</w:t>
      </w: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特此声明</w:t>
      </w: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格式1-3、《投标函》</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投标函</w:t>
      </w:r>
    </w:p>
    <w:p>
      <w:pPr>
        <w:spacing w:line="360" w:lineRule="auto"/>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龙港市综合行政执法局</w:t>
      </w:r>
      <w:r>
        <w:rPr>
          <w:rFonts w:hint="eastAsia" w:ascii="宋体" w:hAnsi="宋体" w:eastAsia="宋体" w:cs="宋体"/>
          <w:b/>
          <w:color w:val="000000" w:themeColor="text1"/>
          <w:w w:val="90"/>
          <w:kern w:val="0"/>
          <w:sz w:val="22"/>
          <w:szCs w:val="22"/>
          <w:u w:val="single"/>
          <w14:textFill>
            <w14:solidFill>
              <w14:schemeClr w14:val="tx1"/>
            </w14:solidFill>
          </w14:textFill>
        </w:rPr>
        <w:t>、</w:t>
      </w: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w w:val="90"/>
          <w:kern w:val="0"/>
          <w:sz w:val="22"/>
          <w:szCs w:val="22"/>
          <w14:textFill>
            <w14:solidFill>
              <w14:schemeClr w14:val="tx1"/>
            </w14:solidFill>
          </w14:textFill>
        </w:rPr>
        <w:t>：</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根据贵方为</w:t>
      </w: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w w:val="90"/>
          <w:kern w:val="0"/>
          <w:sz w:val="22"/>
          <w:szCs w:val="22"/>
          <w14:textFill>
            <w14:solidFill>
              <w14:schemeClr w14:val="tx1"/>
            </w14:solidFill>
          </w14:textFill>
        </w:rPr>
        <w:t>的公开招标采购公告（项目编号：</w:t>
      </w: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LGCG2020</w:t>
      </w:r>
      <w:r>
        <w:rPr>
          <w:rFonts w:hint="eastAsia" w:ascii="宋体" w:hAnsi="宋体" w:eastAsia="宋体" w:cs="宋体"/>
          <w:b/>
          <w:color w:val="000000" w:themeColor="text1"/>
          <w:w w:val="90"/>
          <w:kern w:val="0"/>
          <w:sz w:val="22"/>
          <w:szCs w:val="22"/>
          <w:u w:val="single"/>
          <w:lang w:val="en-US" w:eastAsia="zh-CN"/>
          <w14:textFill>
            <w14:solidFill>
              <w14:schemeClr w14:val="tx1"/>
            </w14:solidFill>
          </w14:textFill>
        </w:rPr>
        <w:t>093</w:t>
      </w:r>
      <w:r>
        <w:rPr>
          <w:rFonts w:hint="eastAsia" w:ascii="宋体" w:hAnsi="宋体" w:eastAsia="宋体" w:cs="宋体"/>
          <w:color w:val="000000" w:themeColor="text1"/>
          <w:w w:val="90"/>
          <w:kern w:val="0"/>
          <w:sz w:val="22"/>
          <w:szCs w:val="22"/>
          <w14:textFill>
            <w14:solidFill>
              <w14:schemeClr w14:val="tx1"/>
            </w14:solidFill>
          </w14:textFill>
        </w:rPr>
        <w:t>），签字代表____________（全名）经正式授权并代表投标供应商________________（投标供应商名称）参与本次项目的投标，同时按《招标文件》要求提交投标文件。</w:t>
      </w:r>
      <w:r>
        <w:rPr>
          <w:rFonts w:hint="eastAsia" w:ascii="宋体" w:hAnsi="宋体" w:eastAsia="宋体" w:cs="宋体"/>
          <w:b/>
          <w:color w:val="000000" w:themeColor="text1"/>
          <w:w w:val="90"/>
          <w:kern w:val="0"/>
          <w:sz w:val="22"/>
          <w:szCs w:val="22"/>
          <w14:textFill>
            <w14:solidFill>
              <w14:schemeClr w14:val="tx1"/>
            </w14:solidFill>
          </w14:textFill>
        </w:rPr>
        <w:t>据此函，签字代表宣布同意如下：</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1、我方已详细阅读全部《招标文件》，包括补充（更正）文件（如有）以及全部参考资料和有关附件，我方已经了解对于《招标文件》、采购过程、采购结果有依法进行询问、质疑、投诉的权利及相关渠道和要求。</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2、我方向贵方提交的所有《投标文件》、资料都是准确和真实的；</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3、我方不是采购人的附属机构；在获知本项目采购信息后，与采购人聘请的为此项目提供咨询服务的公司及其附属机构没有任何关系；</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4、我方在投标之前已经与贵方进行了充分的沟通，完全理解并接受《招标文件》的各项规定和要求，对《招标文件》的合理性、合法性不再有异议；</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5、我方将按《招标文件》的规定履行合同责任和义务；</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6、我方报价以我方“</w:t>
      </w:r>
      <w:r>
        <w:rPr>
          <w:rFonts w:hint="eastAsia" w:ascii="宋体" w:hAnsi="宋体" w:eastAsia="宋体" w:cs="宋体"/>
          <w:color w:val="000000" w:themeColor="text1"/>
          <w:w w:val="90"/>
          <w:kern w:val="0"/>
          <w:sz w:val="22"/>
          <w:szCs w:val="22"/>
          <w:lang w:eastAsia="zh-CN"/>
          <w14:textFill>
            <w14:solidFill>
              <w14:schemeClr w14:val="tx1"/>
            </w14:solidFill>
          </w14:textFill>
        </w:rPr>
        <w:t>片区报价文件</w:t>
      </w:r>
      <w:r>
        <w:rPr>
          <w:rFonts w:hint="eastAsia" w:ascii="宋体" w:hAnsi="宋体" w:eastAsia="宋体" w:cs="宋体"/>
          <w:color w:val="000000" w:themeColor="text1"/>
          <w:w w:val="90"/>
          <w:kern w:val="0"/>
          <w:sz w:val="22"/>
          <w:szCs w:val="22"/>
          <w14:textFill>
            <w14:solidFill>
              <w14:schemeClr w14:val="tx1"/>
            </w14:solidFill>
          </w14:textFill>
        </w:rPr>
        <w:t>”中《投标一览表》所列投标报价（大写）为准；</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7、本投标文件有效期为自投标截止之日起</w:t>
      </w:r>
      <w:r>
        <w:rPr>
          <w:rFonts w:hint="eastAsia" w:ascii="宋体" w:hAnsi="宋体" w:eastAsia="宋体" w:cs="宋体"/>
          <w:color w:val="000000" w:themeColor="text1"/>
          <w:w w:val="90"/>
          <w:kern w:val="0"/>
          <w:sz w:val="22"/>
          <w:szCs w:val="22"/>
          <w:u w:val="single"/>
          <w14:textFill>
            <w14:solidFill>
              <w14:schemeClr w14:val="tx1"/>
            </w14:solidFill>
          </w14:textFill>
        </w:rPr>
        <w:t xml:space="preserve"> 120个</w:t>
      </w:r>
      <w:r>
        <w:rPr>
          <w:rFonts w:hint="eastAsia" w:ascii="宋体" w:hAnsi="宋体" w:eastAsia="宋体" w:cs="宋体"/>
          <w:color w:val="000000" w:themeColor="text1"/>
          <w:w w:val="90"/>
          <w:kern w:val="0"/>
          <w:sz w:val="22"/>
          <w:szCs w:val="22"/>
          <w14:textFill>
            <w14:solidFill>
              <w14:schemeClr w14:val="tx1"/>
            </w14:solidFill>
          </w14:textFill>
        </w:rPr>
        <w:t>日历日。</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8、如中标（成交），本《投标文件》至本项目合同履行完毕止均保持有效，我方将按《招标文件》、政府采购法律、法规的规定以及投标文件承诺履行合同责任和义务。</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9、我方同意按照贵方要求提供与投标有关的一切数据或资料。</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投标供应商名称（公章）：________________________________________________________________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法定代表人或授权代表姓名：_______________________职务：________________________________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法定代表人或授权代表签字（或盖章）：______________法定代表人或授权代表手机号码：________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单位地址：________________________________________邮编：_______________________________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单位电话：________________________________________单位传真：___________________________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开户银行：________________________________________银行帐号：____________________________</w:t>
      </w:r>
    </w:p>
    <w:p>
      <w:pPr>
        <w:ind w:firstLine="283" w:firstLineChars="143"/>
        <w:jc w:val="left"/>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 xml:space="preserve"> 日    期：________年________月________日</w:t>
      </w:r>
    </w:p>
    <w:p>
      <w:pPr>
        <w:ind w:firstLine="283" w:firstLineChars="143"/>
        <w:jc w:val="left"/>
        <w:rPr>
          <w:rFonts w:hint="eastAsia" w:ascii="宋体" w:hAnsi="宋体" w:eastAsia="宋体" w:cs="宋体"/>
          <w:color w:val="000000" w:themeColor="text1"/>
          <w:w w:val="90"/>
          <w:kern w:val="0"/>
          <w:sz w:val="22"/>
          <w:szCs w:val="22"/>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格式1-4、《法定代表人授权委托书》</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法定代表人授权委托书</w:t>
      </w:r>
    </w:p>
    <w:p>
      <w:pPr>
        <w:spacing w:line="360" w:lineRule="auto"/>
        <w:rPr>
          <w:rFonts w:hint="eastAsia" w:ascii="宋体" w:hAnsi="宋体" w:eastAsia="宋体" w:cs="宋体"/>
          <w:b/>
          <w:color w:val="000000" w:themeColor="text1"/>
          <w:kern w:val="0"/>
          <w:sz w:val="22"/>
          <w:szCs w:val="22"/>
          <w:u w:val="single"/>
          <w14:textFill>
            <w14:solidFill>
              <w14:schemeClr w14:val="tx1"/>
            </w14:solidFill>
          </w14:textFill>
        </w:rPr>
      </w:pPr>
      <w:r>
        <w:rPr>
          <w:rFonts w:hint="eastAsia" w:ascii="宋体" w:hAnsi="宋体" w:eastAsia="宋体" w:cs="宋体"/>
          <w:b/>
          <w:color w:val="000000" w:themeColor="text1"/>
          <w:kern w:val="0"/>
          <w:sz w:val="22"/>
          <w:szCs w:val="22"/>
          <w:u w:val="single"/>
          <w:lang w:eastAsia="zh-CN"/>
          <w14:textFill>
            <w14:solidFill>
              <w14:schemeClr w14:val="tx1"/>
            </w14:solidFill>
          </w14:textFill>
        </w:rPr>
        <w:t>龙港市综合行政执法局</w:t>
      </w:r>
      <w:r>
        <w:rPr>
          <w:rFonts w:hint="eastAsia" w:ascii="宋体" w:hAnsi="宋体" w:eastAsia="宋体" w:cs="宋体"/>
          <w:b/>
          <w:color w:val="000000" w:themeColor="text1"/>
          <w:kern w:val="0"/>
          <w:sz w:val="22"/>
          <w:szCs w:val="22"/>
          <w:u w:val="single"/>
          <w14:textFill>
            <w14:solidFill>
              <w14:schemeClr w14:val="tx1"/>
            </w14:solidFill>
          </w14:textFill>
        </w:rPr>
        <w:t>、</w:t>
      </w:r>
      <w:r>
        <w:rPr>
          <w:rFonts w:hint="eastAsia" w:ascii="宋体" w:hAnsi="宋体" w:eastAsia="宋体" w:cs="宋体"/>
          <w:b/>
          <w:color w:val="000000" w:themeColor="text1"/>
          <w:kern w:val="0"/>
          <w:sz w:val="22"/>
          <w:szCs w:val="22"/>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2"/>
          <w:szCs w:val="22"/>
          <w14:textFill>
            <w14:solidFill>
              <w14:schemeClr w14:val="tx1"/>
            </w14:solidFill>
          </w14:textFill>
        </w:rPr>
        <w:t>：</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我</w:t>
      </w:r>
      <w:r>
        <w:rPr>
          <w:rFonts w:hint="eastAsia" w:ascii="宋体" w:hAnsi="宋体" w:eastAsia="宋体" w:cs="宋体"/>
          <w:color w:val="000000" w:themeColor="text1"/>
          <w:kern w:val="0"/>
          <w:sz w:val="22"/>
          <w:szCs w:val="22"/>
          <w:u w:val="single"/>
          <w14:textFill>
            <w14:solidFill>
              <w14:schemeClr w14:val="tx1"/>
            </w14:solidFill>
          </w14:textFill>
        </w:rPr>
        <w:t xml:space="preserve">     （姓名）    </w:t>
      </w:r>
      <w:r>
        <w:rPr>
          <w:rFonts w:hint="eastAsia" w:ascii="宋体" w:hAnsi="宋体" w:eastAsia="宋体" w:cs="宋体"/>
          <w:color w:val="000000" w:themeColor="text1"/>
          <w:kern w:val="0"/>
          <w:sz w:val="22"/>
          <w:szCs w:val="22"/>
          <w14:textFill>
            <w14:solidFill>
              <w14:schemeClr w14:val="tx1"/>
            </w14:solidFill>
          </w14:textFill>
        </w:rPr>
        <w:t>系</w:t>
      </w:r>
      <w:r>
        <w:rPr>
          <w:rFonts w:hint="eastAsia" w:ascii="宋体" w:hAnsi="宋体" w:eastAsia="宋体" w:cs="宋体"/>
          <w:color w:val="000000" w:themeColor="text1"/>
          <w:kern w:val="0"/>
          <w:sz w:val="22"/>
          <w:szCs w:val="22"/>
          <w:u w:val="single"/>
          <w14:textFill>
            <w14:solidFill>
              <w14:schemeClr w14:val="tx1"/>
            </w14:solidFill>
          </w14:textFill>
        </w:rPr>
        <w:t xml:space="preserve">   （投标供应商名称）       </w:t>
      </w:r>
      <w:r>
        <w:rPr>
          <w:rFonts w:hint="eastAsia" w:ascii="宋体" w:hAnsi="宋体" w:eastAsia="宋体" w:cs="宋体"/>
          <w:color w:val="000000" w:themeColor="text1"/>
          <w:kern w:val="0"/>
          <w:sz w:val="22"/>
          <w:szCs w:val="22"/>
          <w14:textFill>
            <w14:solidFill>
              <w14:schemeClr w14:val="tx1"/>
            </w14:solidFill>
          </w14:textFill>
        </w:rPr>
        <w:t xml:space="preserve">的法定代表人，现授权委托本单位在职职工 </w:t>
      </w:r>
      <w:r>
        <w:rPr>
          <w:rFonts w:hint="eastAsia" w:ascii="宋体" w:hAnsi="宋体" w:eastAsia="宋体" w:cs="宋体"/>
          <w:color w:val="000000" w:themeColor="text1"/>
          <w:kern w:val="0"/>
          <w:sz w:val="22"/>
          <w:szCs w:val="22"/>
          <w:u w:val="single"/>
          <w14:textFill>
            <w14:solidFill>
              <w14:schemeClr w14:val="tx1"/>
            </w14:solidFill>
          </w14:textFill>
        </w:rPr>
        <w:t xml:space="preserve">   （姓名、身份证号）   </w:t>
      </w:r>
      <w:r>
        <w:rPr>
          <w:rFonts w:hint="eastAsia" w:ascii="宋体" w:hAnsi="宋体" w:eastAsia="宋体" w:cs="宋体"/>
          <w:color w:val="000000" w:themeColor="text1"/>
          <w:kern w:val="0"/>
          <w:sz w:val="22"/>
          <w:szCs w:val="22"/>
          <w14:textFill>
            <w14:solidFill>
              <w14:schemeClr w14:val="tx1"/>
            </w14:solidFill>
          </w14:textFill>
        </w:rPr>
        <w:t xml:space="preserve">以我方的名义参加 </w:t>
      </w:r>
      <w:r>
        <w:rPr>
          <w:rFonts w:hint="eastAsia" w:ascii="宋体" w:hAnsi="宋体" w:eastAsia="宋体" w:cs="宋体"/>
          <w:b/>
          <w:color w:val="000000" w:themeColor="text1"/>
          <w:kern w:val="0"/>
          <w:sz w:val="22"/>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2"/>
          <w:szCs w:val="22"/>
          <w14:textFill>
            <w14:solidFill>
              <w14:schemeClr w14:val="tx1"/>
            </w14:solidFill>
          </w14:textFill>
        </w:rPr>
        <w:t>（项目编号：</w:t>
      </w:r>
      <w:r>
        <w:rPr>
          <w:rFonts w:hint="eastAsia" w:ascii="宋体" w:hAnsi="宋体" w:eastAsia="宋体" w:cs="宋体"/>
          <w:b/>
          <w:color w:val="000000" w:themeColor="text1"/>
          <w:kern w:val="0"/>
          <w:sz w:val="22"/>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2"/>
          <w:szCs w:val="22"/>
          <w:u w:val="single"/>
          <w:lang w:val="en-US" w:eastAsia="zh-CN"/>
          <w14:textFill>
            <w14:solidFill>
              <w14:schemeClr w14:val="tx1"/>
            </w14:solidFill>
          </w14:textFill>
        </w:rPr>
        <w:t>093</w:t>
      </w:r>
      <w:r>
        <w:rPr>
          <w:rFonts w:hint="eastAsia" w:ascii="宋体" w:hAnsi="宋体" w:eastAsia="宋体" w:cs="宋体"/>
          <w:color w:val="000000" w:themeColor="text1"/>
          <w:kern w:val="0"/>
          <w:sz w:val="22"/>
          <w:szCs w:val="22"/>
          <w14:textFill>
            <w14:solidFill>
              <w14:schemeClr w14:val="tx1"/>
            </w14:solidFill>
          </w14:textFill>
        </w:rPr>
        <w:t>）的投标活动，并代表我方全权办理针对上述项目的投标、开标、评标、签约等具体事务和签署相关文件。</w:t>
      </w: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我方对被授权人的签名负全部责任。</w:t>
      </w: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在撤销授权的书面通知以前，本授权书一直有效。被授权人在授权书有效期内签署的所有文件不因授权的撤销而失效。</w:t>
      </w: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被授权人无转委托权，特此委托。</w:t>
      </w:r>
    </w:p>
    <w:tbl>
      <w:tblPr>
        <w:tblStyle w:val="35"/>
        <w:tblW w:w="9037" w:type="dxa"/>
        <w:tblInd w:w="108"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37"/>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vAlign w:val="center"/>
          </w:tcPr>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法定代表人身份证</w:t>
            </w:r>
          </w:p>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扫描件或复印件（正反面均须提供）</w:t>
            </w:r>
          </w:p>
        </w:tc>
      </w:tr>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vAlign w:val="center"/>
          </w:tcPr>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被授权人（授权代表）身份证</w:t>
            </w:r>
          </w:p>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扫描件或复印件（正反面均须提供）</w:t>
            </w:r>
          </w:p>
        </w:tc>
      </w:tr>
    </w:tbl>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p>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投标供应商（公章）：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法定代表人签名（或盖章）</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时间：</w:t>
      </w:r>
      <w:r>
        <w:rPr>
          <w:rFonts w:hint="eastAsia" w:ascii="宋体" w:hAnsi="宋体" w:eastAsia="宋体" w:cs="宋体"/>
          <w:color w:val="000000" w:themeColor="text1"/>
          <w:w w:val="90"/>
          <w:kern w:val="0"/>
          <w:sz w:val="22"/>
          <w:szCs w:val="22"/>
          <w14:textFill>
            <w14:solidFill>
              <w14:schemeClr w14:val="tx1"/>
            </w14:solidFill>
          </w14:textFill>
        </w:rPr>
        <w:t>_________</w:t>
      </w:r>
      <w:r>
        <w:rPr>
          <w:rFonts w:hint="eastAsia" w:ascii="宋体" w:hAnsi="宋体" w:eastAsia="宋体" w:cs="宋体"/>
          <w:color w:val="000000" w:themeColor="text1"/>
          <w:kern w:val="0"/>
          <w:sz w:val="22"/>
          <w:szCs w:val="22"/>
          <w14:textFill>
            <w14:solidFill>
              <w14:schemeClr w14:val="tx1"/>
            </w14:solidFill>
          </w14:textFill>
        </w:rPr>
        <w:t>年</w:t>
      </w:r>
      <w:r>
        <w:rPr>
          <w:rFonts w:hint="eastAsia" w:ascii="宋体" w:hAnsi="宋体" w:eastAsia="宋体" w:cs="宋体"/>
          <w:color w:val="000000" w:themeColor="text1"/>
          <w:w w:val="90"/>
          <w:kern w:val="0"/>
          <w:sz w:val="22"/>
          <w:szCs w:val="22"/>
          <w14:textFill>
            <w14:solidFill>
              <w14:schemeClr w14:val="tx1"/>
            </w14:solidFill>
          </w14:textFill>
        </w:rPr>
        <w:t>_______</w:t>
      </w:r>
      <w:r>
        <w:rPr>
          <w:rFonts w:hint="eastAsia" w:ascii="宋体" w:hAnsi="宋体" w:eastAsia="宋体" w:cs="宋体"/>
          <w:color w:val="000000" w:themeColor="text1"/>
          <w:kern w:val="0"/>
          <w:sz w:val="22"/>
          <w:szCs w:val="22"/>
          <w14:textFill>
            <w14:solidFill>
              <w14:schemeClr w14:val="tx1"/>
            </w14:solidFill>
          </w14:textFill>
        </w:rPr>
        <w:t>月</w:t>
      </w:r>
      <w:r>
        <w:rPr>
          <w:rFonts w:hint="eastAsia" w:ascii="宋体" w:hAnsi="宋体" w:eastAsia="宋体" w:cs="宋体"/>
          <w:color w:val="000000" w:themeColor="text1"/>
          <w:w w:val="90"/>
          <w:kern w:val="0"/>
          <w:sz w:val="22"/>
          <w:szCs w:val="22"/>
          <w14:textFill>
            <w14:solidFill>
              <w14:schemeClr w14:val="tx1"/>
            </w14:solidFill>
          </w14:textFill>
        </w:rPr>
        <w:t>_______</w:t>
      </w:r>
      <w:r>
        <w:rPr>
          <w:rFonts w:hint="eastAsia" w:ascii="宋体" w:hAnsi="宋体" w:eastAsia="宋体" w:cs="宋体"/>
          <w:color w:val="000000" w:themeColor="text1"/>
          <w:kern w:val="0"/>
          <w:sz w:val="22"/>
          <w:szCs w:val="22"/>
          <w14:textFill>
            <w14:solidFill>
              <w14:schemeClr w14:val="tx1"/>
            </w14:solidFill>
          </w14:textFill>
        </w:rPr>
        <w:t>日</w:t>
      </w:r>
    </w:p>
    <w:p>
      <w:pPr>
        <w:pStyle w:val="4"/>
        <w:rPr>
          <w:rFonts w:hint="eastAsia" w:ascii="宋体" w:hAnsi="宋体" w:eastAsia="宋体" w:cs="宋体"/>
          <w:color w:val="000000" w:themeColor="text1"/>
          <w:w w:val="90"/>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br w:type="page"/>
      </w:r>
      <w:r>
        <w:rPr>
          <w:rFonts w:hint="eastAsia" w:ascii="宋体" w:hAnsi="宋体" w:eastAsia="宋体" w:cs="宋体"/>
          <w:color w:val="000000" w:themeColor="text1"/>
          <w:w w:val="90"/>
          <w14:textFill>
            <w14:solidFill>
              <w14:schemeClr w14:val="tx1"/>
            </w14:solidFill>
          </w14:textFill>
        </w:rPr>
        <w:t>格式1-5、《营业执照》</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营业执照</w:t>
      </w:r>
    </w:p>
    <w:tbl>
      <w:tblPr>
        <w:tblStyle w:val="35"/>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6" w:type="dxa"/>
            <w:vAlign w:val="center"/>
          </w:tcPr>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投标供应商营业执照复印件</w:t>
            </w:r>
          </w:p>
          <w:p>
            <w:pPr>
              <w:spacing w:line="360" w:lineRule="auto"/>
              <w:jc w:val="center"/>
              <w:rPr>
                <w:rFonts w:hint="eastAsia" w:ascii="宋体" w:hAnsi="宋体" w:eastAsia="宋体" w:cs="宋体"/>
                <w:i/>
                <w:color w:val="000000" w:themeColor="text1"/>
                <w:szCs w:val="21"/>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（加盖投标供应商公章，否则视为未提供）</w:t>
            </w:r>
          </w:p>
        </w:tc>
      </w:tr>
    </w:tbl>
    <w:p>
      <w:pPr>
        <w:spacing w:line="360" w:lineRule="auto"/>
        <w:rPr>
          <w:rFonts w:hint="eastAsia" w:ascii="宋体" w:hAnsi="宋体" w:eastAsia="宋体" w:cs="宋体"/>
          <w:i/>
          <w:color w:val="000000" w:themeColor="text1"/>
          <w:sz w:val="22"/>
          <w:szCs w:val="22"/>
          <w14:textFill>
            <w14:solidFill>
              <w14:schemeClr w14:val="tx1"/>
            </w14:solidFill>
          </w14:textFill>
        </w:rPr>
      </w:pPr>
    </w:p>
    <w:p>
      <w:pPr>
        <w:spacing w:line="360" w:lineRule="auto"/>
        <w:rPr>
          <w:rFonts w:hint="eastAsia" w:ascii="宋体" w:hAnsi="宋体" w:eastAsia="宋体" w:cs="宋体"/>
          <w:i/>
          <w:color w:val="000000" w:themeColor="text1"/>
          <w:sz w:val="22"/>
          <w:szCs w:val="22"/>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、《具有履行合同所必需的设备和专业技术能力的声明》</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具有履行合同所必需的设备和专业技术能力的声明书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8"/>
          <w:szCs w:val="28"/>
          <w:u w:val="single"/>
          <w:lang w:eastAsia="zh-CN"/>
          <w14:textFill>
            <w14:solidFill>
              <w14:schemeClr w14:val="tx1"/>
            </w14:solidFill>
          </w14:textFill>
        </w:rPr>
      </w:pPr>
      <w:r>
        <w:rPr>
          <w:rFonts w:hint="eastAsia" w:ascii="宋体" w:hAnsi="宋体" w:eastAsia="宋体" w:cs="宋体"/>
          <w:b/>
          <w:color w:val="000000" w:themeColor="text1"/>
          <w:w w:val="90"/>
          <w:kern w:val="0"/>
          <w:sz w:val="24"/>
          <w:szCs w:val="22"/>
          <w14:textFill>
            <w14:solidFill>
              <w14:schemeClr w14:val="tx1"/>
            </w14:solidFill>
          </w14:textFill>
        </w:rPr>
        <w:t>致：</w:t>
      </w:r>
      <w:r>
        <w:rPr>
          <w:rFonts w:hint="eastAsia" w:ascii="宋体" w:hAnsi="宋体" w:eastAsia="宋体" w:cs="宋体"/>
          <w:b/>
          <w:color w:val="000000" w:themeColor="text1"/>
          <w:w w:val="90"/>
          <w:kern w:val="0"/>
          <w:sz w:val="24"/>
          <w:szCs w:val="22"/>
          <w:u w:val="single"/>
          <w:lang w:eastAsia="zh-CN"/>
          <w14:textFill>
            <w14:solidFill>
              <w14:schemeClr w14:val="tx1"/>
            </w14:solidFill>
          </w14:textFill>
        </w:rPr>
        <w:t>龙港市综合行政执法局</w:t>
      </w:r>
      <w:r>
        <w:rPr>
          <w:rFonts w:hint="eastAsia" w:ascii="宋体" w:hAnsi="宋体" w:eastAsia="宋体" w:cs="宋体"/>
          <w:b/>
          <w:color w:val="000000" w:themeColor="text1"/>
          <w:w w:val="90"/>
          <w:kern w:val="0"/>
          <w:sz w:val="24"/>
          <w:szCs w:val="22"/>
          <w:u w:val="single"/>
          <w14:textFill>
            <w14:solidFill>
              <w14:schemeClr w14:val="tx1"/>
            </w14:solidFill>
          </w14:textFill>
        </w:rPr>
        <w:t>、</w:t>
      </w:r>
      <w:r>
        <w:rPr>
          <w:rFonts w:hint="eastAsia" w:ascii="宋体" w:hAnsi="宋体" w:eastAsia="宋体" w:cs="宋体"/>
          <w:b/>
          <w:color w:val="000000" w:themeColor="text1"/>
          <w:w w:val="90"/>
          <w:kern w:val="0"/>
          <w:sz w:val="24"/>
          <w:szCs w:val="22"/>
          <w:u w:val="single"/>
          <w:lang w:eastAsia="zh-CN"/>
          <w14:textFill>
            <w14:solidFill>
              <w14:schemeClr w14:val="tx1"/>
            </w14:solidFill>
          </w14:textFill>
        </w:rPr>
        <w:t>浙江中正工程项目管理有限公司</w:t>
      </w:r>
    </w:p>
    <w:p>
      <w:pPr>
        <w:spacing w:line="360" w:lineRule="auto"/>
        <w:rPr>
          <w:rFonts w:hint="eastAsia" w:ascii="宋体" w:hAnsi="宋体" w:eastAsia="宋体" w:cs="宋体"/>
          <w:color w:val="000000" w:themeColor="text1"/>
          <w:kern w:val="0"/>
          <w:sz w:val="28"/>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我方郑重声明，我方具有履行</w:t>
      </w:r>
      <w:r>
        <w:rPr>
          <w:rFonts w:hint="eastAsia" w:ascii="宋体" w:hAnsi="宋体" w:eastAsia="宋体" w:cs="宋体"/>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szCs w:val="22"/>
          <w:u w:val="single"/>
          <w14:textFill>
            <w14:solidFill>
              <w14:schemeClr w14:val="tx1"/>
            </w14:solidFill>
          </w14:textFill>
        </w:rPr>
        <w:t>（招标编号：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r>
        <w:rPr>
          <w:rFonts w:hint="eastAsia" w:ascii="宋体" w:hAnsi="宋体" w:eastAsia="宋体" w:cs="宋体"/>
          <w:b/>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kern w:val="0"/>
          <w:sz w:val="24"/>
          <w:szCs w:val="22"/>
          <w14:textFill>
            <w14:solidFill>
              <w14:schemeClr w14:val="tx1"/>
            </w14:solidFill>
          </w14:textFill>
        </w:rPr>
        <w:t>合同所必需的设备和专业技术能力，如中标，我方将按我方投标文件承诺，保证合同顺利履行。如有虚假或隐瞒，愿意承担一切后果。</w:t>
      </w:r>
    </w:p>
    <w:p>
      <w:pPr>
        <w:spacing w:line="360" w:lineRule="auto"/>
        <w:ind w:firstLine="480" w:firstLineChars="200"/>
        <w:rPr>
          <w:rFonts w:hint="eastAsia" w:ascii="宋体" w:hAnsi="宋体" w:eastAsia="宋体" w:cs="宋体"/>
          <w:color w:val="000000" w:themeColor="text1"/>
          <w:kern w:val="0"/>
          <w:sz w:val="24"/>
          <w:szCs w:val="22"/>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特此声明</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、《依法缴纳税收和社会保障金的声明书》</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投标供应商依法缴纳税收和社会保障金的声明书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u w:val="single"/>
          <w:lang w:eastAsia="zh-CN"/>
          <w14:textFill>
            <w14:solidFill>
              <w14:schemeClr w14:val="tx1"/>
            </w14:solidFill>
          </w14:textFill>
        </w:rPr>
        <w:t>龙港市综合行政执法局</w:t>
      </w:r>
      <w:r>
        <w:rPr>
          <w:rFonts w:hint="eastAsia" w:ascii="宋体" w:hAnsi="宋体" w:eastAsia="宋体" w:cs="宋体"/>
          <w:color w:val="000000" w:themeColor="text1"/>
          <w:kern w:val="0"/>
          <w:sz w:val="24"/>
          <w:szCs w:val="28"/>
          <w:u w:val="single"/>
          <w14:textFill>
            <w14:solidFill>
              <w14:schemeClr w14:val="tx1"/>
            </w14:solidFill>
          </w14:textFill>
        </w:rPr>
        <w:t>、</w:t>
      </w:r>
      <w:r>
        <w:rPr>
          <w:rFonts w:hint="eastAsia" w:ascii="宋体" w:hAnsi="宋体" w:eastAsia="宋体" w:cs="宋体"/>
          <w:color w:val="000000" w:themeColor="text1"/>
          <w:kern w:val="0"/>
          <w:sz w:val="24"/>
          <w:szCs w:val="28"/>
          <w:u w:val="single"/>
          <w:lang w:eastAsia="zh-CN"/>
          <w14:textFill>
            <w14:solidFill>
              <w14:schemeClr w14:val="tx1"/>
            </w14:solidFill>
          </w14:textFill>
        </w:rPr>
        <w:t>浙江中正工程项目管理有限公司</w:t>
      </w:r>
      <w:r>
        <w:rPr>
          <w:rFonts w:hint="eastAsia" w:ascii="宋体" w:hAnsi="宋体" w:eastAsia="宋体" w:cs="宋体"/>
          <w:color w:val="000000" w:themeColor="text1"/>
          <w:kern w:val="0"/>
          <w:sz w:val="24"/>
          <w:szCs w:val="28"/>
          <w14:textFill>
            <w14:solidFill>
              <w14:schemeClr w14:val="tx1"/>
            </w14:solidFill>
          </w14:textFill>
        </w:rPr>
        <w:t>：</w:t>
      </w:r>
    </w:p>
    <w:p>
      <w:pPr>
        <w:spacing w:line="360" w:lineRule="auto"/>
        <w:rPr>
          <w:rFonts w:hint="eastAsia" w:ascii="宋体" w:hAnsi="宋体" w:eastAsia="宋体" w:cs="宋体"/>
          <w:color w:val="000000" w:themeColor="text1"/>
          <w:kern w:val="0"/>
          <w:sz w:val="22"/>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我公司郑重声明，我公司严格依法缴纳税收和社会保障金，本文件中所提供的相关材料均真实有效，不存在虚假、造假行为。如有违反，愿承担一切责任。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color w:val="000000" w:themeColor="text1"/>
          <w:kern w:val="0"/>
          <w:szCs w:val="22"/>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特此声明</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（1）后附相关证明材料：①依法缴纳税收的证明材料：参加本次项目前一个月的纳税凭证；②依法缴纳社会保障金的证明材料：参加本次项目前一个月的社保缴纳凭证（专用收据或社保缴纳清单）。</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（2）备注：依法免税或不需要缴纳社会保障资金的供应商，应提供相应文件，证明其依法免税或不需要缴纳社会保障金。</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、《近三年内在经营活动中没有重大违法记录的声明》</w:t>
      </w:r>
    </w:p>
    <w:p>
      <w:pPr>
        <w:ind w:firstLine="389"/>
        <w:rPr>
          <w:rFonts w:hint="eastAsia" w:ascii="宋体" w:hAnsi="宋体" w:eastAsia="宋体" w:cs="宋体"/>
          <w:color w:val="000000" w:themeColor="text1"/>
          <w14:textFill>
            <w14:solidFill>
              <w14:schemeClr w14:val="tx1"/>
            </w14:solidFill>
          </w14:textFill>
        </w:rPr>
      </w:pPr>
    </w:p>
    <w:p>
      <w:pPr>
        <w:widowControl/>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参加本次政府采购项目前三年内在经营活动中</w:t>
      </w:r>
    </w:p>
    <w:p>
      <w:pPr>
        <w:widowControl/>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没有重大违法记录的书面声明</w:t>
      </w:r>
    </w:p>
    <w:p>
      <w:pPr>
        <w:widowControl/>
        <w:spacing w:line="360" w:lineRule="auto"/>
        <w:jc w:val="center"/>
        <w:rPr>
          <w:rFonts w:hint="eastAsia" w:ascii="宋体" w:hAnsi="宋体" w:eastAsia="宋体" w:cs="宋体"/>
          <w:b/>
          <w:color w:val="000000" w:themeColor="text1"/>
          <w:w w:val="80"/>
          <w:kern w:val="0"/>
          <w:sz w:val="28"/>
          <w:szCs w:val="4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u w:val="single"/>
          <w:lang w:eastAsia="zh-CN"/>
          <w14:textFill>
            <w14:solidFill>
              <w14:schemeClr w14:val="tx1"/>
            </w14:solidFill>
          </w14:textFill>
        </w:rPr>
        <w:t>龙港市综合行政执法局</w:t>
      </w:r>
      <w:r>
        <w:rPr>
          <w:rFonts w:hint="eastAsia" w:ascii="宋体" w:hAnsi="宋体" w:eastAsia="宋体" w:cs="宋体"/>
          <w:color w:val="000000" w:themeColor="text1"/>
          <w:kern w:val="0"/>
          <w:sz w:val="24"/>
          <w:u w:val="single"/>
          <w14:textFill>
            <w14:solidFill>
              <w14:schemeClr w14:val="tx1"/>
            </w14:solidFill>
          </w14:textFill>
        </w:rPr>
        <w:t>、</w:t>
      </w:r>
      <w:r>
        <w:rPr>
          <w:rFonts w:hint="eastAsia" w:ascii="宋体" w:hAnsi="宋体" w:eastAsia="宋体" w:cs="宋体"/>
          <w:color w:val="000000" w:themeColor="text1"/>
          <w:kern w:val="0"/>
          <w:sz w:val="24"/>
          <w:u w:val="single"/>
          <w:lang w:eastAsia="zh-CN"/>
          <w14:textFill>
            <w14:solidFill>
              <w14:schemeClr w14:val="tx1"/>
            </w14:solidFill>
          </w14:textFill>
        </w:rPr>
        <w:t>浙江中正工程项目管理有限公司</w:t>
      </w:r>
      <w:r>
        <w:rPr>
          <w:rFonts w:hint="eastAsia" w:ascii="宋体" w:hAnsi="宋体" w:eastAsia="宋体" w:cs="宋体"/>
          <w:color w:val="000000" w:themeColor="text1"/>
          <w:kern w:val="0"/>
          <w:sz w:val="24"/>
          <w14:textFill>
            <w14:solidFill>
              <w14:schemeClr w14:val="tx1"/>
            </w14:solidFill>
          </w14:textFill>
        </w:rPr>
        <w:t>：</w:t>
      </w:r>
    </w:p>
    <w:p>
      <w:pPr>
        <w:spacing w:line="360" w:lineRule="auto"/>
        <w:rPr>
          <w:rFonts w:hint="eastAsia" w:ascii="宋体" w:hAnsi="宋体" w:eastAsia="宋体" w:cs="宋体"/>
          <w:color w:val="000000" w:themeColor="text1"/>
          <w:sz w:val="24"/>
          <w:u w:val="single"/>
          <w14:textFill>
            <w14:solidFill>
              <w14:schemeClr w14:val="tx1"/>
            </w14:solidFill>
          </w14:textFill>
        </w:rPr>
      </w:pPr>
    </w:p>
    <w:p>
      <w:pPr>
        <w:spacing w:line="360" w:lineRule="auto"/>
        <w:ind w:firstLine="470"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w:t>
      </w:r>
      <w:r>
        <w:rPr>
          <w:rFonts w:hint="eastAsia" w:ascii="宋体" w:hAnsi="宋体" w:eastAsia="宋体" w:cs="宋体"/>
          <w:color w:val="000000" w:themeColor="text1"/>
          <w:sz w:val="24"/>
          <w:u w:val="single"/>
          <w14:textFill>
            <w14:solidFill>
              <w14:schemeClr w14:val="tx1"/>
            </w14:solidFill>
          </w14:textFill>
        </w:rPr>
        <w:t xml:space="preserve">        （投标供应商名称）             </w:t>
      </w:r>
      <w:r>
        <w:rPr>
          <w:rFonts w:hint="eastAsia" w:ascii="宋体" w:hAnsi="宋体" w:eastAsia="宋体" w:cs="宋体"/>
          <w:color w:val="000000" w:themeColor="text1"/>
          <w:sz w:val="24"/>
          <w14:textFill>
            <w14:solidFill>
              <w14:schemeClr w14:val="tx1"/>
            </w14:solidFill>
          </w14:textFill>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宋体" w:hAnsi="宋体" w:eastAsia="宋体" w:cs="宋体"/>
          <w:color w:val="000000" w:themeColor="text1"/>
          <w:kern w:val="0"/>
          <w:sz w:val="24"/>
          <w14:textFill>
            <w14:solidFill>
              <w14:schemeClr w14:val="tx1"/>
            </w14:solidFill>
          </w14:textFill>
        </w:rPr>
        <w:t>。如有虚假或隐瞒，采购人可取消我方任何资格（投标/谈判/中标（成交）/签订合同），我方对此无任何异议，并愿意承担一切后果和责任。</w:t>
      </w:r>
    </w:p>
    <w:p>
      <w:pPr>
        <w:spacing w:line="360" w:lineRule="auto"/>
        <w:ind w:firstLine="470" w:firstLineChars="196"/>
        <w:rPr>
          <w:rFonts w:hint="eastAsia" w:ascii="宋体" w:hAnsi="宋体" w:eastAsia="宋体" w:cs="宋体"/>
          <w:color w:val="000000" w:themeColor="text1"/>
          <w:kern w:val="0"/>
          <w:sz w:val="24"/>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p>
    <w:p>
      <w:pPr>
        <w:spacing w:line="360" w:lineRule="auto"/>
        <w:ind w:firstLine="389" w:firstLineChars="177"/>
        <w:rPr>
          <w:rFonts w:hint="eastAsia" w:ascii="宋体" w:hAnsi="宋体" w:eastAsia="宋体" w:cs="宋体"/>
          <w:color w:val="000000" w:themeColor="text1"/>
          <w:sz w:val="22"/>
          <w:szCs w:val="22"/>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u w:val="single"/>
          <w14:textFill>
            <w14:solidFill>
              <w14:schemeClr w14:val="tx1"/>
            </w14:solidFill>
          </w14:textFill>
        </w:rPr>
      </w:pPr>
    </w:p>
    <w:p>
      <w:pPr>
        <w:spacing w:line="360" w:lineRule="auto"/>
        <w:rPr>
          <w:rFonts w:hint="eastAsia" w:ascii="宋体" w:hAnsi="宋体" w:eastAsia="宋体" w:cs="宋体"/>
          <w:color w:val="000000" w:themeColor="text1"/>
          <w:sz w:val="22"/>
          <w:szCs w:val="22"/>
          <w14:textFill>
            <w14:solidFill>
              <w14:schemeClr w14:val="tx1"/>
            </w14:solidFill>
          </w14:textFill>
        </w:rPr>
      </w:pPr>
    </w:p>
    <w:p>
      <w:pPr>
        <w:spacing w:line="360" w:lineRule="auto"/>
        <w:rPr>
          <w:rFonts w:hint="eastAsia" w:ascii="宋体" w:hAnsi="宋体" w:eastAsia="宋体" w:cs="宋体"/>
          <w:color w:val="000000" w:themeColor="text1"/>
          <w:sz w:val="24"/>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、投标供应商基本情况说明</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投标供应商基本情况说明</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1、名称及概况：</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（1）投标供应商名称：</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（2）单位组织形式：</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（3）法定代表人姓名：</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___________________________________________________________________</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（4）单位地址：</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（5）单位传真/电话号码：</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（6）成立或工商注册日期：</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（7）实收资本：</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（8）近期资产负债表（</w:t>
      </w:r>
      <w:r>
        <w:rPr>
          <w:rFonts w:hint="eastAsia" w:ascii="宋体" w:hAnsi="宋体" w:eastAsia="宋体" w:cs="宋体"/>
          <w:color w:val="000000" w:themeColor="text1"/>
          <w:sz w:val="24"/>
          <w:u w:val="single"/>
          <w14:textFill>
            <w14:solidFill>
              <w14:schemeClr w14:val="tx1"/>
            </w14:solidFill>
          </w14:textFill>
        </w:rPr>
        <w:t>到</w:t>
      </w:r>
      <w:r>
        <w:rPr>
          <w:rFonts w:hint="eastAsia" w:ascii="宋体" w:hAnsi="宋体" w:eastAsia="宋体" w:cs="宋体"/>
          <w:color w:val="000000" w:themeColor="text1"/>
          <w:w w:val="90"/>
          <w:kern w:val="0"/>
          <w:sz w:val="24"/>
          <w14:textFill>
            <w14:solidFill>
              <w14:schemeClr w14:val="tx1"/>
            </w14:solidFill>
          </w14:textFill>
        </w:rPr>
        <w:t>____________</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w w:val="90"/>
          <w:kern w:val="0"/>
          <w:sz w:val="24"/>
          <w14:textFill>
            <w14:solidFill>
              <w14:schemeClr w14:val="tx1"/>
            </w14:solidFill>
          </w14:textFill>
        </w:rPr>
        <w:t>______</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w w:val="90"/>
          <w:kern w:val="0"/>
          <w:sz w:val="24"/>
          <w14:textFill>
            <w14:solidFill>
              <w14:schemeClr w14:val="tx1"/>
            </w14:solidFill>
          </w14:textFill>
        </w:rPr>
        <w:t>______</w:t>
      </w:r>
      <w:r>
        <w:rPr>
          <w:rFonts w:hint="eastAsia" w:ascii="宋体" w:hAnsi="宋体" w:eastAsia="宋体" w:cs="宋体"/>
          <w:color w:val="000000" w:themeColor="text1"/>
          <w:sz w:val="24"/>
          <w:u w:val="single"/>
          <w14:textFill>
            <w14:solidFill>
              <w14:schemeClr w14:val="tx1"/>
            </w14:solidFill>
          </w14:textFill>
        </w:rPr>
        <w:t>日止</w:t>
      </w: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1）固定资产：</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2）流动资产：</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3）长期负债：</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4）流动负债：</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5）净    值：</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6）主要负责人姓名：</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2、企业现有环卫专用作业车辆、设备情况</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w w:val="90"/>
          <w:kern w:val="0"/>
          <w:sz w:val="24"/>
          <w14:textFill>
            <w14:solidFill>
              <w14:schemeClr w14:val="tx1"/>
            </w14:solidFill>
          </w14:textFill>
        </w:rPr>
        <w:t>___</w:t>
      </w:r>
      <w:r>
        <w:rPr>
          <w:rFonts w:hint="eastAsia" w:ascii="宋体" w:hAnsi="宋体" w:eastAsia="宋体" w:cs="宋体"/>
          <w:color w:val="000000" w:themeColor="text1"/>
          <w:w w:val="90"/>
          <w:kern w:val="0"/>
          <w:sz w:val="24"/>
          <w:u w:val="single"/>
          <w14:textFill>
            <w14:solidFill>
              <w14:schemeClr w14:val="tx1"/>
            </w14:solidFill>
          </w14:textFill>
        </w:rPr>
        <w:t>_可附页说明_</w:t>
      </w:r>
      <w:r>
        <w:rPr>
          <w:rFonts w:hint="eastAsia" w:ascii="宋体" w:hAnsi="宋体" w:eastAsia="宋体" w:cs="宋体"/>
          <w:color w:val="000000" w:themeColor="text1"/>
          <w:w w:val="90"/>
          <w:kern w:val="0"/>
          <w:sz w:val="24"/>
          <w14:textFill>
            <w14:solidFill>
              <w14:schemeClr w14:val="tx1"/>
            </w14:solidFill>
          </w14:textFill>
        </w:rPr>
        <w:t>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3、企业现有在聘保洁人员情况：</w:t>
      </w:r>
      <w:r>
        <w:rPr>
          <w:rFonts w:hint="eastAsia" w:ascii="宋体" w:hAnsi="宋体" w:eastAsia="宋体" w:cs="宋体"/>
          <w:color w:val="000000" w:themeColor="text1"/>
          <w:sz w:val="24"/>
          <w14:textFill>
            <w14:solidFill>
              <w14:schemeClr w14:val="tx1"/>
            </w14:solidFill>
          </w14:textFill>
        </w:rPr>
        <w:t>在聘保洁人员</w:t>
      </w:r>
      <w:r>
        <w:rPr>
          <w:rFonts w:hint="eastAsia" w:ascii="宋体" w:hAnsi="宋体" w:eastAsia="宋体" w:cs="宋体"/>
          <w:color w:val="000000" w:themeColor="text1"/>
          <w:w w:val="90"/>
          <w:kern w:val="0"/>
          <w:sz w:val="24"/>
          <w14:textFill>
            <w14:solidFill>
              <w14:schemeClr w14:val="tx1"/>
            </w14:solidFill>
          </w14:textFill>
        </w:rPr>
        <w:t>____________</w:t>
      </w:r>
      <w:r>
        <w:rPr>
          <w:rFonts w:hint="eastAsia" w:ascii="宋体" w:hAnsi="宋体" w:eastAsia="宋体" w:cs="宋体"/>
          <w:color w:val="000000" w:themeColor="text1"/>
          <w:sz w:val="24"/>
          <w14:textFill>
            <w14:solidFill>
              <w14:schemeClr w14:val="tx1"/>
            </w14:solidFill>
          </w14:textFill>
        </w:rPr>
        <w:t>人</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4、近三年的年营业总额</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w:t>
      </w: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兹证明上述声明是真实、正确的、并提供了全部能提供的资料和数据，我们同意遵照公开招标采购文件要求出示有关证明文件。</w:t>
      </w: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投标供应商名称（盖章）：</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w:t>
      </w: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法定代表人或授权代表人签字（或盖章）：</w:t>
      </w:r>
      <w:r>
        <w:rPr>
          <w:rFonts w:hint="eastAsia" w:ascii="宋体" w:hAnsi="宋体" w:eastAsia="宋体" w:cs="宋体"/>
          <w:color w:val="000000" w:themeColor="text1"/>
          <w:w w:val="90"/>
          <w:kern w:val="0"/>
          <w:sz w:val="24"/>
          <w14:textFill>
            <w14:solidFill>
              <w14:schemeClr w14:val="tx1"/>
            </w14:solidFill>
          </w14:textFill>
        </w:rPr>
        <w:t>________________________________</w:t>
      </w:r>
    </w:p>
    <w:p>
      <w:pPr>
        <w:spacing w:line="360" w:lineRule="auto"/>
        <w:ind w:firstLine="463" w:firstLineChars="193"/>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4"/>
          <w14:textFill>
            <w14:solidFill>
              <w14:schemeClr w14:val="tx1"/>
            </w14:solidFill>
          </w14:textFill>
        </w:rPr>
        <w:t>______年______月______日</w:t>
      </w:r>
    </w:p>
    <w:p>
      <w:pPr>
        <w:pStyle w:val="4"/>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、中小企业声明函</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中小企业声明函</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本企业郑重声明，根据《政府采购促进中小企业发展暂行办法》（财库[2011]181 号）的规定，本企业为</w:t>
      </w:r>
      <w:r>
        <w:rPr>
          <w:rFonts w:hint="eastAsia" w:ascii="宋体" w:hAnsi="宋体" w:eastAsia="宋体" w:cs="宋体"/>
          <w:color w:val="000000" w:themeColor="text1"/>
          <w:w w:val="90"/>
          <w:kern w:val="0"/>
          <w:sz w:val="24"/>
          <w14:textFill>
            <w14:solidFill>
              <w14:schemeClr w14:val="tx1"/>
            </w14:solidFill>
          </w14:textFill>
        </w:rPr>
        <w:t>____________________</w:t>
      </w:r>
      <w:r>
        <w:rPr>
          <w:rFonts w:hint="eastAsia" w:ascii="宋体" w:hAnsi="宋体" w:eastAsia="宋体" w:cs="宋体"/>
          <w:color w:val="000000" w:themeColor="text1"/>
          <w:kern w:val="0"/>
          <w:sz w:val="24"/>
          <w14:textFill>
            <w14:solidFill>
              <w14:schemeClr w14:val="tx1"/>
            </w14:solidFill>
          </w14:textFill>
        </w:rPr>
        <w:t>（填写行业）</w:t>
      </w:r>
      <w:r>
        <w:rPr>
          <w:rFonts w:hint="eastAsia" w:ascii="宋体" w:hAnsi="宋体" w:eastAsia="宋体" w:cs="宋体"/>
          <w:color w:val="000000" w:themeColor="text1"/>
          <w:w w:val="90"/>
          <w:kern w:val="0"/>
          <w:sz w:val="24"/>
          <w14:textFill>
            <w14:solidFill>
              <w14:schemeClr w14:val="tx1"/>
            </w14:solidFill>
          </w14:textFill>
        </w:rPr>
        <w:t>_____________________</w:t>
      </w:r>
      <w:r>
        <w:rPr>
          <w:rFonts w:hint="eastAsia" w:ascii="宋体" w:hAnsi="宋体" w:eastAsia="宋体" w:cs="宋体"/>
          <w:color w:val="000000" w:themeColor="text1"/>
          <w:kern w:val="0"/>
          <w:sz w:val="24"/>
          <w14:textFill>
            <w14:solidFill>
              <w14:schemeClr w14:val="tx1"/>
            </w14:solidFill>
          </w14:textFill>
        </w:rPr>
        <w:t>（请填写：小型、微型）企业。即，本企业同时满足以下条件：</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1.根据《工业和信息化部、国家统计局、国家发展和改革委员会、财政部关于印发中小企业划型标准规定的通知》（工信部联企业[2011]300 号）规定的划分标准，本企业为</w:t>
      </w:r>
      <w:r>
        <w:rPr>
          <w:rFonts w:hint="eastAsia" w:ascii="宋体" w:hAnsi="宋体" w:eastAsia="宋体" w:cs="宋体"/>
          <w:color w:val="000000" w:themeColor="text1"/>
          <w:w w:val="90"/>
          <w:kern w:val="0"/>
          <w:sz w:val="24"/>
          <w14:textFill>
            <w14:solidFill>
              <w14:schemeClr w14:val="tx1"/>
            </w14:solidFill>
          </w14:textFill>
        </w:rPr>
        <w:t>______________________________</w:t>
      </w:r>
      <w:r>
        <w:rPr>
          <w:rFonts w:hint="eastAsia" w:ascii="宋体" w:hAnsi="宋体" w:eastAsia="宋体" w:cs="宋体"/>
          <w:color w:val="000000" w:themeColor="text1"/>
          <w:kern w:val="0"/>
          <w:sz w:val="24"/>
          <w14:textFill>
            <w14:solidFill>
              <w14:schemeClr w14:val="tx1"/>
            </w14:solidFill>
          </w14:textFill>
        </w:rPr>
        <w:t>（请填写：小型、微型）企业。</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2.本企业参加</w:t>
      </w:r>
      <w:r>
        <w:rPr>
          <w:rFonts w:hint="eastAsia" w:ascii="宋体" w:hAnsi="宋体" w:eastAsia="宋体" w:cs="宋体"/>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szCs w:val="22"/>
          <w:u w:val="single"/>
          <w14:textFill>
            <w14:solidFill>
              <w14:schemeClr w14:val="tx1"/>
            </w14:solidFill>
          </w14:textFill>
        </w:rPr>
        <w:t>（招标编号：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r>
        <w:rPr>
          <w:rFonts w:hint="eastAsia" w:ascii="宋体" w:hAnsi="宋体" w:eastAsia="宋体" w:cs="宋体"/>
          <w:b/>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采购活动全部提供本企业制造的货物，由本企业承担工程、提供服务，或者提供其他</w:t>
      </w:r>
      <w:r>
        <w:rPr>
          <w:rFonts w:hint="eastAsia" w:ascii="宋体" w:hAnsi="宋体" w:eastAsia="宋体" w:cs="宋体"/>
          <w:color w:val="000000" w:themeColor="text1"/>
          <w:w w:val="90"/>
          <w:kern w:val="0"/>
          <w:sz w:val="24"/>
          <w14:textFill>
            <w14:solidFill>
              <w14:schemeClr w14:val="tx1"/>
            </w14:solidFill>
          </w14:textFill>
        </w:rPr>
        <w:t>_____________________（请填写：中型、小型、微型）企业制造的货物</w:t>
      </w:r>
      <w:r>
        <w:rPr>
          <w:rFonts w:hint="eastAsia" w:ascii="宋体" w:hAnsi="宋体" w:eastAsia="宋体" w:cs="宋体"/>
          <w:color w:val="000000" w:themeColor="text1"/>
          <w:kern w:val="0"/>
          <w:sz w:val="24"/>
          <w14:textFill>
            <w14:solidFill>
              <w14:schemeClr w14:val="tx1"/>
            </w14:solidFill>
          </w14:textFill>
        </w:rPr>
        <w:t>。本条所称货物不包括使用大型企业注册商标的货物。</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本企业对上述声明的真实性负责。如有虚假，将依法承担相应责任。</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w:t>
      </w:r>
    </w:p>
    <w:p>
      <w:pPr>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________年____月____日</w:t>
      </w:r>
    </w:p>
    <w:p>
      <w:pPr>
        <w:spacing w:line="360" w:lineRule="auto"/>
        <w:ind w:firstLine="424" w:firstLineChars="177"/>
        <w:rPr>
          <w:rFonts w:hint="eastAsia" w:ascii="宋体" w:hAnsi="宋体" w:eastAsia="宋体" w:cs="宋体"/>
          <w:i/>
          <w:color w:val="000000" w:themeColor="text1"/>
          <w:sz w:val="24"/>
          <w:szCs w:val="22"/>
          <w14:textFill>
            <w14:solidFill>
              <w14:schemeClr w14:val="tx1"/>
            </w14:solidFill>
          </w14:textFill>
        </w:rPr>
      </w:pP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说明：供应商为小型、微型企业的提供此函。</w:t>
      </w: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8"/>
          <w14:textFill>
            <w14:solidFill>
              <w14:schemeClr w14:val="tx1"/>
            </w14:solidFill>
          </w14:textFill>
        </w:rPr>
        <w:t>格式1-11、残疾人福利性单位声明函</w:t>
      </w:r>
    </w:p>
    <w:p>
      <w:pPr>
        <w:rPr>
          <w:rFonts w:hint="eastAsia" w:ascii="宋体" w:hAnsi="宋体" w:eastAsia="宋体" w:cs="宋体"/>
          <w:color w:val="000000" w:themeColor="text1"/>
          <w14:textFill>
            <w14:solidFill>
              <w14:schemeClr w14:val="tx1"/>
            </w14:solidFill>
          </w14:textFill>
        </w:rPr>
      </w:pPr>
    </w:p>
    <w:p>
      <w:pPr>
        <w:widowControl/>
        <w:spacing w:before="100" w:beforeAutospacing="1" w:after="100" w:afterAutospacing="1" w:line="480" w:lineRule="auto"/>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残疾人福利性单位声明函（如是）</w:t>
      </w:r>
    </w:p>
    <w:p>
      <w:pPr>
        <w:widowControl/>
        <w:spacing w:before="100" w:beforeAutospacing="1" w:after="100" w:afterAutospacing="1" w:line="480" w:lineRule="auto"/>
        <w:ind w:firstLine="361" w:firstLineChars="15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
          <w:bCs/>
          <w:color w:val="000000" w:themeColor="text1"/>
          <w:sz w:val="24"/>
          <w:u w:val="single"/>
          <w14:textFill>
            <w14:solidFill>
              <w14:schemeClr w14:val="tx1"/>
            </w14:solidFill>
          </w14:textFill>
        </w:rPr>
        <w:t xml:space="preserve">    项目名称    </w:t>
      </w:r>
      <w:r>
        <w:rPr>
          <w:rFonts w:hint="eastAsia" w:ascii="宋体" w:hAnsi="宋体" w:eastAsia="宋体" w:cs="宋体"/>
          <w:b/>
          <w:bCs/>
          <w:color w:val="000000" w:themeColor="text1"/>
          <w:sz w:val="24"/>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1" w:firstLineChars="15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本单位对上述声明的真实性负责。如有虚假，将依法承担相应责任。</w:t>
      </w:r>
    </w:p>
    <w:p>
      <w:pPr>
        <w:snapToGrid w:val="0"/>
        <w:spacing w:line="360" w:lineRule="atLeast"/>
        <w:ind w:firstLine="570"/>
        <w:outlineLvl w:val="0"/>
        <w:rPr>
          <w:rFonts w:hint="eastAsia" w:ascii="宋体" w:hAnsi="宋体" w:eastAsia="宋体" w:cs="宋体"/>
          <w:b/>
          <w:color w:val="000000" w:themeColor="text1"/>
          <w:sz w:val="36"/>
          <w:szCs w:val="36"/>
          <w14:textFill>
            <w14:solidFill>
              <w14:schemeClr w14:val="tx1"/>
            </w14:solidFill>
          </w14:textFill>
        </w:rPr>
      </w:pPr>
    </w:p>
    <w:p>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_______年____月____日</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说明：</w:t>
      </w: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（1）供应商为残疾人福利性单位的提供此函。</w:t>
      </w: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（2）提供残疾人福利性单位证明材料。</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w w:val="90"/>
          <w14:textFill>
            <w14:solidFill>
              <w14:schemeClr w14:val="tx1"/>
            </w14:solidFill>
          </w14:textFill>
        </w:rPr>
      </w:pPr>
      <w:r>
        <w:rPr>
          <w:rFonts w:hint="eastAsia" w:ascii="宋体" w:hAnsi="宋体" w:eastAsia="宋体" w:cs="宋体"/>
          <w:color w:val="000000" w:themeColor="text1"/>
          <w:w w:val="90"/>
          <w14:textFill>
            <w14:solidFill>
              <w14:schemeClr w14:val="tx1"/>
            </w14:solidFill>
          </w14:textFill>
        </w:rPr>
        <w:t>格式1-</w:t>
      </w:r>
      <w:r>
        <w:rPr>
          <w:rFonts w:hint="eastAsia" w:ascii="宋体" w:hAnsi="宋体" w:eastAsia="宋体" w:cs="宋体"/>
          <w:color w:val="000000" w:themeColor="text1"/>
          <w:w w:val="90"/>
          <w:lang w:val="en-US" w:eastAsia="zh-CN"/>
          <w14:textFill>
            <w14:solidFill>
              <w14:schemeClr w14:val="tx1"/>
            </w14:solidFill>
          </w14:textFill>
        </w:rPr>
        <w:t>12</w:t>
      </w:r>
      <w:r>
        <w:rPr>
          <w:rFonts w:hint="eastAsia" w:ascii="宋体" w:hAnsi="宋体" w:eastAsia="宋体" w:cs="宋体"/>
          <w:color w:val="000000" w:themeColor="text1"/>
          <w:w w:val="90"/>
          <w14:textFill>
            <w14:solidFill>
              <w14:schemeClr w14:val="tx1"/>
            </w14:solidFill>
          </w14:textFill>
        </w:rPr>
        <w:t>、《投标供应商拟派项目管理团队汇总表》</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投标供应商拟派项目管理团队成员汇总表</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p>
    <w:tbl>
      <w:tblPr>
        <w:tblStyle w:val="35"/>
        <w:tblW w:w="960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76"/>
        <w:gridCol w:w="709"/>
        <w:gridCol w:w="1525"/>
        <w:gridCol w:w="851"/>
        <w:gridCol w:w="1134"/>
        <w:gridCol w:w="992"/>
        <w:gridCol w:w="850"/>
        <w:gridCol w:w="1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276"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姓名</w:t>
            </w:r>
          </w:p>
        </w:tc>
        <w:tc>
          <w:tcPr>
            <w:tcW w:w="7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性别</w:t>
            </w:r>
          </w:p>
        </w:tc>
        <w:tc>
          <w:tcPr>
            <w:tcW w:w="1525"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身份证号</w:t>
            </w:r>
          </w:p>
        </w:tc>
        <w:tc>
          <w:tcPr>
            <w:tcW w:w="851"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出生年月</w:t>
            </w:r>
          </w:p>
        </w:tc>
        <w:tc>
          <w:tcPr>
            <w:tcW w:w="1134"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本单位社保缴纳起始时间</w:t>
            </w:r>
          </w:p>
        </w:tc>
        <w:tc>
          <w:tcPr>
            <w:tcW w:w="992"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拟任</w:t>
            </w:r>
          </w:p>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岗位</w:t>
            </w:r>
          </w:p>
        </w:tc>
        <w:tc>
          <w:tcPr>
            <w:tcW w:w="850"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管理区域</w:t>
            </w:r>
          </w:p>
        </w:tc>
        <w:tc>
          <w:tcPr>
            <w:tcW w:w="1560"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经验、职称、认证等其他说明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vAlign w:val="top"/>
          </w:tcPr>
          <w:p>
            <w:pPr>
              <w:jc w:val="center"/>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p>
      <w:pPr>
        <w:spacing w:line="360" w:lineRule="auto"/>
        <w:ind w:firstLine="424" w:firstLineChars="176"/>
        <w:rPr>
          <w:rFonts w:hint="eastAsia" w:ascii="宋体" w:hAnsi="宋体" w:eastAsia="宋体" w:cs="宋体"/>
          <w:b/>
          <w:color w:val="000000" w:themeColor="text1"/>
          <w:w w:val="90"/>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所有拟派管理人员社保缴纳证明附后；</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（2）投标供应商在本片区拟投入的管理团队；</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w:t>
      </w:r>
      <w:r>
        <w:rPr>
          <w:rFonts w:hint="eastAsia" w:ascii="宋体" w:hAnsi="宋体" w:eastAsia="宋体" w:cs="宋体"/>
          <w:b/>
          <w:bCs/>
          <w:color w:val="000000" w:themeColor="text1"/>
          <w:sz w:val="24"/>
          <w:szCs w:val="22"/>
          <w14:textFill>
            <w14:solidFill>
              <w14:schemeClr w14:val="tx1"/>
            </w14:solidFill>
          </w14:textFill>
        </w:rPr>
        <w:t>须随表提交相应的证书复印件，原件核查。</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w:t>
      </w:r>
    </w:p>
    <w:p>
      <w:pP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、《投标供应商类似项目业绩表》</w:t>
      </w:r>
    </w:p>
    <w:p>
      <w:pPr>
        <w:spacing w:line="360" w:lineRule="auto"/>
        <w:jc w:val="center"/>
        <w:rPr>
          <w:rFonts w:hint="eastAsia" w:ascii="宋体" w:hAnsi="宋体" w:eastAsia="宋体" w:cs="宋体"/>
          <w:b/>
          <w:color w:val="000000" w:themeColor="text1"/>
          <w:kern w:val="0"/>
          <w:sz w:val="44"/>
          <w:szCs w:val="28"/>
          <w14:textFill>
            <w14:solidFill>
              <w14:schemeClr w14:val="tx1"/>
            </w14:solidFill>
          </w14:textFill>
        </w:rPr>
      </w:pPr>
      <w:r>
        <w:rPr>
          <w:rFonts w:hint="eastAsia" w:ascii="宋体" w:hAnsi="宋体" w:eastAsia="宋体" w:cs="宋体"/>
          <w:b/>
          <w:color w:val="000000" w:themeColor="text1"/>
          <w:kern w:val="0"/>
          <w:sz w:val="44"/>
          <w:szCs w:val="28"/>
          <w14:textFill>
            <w14:solidFill>
              <w14:schemeClr w14:val="tx1"/>
            </w14:solidFill>
          </w14:textFill>
        </w:rPr>
        <w:t>投标供应商类似业绩表及证明材料</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u w:val="single"/>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p>
    <w:tbl>
      <w:tblPr>
        <w:tblStyle w:val="35"/>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序号</w:t>
            </w:r>
          </w:p>
        </w:tc>
        <w:tc>
          <w:tcPr>
            <w:tcW w:w="2127"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甲方单位</w:t>
            </w:r>
          </w:p>
        </w:tc>
        <w:tc>
          <w:tcPr>
            <w:tcW w:w="1559"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项目名称</w:t>
            </w:r>
          </w:p>
        </w:tc>
        <w:tc>
          <w:tcPr>
            <w:tcW w:w="1275"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合同金额</w:t>
            </w:r>
          </w:p>
        </w:tc>
        <w:tc>
          <w:tcPr>
            <w:tcW w:w="1134"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合同主要内容</w:t>
            </w:r>
          </w:p>
        </w:tc>
        <w:tc>
          <w:tcPr>
            <w:tcW w:w="1134"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合同起止之间</w:t>
            </w:r>
          </w:p>
        </w:tc>
        <w:tc>
          <w:tcPr>
            <w:tcW w:w="993"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甲方联系人</w:t>
            </w:r>
          </w:p>
        </w:tc>
        <w:tc>
          <w:tcPr>
            <w:tcW w:w="1134" w:type="dxa"/>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09"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127" w:type="dxa"/>
            <w:vAlign w:val="center"/>
          </w:tcPr>
          <w:p>
            <w:pPr>
              <w:rPr>
                <w:rFonts w:hint="eastAsia" w:ascii="宋体" w:hAnsi="宋体" w:eastAsia="宋体" w:cs="宋体"/>
                <w:color w:val="000000" w:themeColor="text1"/>
                <w:sz w:val="24"/>
                <w14:textFill>
                  <w14:solidFill>
                    <w14:schemeClr w14:val="tx1"/>
                  </w14:solidFill>
                </w14:textFill>
              </w:rPr>
            </w:pPr>
          </w:p>
        </w:tc>
        <w:tc>
          <w:tcPr>
            <w:tcW w:w="1559" w:type="dxa"/>
            <w:vAlign w:val="center"/>
          </w:tcPr>
          <w:p>
            <w:pPr>
              <w:rPr>
                <w:rFonts w:hint="eastAsia" w:ascii="宋体" w:hAnsi="宋体" w:eastAsia="宋体" w:cs="宋体"/>
                <w:color w:val="000000" w:themeColor="text1"/>
                <w:sz w:val="24"/>
                <w14:textFill>
                  <w14:solidFill>
                    <w14:schemeClr w14:val="tx1"/>
                  </w14:solidFill>
                </w14:textFill>
              </w:rPr>
            </w:pPr>
          </w:p>
        </w:tc>
        <w:tc>
          <w:tcPr>
            <w:tcW w:w="1275" w:type="dxa"/>
            <w:vAlign w:val="center"/>
          </w:tcPr>
          <w:p>
            <w:pPr>
              <w:rPr>
                <w:rFonts w:hint="eastAsia" w:ascii="宋体" w:hAnsi="宋体" w:eastAsia="宋体" w:cs="宋体"/>
                <w:color w:val="000000" w:themeColor="text1"/>
                <w:sz w:val="24"/>
                <w14:textFill>
                  <w14:solidFill>
                    <w14:schemeClr w14:val="tx1"/>
                  </w14:solidFill>
                </w14:textFill>
              </w:rPr>
            </w:pPr>
          </w:p>
        </w:tc>
        <w:tc>
          <w:tcPr>
            <w:tcW w:w="1134" w:type="dxa"/>
            <w:vAlign w:val="center"/>
          </w:tcPr>
          <w:p>
            <w:pPr>
              <w:rPr>
                <w:rFonts w:hint="eastAsia" w:ascii="宋体" w:hAnsi="宋体" w:eastAsia="宋体" w:cs="宋体"/>
                <w:color w:val="000000" w:themeColor="text1"/>
                <w:sz w:val="24"/>
                <w14:textFill>
                  <w14:solidFill>
                    <w14:schemeClr w14:val="tx1"/>
                  </w14:solidFill>
                </w14:textFill>
              </w:rPr>
            </w:pPr>
          </w:p>
        </w:tc>
        <w:tc>
          <w:tcPr>
            <w:tcW w:w="1134" w:type="dxa"/>
            <w:vAlign w:val="center"/>
          </w:tcPr>
          <w:p>
            <w:pPr>
              <w:rPr>
                <w:rFonts w:hint="eastAsia" w:ascii="宋体" w:hAnsi="宋体" w:eastAsia="宋体" w:cs="宋体"/>
                <w:color w:val="000000" w:themeColor="text1"/>
                <w:sz w:val="24"/>
                <w14:textFill>
                  <w14:solidFill>
                    <w14:schemeClr w14:val="tx1"/>
                  </w14:solidFill>
                </w14:textFill>
              </w:rPr>
            </w:pPr>
          </w:p>
        </w:tc>
        <w:tc>
          <w:tcPr>
            <w:tcW w:w="993" w:type="dxa"/>
            <w:vAlign w:val="center"/>
          </w:tcPr>
          <w:p>
            <w:pPr>
              <w:rPr>
                <w:rFonts w:hint="eastAsia" w:ascii="宋体" w:hAnsi="宋体" w:eastAsia="宋体" w:cs="宋体"/>
                <w:color w:val="000000" w:themeColor="text1"/>
                <w:sz w:val="24"/>
                <w14:textFill>
                  <w14:solidFill>
                    <w14:schemeClr w14:val="tx1"/>
                  </w14:solidFill>
                </w14:textFill>
              </w:rPr>
            </w:pPr>
          </w:p>
        </w:tc>
        <w:tc>
          <w:tcPr>
            <w:tcW w:w="1134" w:type="dxa"/>
            <w:vAlign w:val="center"/>
          </w:tcPr>
          <w:p>
            <w:pPr>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p>
      <w:pPr>
        <w:spacing w:line="360" w:lineRule="auto"/>
        <w:rPr>
          <w:rFonts w:hint="eastAsia" w:ascii="宋体" w:hAnsi="宋体" w:eastAsia="宋体" w:cs="宋体"/>
          <w:b/>
          <w:color w:val="000000" w:themeColor="text1"/>
          <w:w w:val="90"/>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（1）后附证明材料，</w:t>
      </w:r>
      <w:r>
        <w:rPr>
          <w:rFonts w:hint="eastAsia" w:ascii="宋体" w:hAnsi="宋体" w:eastAsia="宋体" w:cs="宋体"/>
          <w:b/>
          <w:color w:val="000000" w:themeColor="text1"/>
          <w:w w:val="90"/>
          <w:kern w:val="0"/>
          <w:sz w:val="24"/>
          <w14:textFill>
            <w14:solidFill>
              <w14:schemeClr w14:val="tx1"/>
            </w14:solidFill>
          </w14:textFill>
        </w:rPr>
        <w:t>证明材料详见第四章 评审办法及评分标准。</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（2）没有类似业绩的，此表可以不提供。</w:t>
      </w:r>
    </w:p>
    <w:p>
      <w:pPr>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、《拟派项目管理团队人员全程在岗承诺书》</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kern w:val="0"/>
          <w:sz w:val="36"/>
          <w:szCs w:val="32"/>
          <w14:textFill>
            <w14:solidFill>
              <w14:schemeClr w14:val="tx1"/>
            </w14:solidFill>
          </w14:textFill>
        </w:rPr>
      </w:pPr>
      <w:r>
        <w:rPr>
          <w:rFonts w:hint="eastAsia" w:ascii="宋体" w:hAnsi="宋体" w:eastAsia="宋体" w:cs="宋体"/>
          <w:b/>
          <w:color w:val="000000" w:themeColor="text1"/>
          <w:kern w:val="0"/>
          <w:sz w:val="36"/>
          <w:szCs w:val="32"/>
          <w14:textFill>
            <w14:solidFill>
              <w14:schemeClr w14:val="tx1"/>
            </w14:solidFill>
          </w14:textFill>
        </w:rPr>
        <w:t>拟派项目管理团队人员全程在岗承诺书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r>
        <w:rPr>
          <w:rFonts w:hint="eastAsia" w:ascii="宋体" w:hAnsi="宋体" w:eastAsia="宋体" w:cs="宋体"/>
          <w:b/>
          <w:color w:val="000000" w:themeColor="text1"/>
          <w:kern w:val="0"/>
          <w:sz w:val="24"/>
          <w:szCs w:val="28"/>
          <w:u w:val="single"/>
          <w:lang w:eastAsia="zh-CN"/>
          <w14:textFill>
            <w14:solidFill>
              <w14:schemeClr w14:val="tx1"/>
            </w14:solidFill>
          </w14:textFill>
        </w:rPr>
        <w:t>龙港市综合行政执法局</w:t>
      </w:r>
      <w:r>
        <w:rPr>
          <w:rFonts w:hint="eastAsia" w:ascii="宋体" w:hAnsi="宋体" w:eastAsia="宋体" w:cs="宋体"/>
          <w:b/>
          <w:color w:val="000000" w:themeColor="text1"/>
          <w:kern w:val="0"/>
          <w:sz w:val="24"/>
          <w:szCs w:val="28"/>
          <w:u w:val="single"/>
          <w14:textFill>
            <w14:solidFill>
              <w14:schemeClr w14:val="tx1"/>
            </w14:solidFill>
          </w14:textFill>
        </w:rPr>
        <w:t>、</w:t>
      </w:r>
      <w:r>
        <w:rPr>
          <w:rFonts w:hint="eastAsia" w:ascii="宋体" w:hAnsi="宋体" w:eastAsia="宋体" w:cs="宋体"/>
          <w:b/>
          <w:color w:val="000000" w:themeColor="text1"/>
          <w:kern w:val="0"/>
          <w:sz w:val="24"/>
          <w:szCs w:val="28"/>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4"/>
          <w:szCs w:val="28"/>
          <w14:textFill>
            <w14:solidFill>
              <w14:schemeClr w14:val="tx1"/>
            </w14:solidFill>
          </w14:textFill>
        </w:rPr>
        <w:t>：</w:t>
      </w:r>
    </w:p>
    <w:p>
      <w:pPr>
        <w:spacing w:line="360" w:lineRule="auto"/>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根据</w:t>
      </w:r>
      <w:r>
        <w:rPr>
          <w:rFonts w:hint="eastAsia" w:ascii="宋体" w:hAnsi="宋体" w:eastAsia="宋体" w:cs="宋体"/>
          <w:color w:val="000000" w:themeColor="text1"/>
          <w:kern w:val="0"/>
          <w:sz w:val="24"/>
          <w:szCs w:val="28"/>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4"/>
          <w:szCs w:val="28"/>
          <w:u w:val="single"/>
          <w14:textFill>
            <w14:solidFill>
              <w14:schemeClr w14:val="tx1"/>
            </w14:solidFill>
          </w14:textFill>
        </w:rPr>
        <w:t>（项目编号：</w:t>
      </w:r>
      <w:r>
        <w:rPr>
          <w:rFonts w:hint="eastAsia" w:ascii="宋体" w:hAnsi="宋体" w:eastAsia="宋体" w:cs="宋体"/>
          <w:color w:val="000000" w:themeColor="text1"/>
          <w:kern w:val="0"/>
          <w:sz w:val="24"/>
          <w:szCs w:val="28"/>
          <w:u w:val="single"/>
          <w:lang w:eastAsia="zh-CN"/>
          <w14:textFill>
            <w14:solidFill>
              <w14:schemeClr w14:val="tx1"/>
            </w14:solidFill>
          </w14:textFill>
        </w:rPr>
        <w:t>LGCG2020</w:t>
      </w:r>
      <w:r>
        <w:rPr>
          <w:rFonts w:hint="eastAsia" w:ascii="宋体" w:hAnsi="宋体" w:eastAsia="宋体" w:cs="宋体"/>
          <w:color w:val="000000" w:themeColor="text1"/>
          <w:kern w:val="0"/>
          <w:sz w:val="24"/>
          <w:szCs w:val="28"/>
          <w:u w:val="single"/>
          <w:lang w:val="en-US" w:eastAsia="zh-CN"/>
          <w14:textFill>
            <w14:solidFill>
              <w14:schemeClr w14:val="tx1"/>
            </w14:solidFill>
          </w14:textFill>
        </w:rPr>
        <w:t>093</w:t>
      </w:r>
      <w:r>
        <w:rPr>
          <w:rFonts w:hint="eastAsia" w:ascii="宋体" w:hAnsi="宋体" w:eastAsia="宋体" w:cs="宋体"/>
          <w:color w:val="000000" w:themeColor="text1"/>
          <w:kern w:val="0"/>
          <w:sz w:val="24"/>
          <w:szCs w:val="28"/>
          <w:u w:val="single"/>
          <w14:textFill>
            <w14:solidFill>
              <w14:schemeClr w14:val="tx1"/>
            </w14:solidFill>
          </w14:textFill>
        </w:rPr>
        <w:t>）</w:t>
      </w:r>
      <w:r>
        <w:rPr>
          <w:rFonts w:hint="eastAsia" w:ascii="宋体" w:hAnsi="宋体" w:eastAsia="宋体" w:cs="宋体"/>
          <w:color w:val="000000" w:themeColor="text1"/>
          <w:kern w:val="0"/>
          <w:sz w:val="24"/>
          <w:szCs w:val="28"/>
          <w14:textFill>
            <w14:solidFill>
              <w14:schemeClr w14:val="tx1"/>
            </w14:solidFill>
          </w14:textFill>
        </w:rPr>
        <w:t>公开招标文件的相关要求，我公司郑重承诺：</w:t>
      </w:r>
      <w:r>
        <w:rPr>
          <w:rFonts w:hint="eastAsia" w:ascii="宋体" w:hAnsi="宋体" w:eastAsia="宋体" w:cs="宋体"/>
          <w:b/>
          <w:color w:val="000000" w:themeColor="text1"/>
          <w:kern w:val="0"/>
          <w:sz w:val="24"/>
          <w:szCs w:val="28"/>
          <w14:textFill>
            <w14:solidFill>
              <w14:schemeClr w14:val="tx1"/>
            </w14:solidFill>
          </w14:textFill>
        </w:rPr>
        <w:t>如中标，我公司投标文件所列拟派项目管理团队所有人员自合同签订之日起至合同履行完毕止全程在岗（在岗率100%），并无其他在管项目。</w:t>
      </w:r>
      <w:r>
        <w:rPr>
          <w:rFonts w:hint="eastAsia" w:ascii="宋体" w:hAnsi="宋体" w:eastAsia="宋体" w:cs="宋体"/>
          <w:color w:val="000000" w:themeColor="text1"/>
          <w:kern w:val="0"/>
          <w:sz w:val="24"/>
          <w:szCs w:val="28"/>
          <w14:textFill>
            <w14:solidFill>
              <w14:schemeClr w14:val="tx1"/>
            </w14:solidFill>
          </w14:textFill>
        </w:rPr>
        <w:t>如有违反，愿承担一切后果。</w:t>
      </w: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特此承诺</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2"/>
          <w:u w:val="single"/>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、《投标供应商现行管理及作业规范创新说明》</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投标供应商现行管理及作业规范创新说明</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sz w:val="22"/>
          <w:szCs w:val="21"/>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vAlign w:val="top"/>
          </w:tcPr>
          <w:p>
            <w:pPr>
              <w:rPr>
                <w:rFonts w:hint="eastAsia" w:ascii="宋体" w:hAnsi="宋体" w:eastAsia="宋体" w:cs="宋体"/>
                <w:color w:val="000000" w:themeColor="text1"/>
                <w:sz w:val="22"/>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jc w:val="both"/>
        <w:rPr>
          <w:rFonts w:hint="eastAsia" w:ascii="宋体" w:hAnsi="宋体" w:eastAsia="宋体" w:cs="宋体"/>
          <w:b/>
          <w:bCs/>
          <w:color w:val="000000" w:themeColor="text1"/>
          <w:kern w:val="0"/>
          <w:sz w:val="28"/>
          <w:szCs w:val="24"/>
          <w:lang w:val="en-US" w:eastAsia="zh-CN" w:bidi="ar-SA"/>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br w:type="page"/>
      </w:r>
      <w:r>
        <w:rPr>
          <w:rFonts w:hint="eastAsia" w:ascii="宋体" w:hAnsi="宋体" w:eastAsia="宋体" w:cs="宋体"/>
          <w:b/>
          <w:bCs/>
          <w:color w:val="000000" w:themeColor="text1"/>
          <w:kern w:val="0"/>
          <w:sz w:val="28"/>
          <w:szCs w:val="24"/>
          <w:lang w:val="en-US" w:eastAsia="zh-CN" w:bidi="ar-SA"/>
          <w14:textFill>
            <w14:solidFill>
              <w14:schemeClr w14:val="tx1"/>
            </w14:solidFill>
          </w14:textFill>
        </w:rPr>
        <w:t>格式1-16-1、《投标供应商现行内部管理规章制度》</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投标供应商现行内部管理规章制度</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sz w:val="22"/>
          <w:szCs w:val="21"/>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vAlign w:val="top"/>
          </w:tcPr>
          <w:p>
            <w:pPr>
              <w:rPr>
                <w:rFonts w:hint="eastAsia" w:ascii="宋体" w:hAnsi="宋体" w:eastAsia="宋体" w:cs="宋体"/>
                <w:color w:val="000000" w:themeColor="text1"/>
                <w:sz w:val="22"/>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16-2</w:t>
      </w:r>
      <w:r>
        <w:rPr>
          <w:rFonts w:hint="eastAsia" w:ascii="宋体" w:hAnsi="宋体" w:eastAsia="宋体" w:cs="宋体"/>
          <w:color w:val="000000" w:themeColor="text1"/>
          <w14:textFill>
            <w14:solidFill>
              <w14:schemeClr w14:val="tx1"/>
            </w14:solidFill>
          </w14:textFill>
        </w:rPr>
        <w:t>《投标供应商现行</w:t>
      </w:r>
      <w:r>
        <w:rPr>
          <w:rFonts w:hint="eastAsia" w:ascii="宋体" w:hAnsi="宋体" w:eastAsia="宋体" w:cs="宋体"/>
          <w:color w:val="000000" w:themeColor="text1"/>
          <w:lang w:eastAsia="zh-CN"/>
          <w14:textFill>
            <w14:solidFill>
              <w14:schemeClr w14:val="tx1"/>
            </w14:solidFill>
          </w14:textFill>
        </w:rPr>
        <w:t>环卫</w:t>
      </w:r>
      <w:r>
        <w:rPr>
          <w:rFonts w:hint="eastAsia" w:ascii="宋体" w:hAnsi="宋体" w:eastAsia="宋体" w:cs="宋体"/>
          <w:color w:val="000000" w:themeColor="text1"/>
          <w14:textFill>
            <w14:solidFill>
              <w14:schemeClr w14:val="tx1"/>
            </w14:solidFill>
          </w14:textFill>
        </w:rPr>
        <w:t>作业规范与质量标准》</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投标供应商现行</w:t>
      </w:r>
      <w:r>
        <w:rPr>
          <w:rFonts w:hint="eastAsia" w:ascii="宋体" w:hAnsi="宋体" w:cs="宋体"/>
          <w:b/>
          <w:color w:val="000000" w:themeColor="text1"/>
          <w:kern w:val="0"/>
          <w:sz w:val="40"/>
          <w:szCs w:val="28"/>
          <w:lang w:eastAsia="zh-CN"/>
          <w14:textFill>
            <w14:solidFill>
              <w14:schemeClr w14:val="tx1"/>
            </w14:solidFill>
          </w14:textFill>
        </w:rPr>
        <w:t>环卫</w:t>
      </w:r>
      <w:r>
        <w:rPr>
          <w:rFonts w:hint="eastAsia" w:ascii="宋体" w:hAnsi="宋体" w:eastAsia="宋体" w:cs="宋体"/>
          <w:b/>
          <w:color w:val="000000" w:themeColor="text1"/>
          <w:kern w:val="0"/>
          <w:sz w:val="40"/>
          <w:szCs w:val="28"/>
          <w14:textFill>
            <w14:solidFill>
              <w14:schemeClr w14:val="tx1"/>
            </w14:solidFill>
          </w14:textFill>
        </w:rPr>
        <w:t>作业规范与质量标准</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sz w:val="22"/>
          <w:szCs w:val="21"/>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vAlign w:val="top"/>
          </w:tcPr>
          <w:p>
            <w:pPr>
              <w:rPr>
                <w:rFonts w:hint="eastAsia" w:ascii="宋体" w:hAnsi="宋体" w:eastAsia="宋体" w:cs="宋体"/>
                <w:color w:val="000000" w:themeColor="text1"/>
                <w:sz w:val="22"/>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t>、《职工权益待遇保障承诺》</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投标供应商职工权益待遇保障承诺</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sz w:val="22"/>
          <w:szCs w:val="21"/>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vAlign w:val="top"/>
          </w:tcPr>
          <w:p>
            <w:pPr>
              <w:rPr>
                <w:rFonts w:hint="eastAsia" w:ascii="宋体" w:hAnsi="宋体" w:eastAsia="宋体" w:cs="宋体"/>
                <w:color w:val="000000" w:themeColor="text1"/>
                <w:sz w:val="22"/>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color w:val="000000" w:themeColor="text1"/>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、《技术响应表》</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技术响应表</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kern w:val="0"/>
          <w:sz w:val="24"/>
          <w:u w:val="single"/>
          <w:lang w:eastAsia="zh-CN"/>
          <w14:textFill>
            <w14:solidFill>
              <w14:schemeClr w14:val="tx1"/>
            </w14:solidFill>
          </w14:textFill>
        </w:rPr>
        <w:t>LGCG2020</w:t>
      </w:r>
      <w:r>
        <w:rPr>
          <w:rFonts w:hint="eastAsia" w:ascii="宋体" w:hAnsi="宋体" w:eastAsia="宋体" w:cs="宋体"/>
          <w:color w:val="000000" w:themeColor="text1"/>
          <w:kern w:val="0"/>
          <w:sz w:val="24"/>
          <w:u w:val="single"/>
          <w:lang w:val="en-US" w:eastAsia="zh-CN"/>
          <w14:textFill>
            <w14:solidFill>
              <w14:schemeClr w14:val="tx1"/>
            </w14:solidFill>
          </w14:textFill>
        </w:rPr>
        <w:t>093</w:t>
      </w:r>
    </w:p>
    <w:tbl>
      <w:tblPr>
        <w:tblStyle w:val="35"/>
        <w:tblW w:w="904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2556"/>
        <w:gridCol w:w="2556"/>
        <w:gridCol w:w="1483"/>
        <w:gridCol w:w="14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971"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2556"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招标要求</w:t>
            </w:r>
          </w:p>
        </w:tc>
        <w:tc>
          <w:tcPr>
            <w:tcW w:w="2556"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投标响应</w:t>
            </w:r>
          </w:p>
        </w:tc>
        <w:tc>
          <w:tcPr>
            <w:tcW w:w="1483"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偏离情况</w:t>
            </w:r>
          </w:p>
        </w:tc>
        <w:tc>
          <w:tcPr>
            <w:tcW w:w="1483"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15" w:hRule="atLeast"/>
        </w:trPr>
        <w:tc>
          <w:tcPr>
            <w:tcW w:w="9049" w:type="dxa"/>
            <w:gridSpan w:val="5"/>
            <w:vAlign w:val="top"/>
          </w:tcPr>
          <w:p>
            <w:pPr>
              <w:spacing w:after="15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对招标要求条款的拒绝声明（有拒绝响应条款的，请在此处如实说明；没有的，请填“无”）：</w:t>
            </w:r>
          </w:p>
        </w:tc>
      </w:tr>
    </w:tbl>
    <w:p>
      <w:pPr>
        <w:spacing w:line="360" w:lineRule="auto"/>
        <w:rPr>
          <w:rFonts w:hint="eastAsia" w:ascii="宋体" w:hAnsi="宋体" w:eastAsia="宋体" w:cs="宋体"/>
          <w:b/>
          <w:i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注：（1）招标要求详见《第二章 招标需求》；</w:t>
      </w:r>
      <w:r>
        <w:rPr>
          <w:rFonts w:hint="eastAsia" w:ascii="宋体" w:hAnsi="宋体" w:eastAsia="宋体" w:cs="宋体"/>
          <w:b/>
          <w:iCs/>
          <w:color w:val="000000" w:themeColor="text1"/>
          <w:sz w:val="24"/>
          <w:u w:val="single"/>
          <w14:textFill>
            <w14:solidFill>
              <w14:schemeClr w14:val="tx1"/>
            </w14:solidFill>
          </w14:textFill>
        </w:rPr>
        <w:t>（2）▲投标供应商必须提供本表，否则投标无效。投标供应商</w:t>
      </w:r>
      <w:r>
        <w:rPr>
          <w:rFonts w:hint="eastAsia" w:ascii="宋体" w:hAnsi="宋体" w:eastAsia="宋体" w:cs="宋体"/>
          <w:b/>
          <w:color w:val="000000" w:themeColor="text1"/>
          <w:sz w:val="24"/>
          <w:u w:val="single"/>
          <w14:textFill>
            <w14:solidFill>
              <w14:schemeClr w14:val="tx1"/>
            </w14:solidFill>
          </w14:textFill>
        </w:rPr>
        <w:t>没有逐一响应的，视为完全响应招标文件要求</w:t>
      </w:r>
      <w:r>
        <w:rPr>
          <w:rFonts w:hint="eastAsia" w:ascii="宋体" w:hAnsi="宋体" w:eastAsia="宋体" w:cs="宋体"/>
          <w:b/>
          <w:iCs/>
          <w:color w:val="000000" w:themeColor="text1"/>
          <w:sz w:val="24"/>
          <w:u w:val="single"/>
          <w14:textFill>
            <w14:solidFill>
              <w14:schemeClr w14:val="tx1"/>
            </w14:solidFill>
          </w14:textFill>
        </w:rPr>
        <w:t>；</w:t>
      </w:r>
      <w:r>
        <w:rPr>
          <w:rFonts w:hint="eastAsia" w:ascii="宋体" w:hAnsi="宋体" w:eastAsia="宋体" w:cs="宋体"/>
          <w:b/>
          <w:iCs/>
          <w:color w:val="000000" w:themeColor="text1"/>
          <w:sz w:val="24"/>
          <w14:textFill>
            <w14:solidFill>
              <w14:schemeClr w14:val="tx1"/>
            </w14:solidFill>
          </w14:textFill>
        </w:rPr>
        <w:t>（3）“偏离情况”栏填写：“正偏离”或“负偏离”或“无偏离”。</w:t>
      </w:r>
    </w:p>
    <w:p>
      <w:pPr>
        <w:spacing w:line="360" w:lineRule="auto"/>
        <w:rPr>
          <w:rFonts w:hint="eastAsia" w:ascii="宋体" w:hAnsi="宋体" w:eastAsia="宋体" w:cs="宋体"/>
          <w:iCs/>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商务</w:t>
      </w:r>
      <w:r>
        <w:rPr>
          <w:rFonts w:hint="eastAsia" w:ascii="宋体" w:hAnsi="宋体" w:eastAsia="宋体" w:cs="宋体"/>
          <w:color w:val="000000" w:themeColor="text1"/>
          <w14:textFill>
            <w14:solidFill>
              <w14:schemeClr w14:val="tx1"/>
            </w14:solidFill>
          </w14:textFill>
        </w:rPr>
        <w:t>响应表》</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lang w:eastAsia="zh-CN"/>
          <w14:textFill>
            <w14:solidFill>
              <w14:schemeClr w14:val="tx1"/>
            </w14:solidFill>
          </w14:textFill>
        </w:rPr>
        <w:t>商务</w:t>
      </w:r>
      <w:r>
        <w:rPr>
          <w:rFonts w:hint="eastAsia" w:ascii="宋体" w:hAnsi="宋体" w:eastAsia="宋体" w:cs="宋体"/>
          <w:b/>
          <w:color w:val="000000" w:themeColor="text1"/>
          <w:kern w:val="0"/>
          <w:sz w:val="40"/>
          <w:szCs w:val="28"/>
          <w14:textFill>
            <w14:solidFill>
              <w14:schemeClr w14:val="tx1"/>
            </w14:solidFill>
          </w14:textFill>
        </w:rPr>
        <w:t>响应表</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kern w:val="0"/>
          <w:sz w:val="24"/>
          <w:u w:val="single"/>
          <w:lang w:eastAsia="zh-CN"/>
          <w14:textFill>
            <w14:solidFill>
              <w14:schemeClr w14:val="tx1"/>
            </w14:solidFill>
          </w14:textFill>
        </w:rPr>
        <w:t>LGCG2020</w:t>
      </w:r>
      <w:r>
        <w:rPr>
          <w:rFonts w:hint="eastAsia" w:ascii="宋体" w:hAnsi="宋体" w:eastAsia="宋体" w:cs="宋体"/>
          <w:color w:val="000000" w:themeColor="text1"/>
          <w:kern w:val="0"/>
          <w:sz w:val="24"/>
          <w:u w:val="single"/>
          <w:lang w:val="en-US" w:eastAsia="zh-CN"/>
          <w14:textFill>
            <w14:solidFill>
              <w14:schemeClr w14:val="tx1"/>
            </w14:solidFill>
          </w14:textFill>
        </w:rPr>
        <w:t>093</w:t>
      </w:r>
    </w:p>
    <w:tbl>
      <w:tblPr>
        <w:tblStyle w:val="35"/>
        <w:tblW w:w="904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2556"/>
        <w:gridCol w:w="2556"/>
        <w:gridCol w:w="1483"/>
        <w:gridCol w:w="14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971"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2556"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招标要求</w:t>
            </w:r>
          </w:p>
        </w:tc>
        <w:tc>
          <w:tcPr>
            <w:tcW w:w="2556"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投标响应</w:t>
            </w:r>
          </w:p>
        </w:tc>
        <w:tc>
          <w:tcPr>
            <w:tcW w:w="1483"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偏离情况</w:t>
            </w:r>
          </w:p>
        </w:tc>
        <w:tc>
          <w:tcPr>
            <w:tcW w:w="1483" w:type="dxa"/>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71"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trPr>
        <w:tc>
          <w:tcPr>
            <w:tcW w:w="9049" w:type="dxa"/>
            <w:gridSpan w:val="5"/>
            <w:vAlign w:val="top"/>
          </w:tcPr>
          <w:p>
            <w:pPr>
              <w:spacing w:after="15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对招标要求条款的拒绝声明（有拒绝响应条款的，请在此处如实说明；没有的，请填“无”）：</w:t>
            </w:r>
          </w:p>
        </w:tc>
      </w:tr>
    </w:tbl>
    <w:p>
      <w:pPr>
        <w:spacing w:line="360" w:lineRule="auto"/>
        <w:rPr>
          <w:rFonts w:hint="eastAsia" w:ascii="宋体" w:hAnsi="宋体" w:eastAsia="宋体" w:cs="宋体"/>
          <w:b/>
          <w:i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注：（1）招标要求详见《第二章 招标需求》；</w:t>
      </w:r>
      <w:r>
        <w:rPr>
          <w:rFonts w:hint="eastAsia" w:ascii="宋体" w:hAnsi="宋体" w:eastAsia="宋体" w:cs="宋体"/>
          <w:b/>
          <w:iCs/>
          <w:color w:val="000000" w:themeColor="text1"/>
          <w:sz w:val="24"/>
          <w:u w:val="single"/>
          <w14:textFill>
            <w14:solidFill>
              <w14:schemeClr w14:val="tx1"/>
            </w14:solidFill>
          </w14:textFill>
        </w:rPr>
        <w:t>（2）▲投标供应商必须提供本表，否则投标无效。投标供应商</w:t>
      </w:r>
      <w:r>
        <w:rPr>
          <w:rFonts w:hint="eastAsia" w:ascii="宋体" w:hAnsi="宋体" w:eastAsia="宋体" w:cs="宋体"/>
          <w:b/>
          <w:color w:val="000000" w:themeColor="text1"/>
          <w:sz w:val="24"/>
          <w:u w:val="single"/>
          <w14:textFill>
            <w14:solidFill>
              <w14:schemeClr w14:val="tx1"/>
            </w14:solidFill>
          </w14:textFill>
        </w:rPr>
        <w:t>没有逐一响应的，视为完全响应招标文件要求</w:t>
      </w:r>
      <w:r>
        <w:rPr>
          <w:rFonts w:hint="eastAsia" w:ascii="宋体" w:hAnsi="宋体" w:eastAsia="宋体" w:cs="宋体"/>
          <w:b/>
          <w:iCs/>
          <w:color w:val="000000" w:themeColor="text1"/>
          <w:sz w:val="24"/>
          <w:u w:val="single"/>
          <w14:textFill>
            <w14:solidFill>
              <w14:schemeClr w14:val="tx1"/>
            </w14:solidFill>
          </w14:textFill>
        </w:rPr>
        <w:t>；</w:t>
      </w:r>
      <w:r>
        <w:rPr>
          <w:rFonts w:hint="eastAsia" w:ascii="宋体" w:hAnsi="宋体" w:eastAsia="宋体" w:cs="宋体"/>
          <w:b/>
          <w:iCs/>
          <w:color w:val="000000" w:themeColor="text1"/>
          <w:sz w:val="24"/>
          <w14:textFill>
            <w14:solidFill>
              <w14:schemeClr w14:val="tx1"/>
            </w14:solidFill>
          </w14:textFill>
        </w:rPr>
        <w:t>（3）“偏离情况”栏填写：“正偏离”或“负偏离”或“无偏离”。</w:t>
      </w:r>
    </w:p>
    <w:p>
      <w:pPr>
        <w:spacing w:line="360" w:lineRule="auto"/>
        <w:rPr>
          <w:rFonts w:hint="eastAsia" w:ascii="宋体" w:hAnsi="宋体" w:eastAsia="宋体" w:cs="宋体"/>
          <w:iCs/>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u w:val="single"/>
          <w14:textFill>
            <w14:solidFill>
              <w14:schemeClr w14:val="tx1"/>
            </w14:solidFill>
          </w14:textFill>
        </w:rPr>
        <w:sectPr>
          <w:headerReference r:id="rId16" w:type="first"/>
          <w:headerReference r:id="rId14" w:type="default"/>
          <w:headerReference r:id="rId15"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本片区环卫作业</w:t>
      </w:r>
      <w:r>
        <w:rPr>
          <w:rFonts w:hint="eastAsia" w:ascii="宋体" w:hAnsi="宋体" w:eastAsia="宋体" w:cs="宋体"/>
          <w:color w:val="000000" w:themeColor="text1"/>
          <w14:textFill>
            <w14:solidFill>
              <w14:schemeClr w14:val="tx1"/>
            </w14:solidFill>
          </w14:textFill>
        </w:rPr>
        <w:t>现状分析</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cs="宋体"/>
          <w:b/>
          <w:color w:val="000000" w:themeColor="text1"/>
          <w:sz w:val="40"/>
          <w:lang w:val="en-US" w:eastAsia="zh-CN"/>
          <w14:textFill>
            <w14:solidFill>
              <w14:schemeClr w14:val="tx1"/>
            </w14:solidFill>
          </w14:textFill>
        </w:rPr>
        <w:t>本片区环卫作业</w:t>
      </w:r>
      <w:r>
        <w:rPr>
          <w:rFonts w:hint="eastAsia" w:ascii="宋体" w:hAnsi="宋体" w:eastAsia="宋体" w:cs="宋体"/>
          <w:b/>
          <w:color w:val="000000" w:themeColor="text1"/>
          <w:sz w:val="40"/>
          <w14:textFill>
            <w14:solidFill>
              <w14:schemeClr w14:val="tx1"/>
            </w14:solidFill>
          </w14:textFill>
        </w:rPr>
        <w:t>现状分析</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84" w:hRule="atLeast"/>
        </w:trPr>
        <w:tc>
          <w:tcPr>
            <w:tcW w:w="9145" w:type="dxa"/>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附件1-2</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、机械设备和人员配置方案</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机械设备和人员配置方案</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szCs w:val="22"/>
          <w:u w:val="single"/>
          <w14:textFill>
            <w14:solidFill>
              <w14:schemeClr w14:val="tx1"/>
            </w14:solidFill>
          </w14:textFill>
        </w:rPr>
        <w:br w:type="page"/>
      </w:r>
      <w:r>
        <w:rPr>
          <w:rFonts w:hint="eastAsia" w:ascii="宋体" w:hAnsi="宋体" w:eastAsia="宋体" w:cs="宋体"/>
          <w:b/>
          <w:color w:val="000000" w:themeColor="text1"/>
          <w:kern w:val="0"/>
          <w:sz w:val="40"/>
          <w:szCs w:val="28"/>
          <w14:textFill>
            <w14:solidFill>
              <w14:schemeClr w14:val="tx1"/>
            </w14:solidFill>
          </w14:textFill>
        </w:rPr>
        <w:t>附表-</w:t>
      </w:r>
      <w:r>
        <w:rPr>
          <w:rFonts w:hint="eastAsia" w:ascii="宋体" w:hAnsi="宋体" w:cs="宋体"/>
          <w:b/>
          <w:color w:val="000000" w:themeColor="text1"/>
          <w:kern w:val="0"/>
          <w:sz w:val="40"/>
          <w:szCs w:val="28"/>
          <w:lang w:eastAsia="zh-CN"/>
          <w14:textFill>
            <w14:solidFill>
              <w14:schemeClr w14:val="tx1"/>
            </w14:solidFill>
          </w14:textFill>
        </w:rPr>
        <w:t>各</w:t>
      </w:r>
      <w:r>
        <w:rPr>
          <w:rFonts w:hint="eastAsia" w:ascii="宋体" w:hAnsi="宋体" w:eastAsia="宋体" w:cs="宋体"/>
          <w:b/>
          <w:color w:val="000000" w:themeColor="text1"/>
          <w:kern w:val="0"/>
          <w:sz w:val="40"/>
          <w:szCs w:val="28"/>
          <w14:textFill>
            <w14:solidFill>
              <w14:schemeClr w14:val="tx1"/>
            </w14:solidFill>
          </w14:textFill>
        </w:rPr>
        <w:t>片区人员配置数量明细表</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kern w:val="0"/>
          <w:sz w:val="24"/>
          <w:u w:val="single"/>
          <w:lang w:eastAsia="zh-CN"/>
          <w14:textFill>
            <w14:solidFill>
              <w14:schemeClr w14:val="tx1"/>
            </w14:solidFill>
          </w14:textFill>
        </w:rPr>
        <w:t>龙港市2020年度白沙平等等四个片区环卫作业服务采购项目</w:t>
      </w:r>
    </w:p>
    <w:p>
      <w:pPr>
        <w:spacing w:line="360" w:lineRule="auto"/>
        <w:jc w:val="both"/>
        <w:rPr>
          <w:rFonts w:hint="eastAsia" w:ascii="宋体" w:hAnsi="宋体" w:eastAsia="宋体" w:cs="宋体"/>
          <w:b/>
          <w:color w:val="000000" w:themeColor="text1"/>
          <w:kern w:val="0"/>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r>
        <w:rPr>
          <w:rFonts w:hint="eastAsia" w:ascii="宋体" w:hAnsi="宋体" w:eastAsia="宋体" w:cs="宋体"/>
          <w:b/>
          <w:color w:val="000000" w:themeColor="text1"/>
          <w:kern w:val="0"/>
          <w:sz w:val="24"/>
          <w:u w:val="single"/>
          <w14:textFill>
            <w14:solidFill>
              <w14:schemeClr w14:val="tx1"/>
            </w14:solidFill>
          </w14:textFill>
        </w:rPr>
        <w:t xml:space="preserve">  </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05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276"/>
        <w:gridCol w:w="3686"/>
        <w:gridCol w:w="2268"/>
        <w:gridCol w:w="11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62" w:type="dxa"/>
            <w:gridSpan w:val="2"/>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人员种类</w:t>
            </w:r>
          </w:p>
        </w:tc>
        <w:tc>
          <w:tcPr>
            <w:tcW w:w="2268"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数量（人）</w:t>
            </w:r>
          </w:p>
        </w:tc>
        <w:tc>
          <w:tcPr>
            <w:tcW w:w="1148"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276"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保洁人员</w:t>
            </w:r>
          </w:p>
        </w:tc>
        <w:tc>
          <w:tcPr>
            <w:tcW w:w="3686" w:type="dxa"/>
            <w:vAlign w:val="center"/>
          </w:tcPr>
          <w:p>
            <w:pPr>
              <w:jc w:val="left"/>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小计</w:t>
            </w: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276" w:type="dxa"/>
            <w:vMerge w:val="restart"/>
            <w:vAlign w:val="center"/>
          </w:tcPr>
          <w:p>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管理人员</w:t>
            </w: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项目负责人</w:t>
            </w: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vAlign w:val="center"/>
          </w:tcPr>
          <w:p>
            <w:pPr>
              <w:jc w:val="left"/>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其他管理人员</w:t>
            </w: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Align w:val="center"/>
          </w:tcPr>
          <w:p>
            <w:pPr>
              <w:jc w:val="left"/>
              <w:rPr>
                <w:rFonts w:hint="eastAsia" w:ascii="宋体" w:hAnsi="宋体" w:eastAsia="宋体" w:cs="宋体"/>
                <w:color w:val="000000" w:themeColor="text1"/>
                <w:sz w:val="24"/>
                <w14:textFill>
                  <w14:solidFill>
                    <w14:schemeClr w14:val="tx1"/>
                  </w14:solidFill>
                </w14:textFill>
              </w:rPr>
            </w:pPr>
          </w:p>
        </w:tc>
        <w:tc>
          <w:tcPr>
            <w:tcW w:w="3686"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小计</w:t>
            </w:r>
          </w:p>
        </w:tc>
        <w:tc>
          <w:tcPr>
            <w:tcW w:w="2268"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637" w:type="dxa"/>
            <w:gridSpan w:val="3"/>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2268"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148"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bl>
    <w:p>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备注：本表须提供。</w:t>
      </w:r>
    </w:p>
    <w:p>
      <w:pPr>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kern w:val="0"/>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kern w:val="0"/>
          <w:sz w:val="40"/>
          <w:szCs w:val="28"/>
          <w:lang w:eastAsia="zh-CN"/>
          <w14:textFill>
            <w14:solidFill>
              <w14:schemeClr w14:val="tx1"/>
            </w14:solidFill>
          </w14:textFill>
        </w:rPr>
        <w:t>各</w:t>
      </w:r>
      <w:r>
        <w:rPr>
          <w:rFonts w:hint="eastAsia" w:ascii="宋体" w:hAnsi="宋体" w:eastAsia="宋体" w:cs="宋体"/>
          <w:b/>
          <w:color w:val="000000" w:themeColor="text1"/>
          <w:kern w:val="0"/>
          <w:sz w:val="40"/>
          <w:szCs w:val="28"/>
          <w14:textFill>
            <w14:solidFill>
              <w14:schemeClr w14:val="tx1"/>
            </w14:solidFill>
          </w14:textFill>
        </w:rPr>
        <w:t>片区车辆、设备配置数量汇总表</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10206"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565"/>
        <w:gridCol w:w="1276"/>
        <w:gridCol w:w="992"/>
        <w:gridCol w:w="993"/>
        <w:gridCol w:w="992"/>
        <w:gridCol w:w="1852"/>
        <w:gridCol w:w="18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565"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276"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w:t>
            </w: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w:t>
            </w: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已使用</w:t>
            </w:r>
          </w:p>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年数</w:t>
            </w: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负责区域</w:t>
            </w: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来源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lang w:val="en-US" w:eastAsia="zh-CN"/>
                <w14:textFill>
                  <w14:solidFill>
                    <w14:schemeClr w14:val="tx1"/>
                  </w14:solidFill>
                </w14:textFill>
              </w:rPr>
            </w:pPr>
          </w:p>
        </w:tc>
        <w:tc>
          <w:tcPr>
            <w:tcW w:w="1276" w:type="dxa"/>
            <w:tcBorders>
              <w:left w:val="single" w:color="auto" w:sz="4" w:space="0"/>
            </w:tcBorders>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lang w:val="en-US" w:eastAsia="zh-CN"/>
                <w14:textFill>
                  <w14:solidFill>
                    <w14:schemeClr w14:val="tx1"/>
                  </w14:solidFill>
                </w14:textFill>
              </w:rPr>
            </w:pPr>
          </w:p>
        </w:tc>
        <w:tc>
          <w:tcPr>
            <w:tcW w:w="1276" w:type="dxa"/>
            <w:tcBorders>
              <w:left w:val="single" w:color="auto" w:sz="4" w:space="0"/>
            </w:tcBorders>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1565" w:type="dxa"/>
            <w:tcBorders>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其他设备（如有）</w:t>
            </w:r>
          </w:p>
        </w:tc>
        <w:tc>
          <w:tcPr>
            <w:tcW w:w="1276" w:type="dxa"/>
            <w:tcBorders>
              <w:left w:val="single" w:color="auto" w:sz="4" w:space="0"/>
            </w:tcBorders>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vAlign w:val="center"/>
          </w:tcPr>
          <w:p>
            <w:pPr>
              <w:jc w:val="center"/>
              <w:rPr>
                <w:rFonts w:hint="eastAsia" w:ascii="宋体" w:hAnsi="宋体" w:eastAsia="宋体" w:cs="宋体"/>
                <w:b/>
                <w:color w:val="000000" w:themeColor="text1"/>
                <w:sz w:val="24"/>
                <w14:textFill>
                  <w14:solidFill>
                    <w14:schemeClr w14:val="tx1"/>
                  </w14:solidFill>
                </w14:textFill>
              </w:rPr>
            </w:pPr>
          </w:p>
        </w:tc>
      </w:tr>
    </w:tbl>
    <w:p>
      <w:pPr>
        <w:snapToGrid w:val="0"/>
        <w:spacing w:line="360" w:lineRule="auto"/>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备注：1、本表须提供。</w:t>
      </w:r>
    </w:p>
    <w:p>
      <w:pPr>
        <w:snapToGrid w:val="0"/>
        <w:spacing w:line="360" w:lineRule="auto"/>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2、如是投标人自有设备须提供购买合同或发票等能证明该设备所有权属投标人的相关证明；复印件加盖公章，原件备查。</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附件1-2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、人员车辆到位承诺</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人员、车辆到位承诺</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4"/>
          <w:u w:val="single"/>
          <w14:textFill>
            <w14:solidFill>
              <w14:schemeClr w14:val="tx1"/>
            </w14:solidFill>
          </w14:textFill>
        </w:rPr>
      </w:pPr>
      <w:r>
        <w:rPr>
          <w:rFonts w:hint="eastAsia" w:ascii="宋体" w:hAnsi="宋体" w:eastAsia="宋体" w:cs="宋体"/>
          <w:b/>
          <w:color w:val="000000" w:themeColor="text1"/>
          <w:kern w:val="0"/>
          <w:sz w:val="24"/>
          <w:u w:val="single"/>
          <w:lang w:eastAsia="zh-CN"/>
          <w14:textFill>
            <w14:solidFill>
              <w14:schemeClr w14:val="tx1"/>
            </w14:solidFill>
          </w14:textFill>
        </w:rPr>
        <w:t>龙港市综合行政执法局</w:t>
      </w:r>
      <w:r>
        <w:rPr>
          <w:rFonts w:hint="eastAsia" w:ascii="宋体" w:hAnsi="宋体" w:eastAsia="宋体" w:cs="宋体"/>
          <w:b/>
          <w:color w:val="000000" w:themeColor="text1"/>
          <w:kern w:val="0"/>
          <w:sz w:val="24"/>
          <w:u w:val="single"/>
          <w14:textFill>
            <w14:solidFill>
              <w14:schemeClr w14:val="tx1"/>
            </w14:solidFill>
          </w14:textFill>
        </w:rPr>
        <w:t>、</w:t>
      </w:r>
      <w:r>
        <w:rPr>
          <w:rFonts w:hint="eastAsia" w:ascii="宋体" w:hAnsi="宋体" w:eastAsia="宋体" w:cs="宋体"/>
          <w:b/>
          <w:color w:val="000000" w:themeColor="text1"/>
          <w:kern w:val="0"/>
          <w:sz w:val="24"/>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4"/>
          <w14:textFill>
            <w14:solidFill>
              <w14:schemeClr w14:val="tx1"/>
            </w14:solidFill>
          </w14:textFill>
        </w:rPr>
        <w:t>：</w:t>
      </w:r>
    </w:p>
    <w:p>
      <w:pPr>
        <w:spacing w:line="360" w:lineRule="auto"/>
        <w:rPr>
          <w:rFonts w:hint="eastAsia" w:ascii="宋体" w:hAnsi="宋体" w:eastAsia="宋体" w:cs="宋体"/>
          <w:color w:val="000000" w:themeColor="text1"/>
          <w:kern w:val="0"/>
          <w:sz w:val="24"/>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w:t>
      </w:r>
      <w:r>
        <w:rPr>
          <w:rFonts w:hint="eastAsia" w:ascii="宋体" w:hAnsi="宋体" w:eastAsia="宋体" w:cs="宋体"/>
          <w:b/>
          <w:color w:val="000000" w:themeColor="text1"/>
          <w:kern w:val="0"/>
          <w:sz w:val="24"/>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u w:val="single"/>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r>
        <w:rPr>
          <w:rFonts w:hint="eastAsia" w:ascii="宋体" w:hAnsi="宋体" w:eastAsia="宋体" w:cs="宋体"/>
          <w:b/>
          <w:color w:val="000000" w:themeColor="text1"/>
          <w:kern w:val="0"/>
          <w:sz w:val="24"/>
          <w:u w:val="single"/>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公开招标文件的相关要求，我公司郑重声明：</w:t>
      </w:r>
      <w:r>
        <w:rPr>
          <w:rFonts w:hint="eastAsia" w:ascii="宋体" w:hAnsi="宋体" w:eastAsia="宋体" w:cs="宋体"/>
          <w:b/>
          <w:color w:val="000000" w:themeColor="text1"/>
          <w:kern w:val="0"/>
          <w:sz w:val="24"/>
          <w14:textFill>
            <w14:solidFill>
              <w14:schemeClr w14:val="tx1"/>
            </w14:solidFill>
          </w14:textFill>
        </w:rPr>
        <w:t>如中标，我公司投标文件中所承诺的所有人员将在收到中标通知书后</w:t>
      </w:r>
      <w:r>
        <w:rPr>
          <w:rFonts w:hint="eastAsia" w:ascii="宋体" w:hAnsi="宋体" w:eastAsia="宋体" w:cs="宋体"/>
          <w:b/>
          <w:color w:val="000000" w:themeColor="text1"/>
          <w:w w:val="90"/>
          <w:kern w:val="0"/>
          <w:sz w:val="22"/>
          <w:szCs w:val="22"/>
          <w14:textFill>
            <w14:solidFill>
              <w14:schemeClr w14:val="tx1"/>
            </w14:solidFill>
          </w14:textFill>
        </w:rPr>
        <w:t>______</w:t>
      </w:r>
      <w:r>
        <w:rPr>
          <w:rFonts w:hint="eastAsia" w:ascii="宋体" w:hAnsi="宋体" w:eastAsia="宋体" w:cs="宋体"/>
          <w:b/>
          <w:color w:val="000000" w:themeColor="text1"/>
          <w:kern w:val="0"/>
          <w:sz w:val="24"/>
          <w14:textFill>
            <w14:solidFill>
              <w14:schemeClr w14:val="tx1"/>
            </w14:solidFill>
          </w14:textFill>
        </w:rPr>
        <w:t>日内全部落实到位，所有车辆、设备将在收到中标通知书后</w:t>
      </w:r>
      <w:r>
        <w:rPr>
          <w:rFonts w:hint="eastAsia" w:ascii="宋体" w:hAnsi="宋体" w:eastAsia="宋体" w:cs="宋体"/>
          <w:b/>
          <w:color w:val="000000" w:themeColor="text1"/>
          <w:w w:val="90"/>
          <w:kern w:val="0"/>
          <w:sz w:val="22"/>
          <w:szCs w:val="22"/>
          <w14:textFill>
            <w14:solidFill>
              <w14:schemeClr w14:val="tx1"/>
            </w14:solidFill>
          </w14:textFill>
        </w:rPr>
        <w:t>______</w:t>
      </w:r>
      <w:r>
        <w:rPr>
          <w:rFonts w:hint="eastAsia" w:ascii="宋体" w:hAnsi="宋体" w:eastAsia="宋体" w:cs="宋体"/>
          <w:b/>
          <w:color w:val="000000" w:themeColor="text1"/>
          <w:kern w:val="0"/>
          <w:sz w:val="24"/>
          <w14:textFill>
            <w14:solidFill>
              <w14:schemeClr w14:val="tx1"/>
            </w14:solidFill>
          </w14:textFill>
        </w:rPr>
        <w:t>日内全部落实到位，并在接到采购人通知后</w:t>
      </w:r>
      <w:r>
        <w:rPr>
          <w:rFonts w:hint="eastAsia" w:ascii="宋体" w:hAnsi="宋体" w:eastAsia="宋体" w:cs="宋体"/>
          <w:b/>
          <w:color w:val="000000" w:themeColor="text1"/>
          <w:w w:val="90"/>
          <w:kern w:val="0"/>
          <w:sz w:val="22"/>
          <w:szCs w:val="22"/>
          <w14:textFill>
            <w14:solidFill>
              <w14:schemeClr w14:val="tx1"/>
            </w14:solidFill>
          </w14:textFill>
        </w:rPr>
        <w:t>______</w:t>
      </w:r>
      <w:r>
        <w:rPr>
          <w:rFonts w:hint="eastAsia" w:ascii="宋体" w:hAnsi="宋体" w:eastAsia="宋体" w:cs="宋体"/>
          <w:b/>
          <w:color w:val="000000" w:themeColor="text1"/>
          <w:kern w:val="0"/>
          <w:sz w:val="24"/>
          <w14:textFill>
            <w14:solidFill>
              <w14:schemeClr w14:val="tx1"/>
            </w14:solidFill>
          </w14:textFill>
        </w:rPr>
        <w:t>日内完成项目交接。</w:t>
      </w:r>
      <w:r>
        <w:rPr>
          <w:rFonts w:hint="eastAsia" w:ascii="宋体" w:hAnsi="宋体" w:eastAsia="宋体" w:cs="宋体"/>
          <w:color w:val="000000" w:themeColor="text1"/>
          <w:kern w:val="0"/>
          <w:sz w:val="24"/>
          <w14:textFill>
            <w14:solidFill>
              <w14:schemeClr w14:val="tx1"/>
            </w14:solidFill>
          </w14:textFill>
        </w:rPr>
        <w:t>如有违反，可视我方单方违约，我方无条件接受一切处罚，承担一切后果。</w:t>
      </w:r>
    </w:p>
    <w:p>
      <w:pPr>
        <w:spacing w:line="360" w:lineRule="auto"/>
        <w:rPr>
          <w:rFonts w:hint="eastAsia" w:ascii="宋体" w:hAnsi="宋体" w:eastAsia="宋体" w:cs="宋体"/>
          <w:color w:val="000000" w:themeColor="text1"/>
          <w:kern w:val="0"/>
          <w:sz w:val="24"/>
          <w:u w:val="single"/>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、针对</w:t>
      </w:r>
      <w:r>
        <w:rPr>
          <w:rFonts w:hint="eastAsia" w:ascii="宋体" w:hAnsi="宋体" w:eastAsia="宋体" w:cs="宋体"/>
          <w:color w:val="000000" w:themeColor="text1"/>
          <w:lang w:val="en-US" w:eastAsia="zh-CN"/>
          <w14:textFill>
            <w14:solidFill>
              <w14:schemeClr w14:val="tx1"/>
            </w14:solidFill>
          </w14:textFill>
        </w:rPr>
        <w:t>本</w:t>
      </w:r>
      <w:r>
        <w:rPr>
          <w:rFonts w:hint="eastAsia" w:ascii="宋体" w:hAnsi="宋体" w:eastAsia="宋体" w:cs="宋体"/>
          <w:color w:val="000000" w:themeColor="text1"/>
          <w14:textFill>
            <w14:solidFill>
              <w14:schemeClr w14:val="tx1"/>
            </w14:solidFill>
          </w14:textFill>
        </w:rPr>
        <w:t>片区的</w:t>
      </w:r>
      <w:r>
        <w:rPr>
          <w:rFonts w:hint="eastAsia" w:ascii="宋体" w:hAnsi="宋体" w:eastAsia="宋体" w:cs="宋体"/>
          <w:color w:val="000000" w:themeColor="text1"/>
          <w:lang w:val="en-US" w:eastAsia="zh-CN"/>
          <w14:textFill>
            <w14:solidFill>
              <w14:schemeClr w14:val="tx1"/>
            </w14:solidFill>
          </w14:textFill>
        </w:rPr>
        <w:t>环卫</w:t>
      </w:r>
      <w:r>
        <w:rPr>
          <w:rFonts w:hint="eastAsia" w:ascii="宋体" w:hAnsi="宋体" w:eastAsia="宋体" w:cs="宋体"/>
          <w:color w:val="000000" w:themeColor="text1"/>
          <w14:textFill>
            <w14:solidFill>
              <w14:schemeClr w14:val="tx1"/>
            </w14:solidFill>
          </w14:textFill>
        </w:rPr>
        <w:t>作业方案</w:t>
      </w:r>
      <w:r>
        <w:rPr>
          <w:rFonts w:hint="eastAsia" w:ascii="宋体" w:hAnsi="宋体" w:eastAsia="宋体" w:cs="宋体"/>
          <w:color w:val="000000" w:themeColor="text1"/>
          <w:lang w:eastAsia="zh-CN"/>
          <w14:textFill>
            <w14:solidFill>
              <w14:schemeClr w14:val="tx1"/>
            </w14:solidFill>
          </w14:textFill>
        </w:rPr>
        <w:t>针对性、合理性</w:t>
      </w:r>
    </w:p>
    <w:p>
      <w:pPr>
        <w:spacing w:line="360" w:lineRule="auto"/>
        <w:jc w:val="center"/>
        <w:rPr>
          <w:rFonts w:hint="eastAsia" w:ascii="宋体" w:hAnsi="宋体" w:eastAsia="宋体" w:cs="宋体"/>
          <w:b/>
          <w:color w:val="000000" w:themeColor="text1"/>
          <w:sz w:val="40"/>
          <w:lang w:eastAsia="zh-CN"/>
          <w14:textFill>
            <w14:solidFill>
              <w14:schemeClr w14:val="tx1"/>
            </w14:solidFill>
          </w14:textFill>
        </w:rPr>
      </w:pPr>
      <w:r>
        <w:rPr>
          <w:rFonts w:hint="eastAsia" w:ascii="宋体" w:hAnsi="宋体" w:cs="宋体"/>
          <w:b/>
          <w:color w:val="000000" w:themeColor="text1"/>
          <w:sz w:val="40"/>
          <w:lang w:val="en-US" w:eastAsia="zh-CN"/>
          <w14:textFill>
            <w14:solidFill>
              <w14:schemeClr w14:val="tx1"/>
            </w14:solidFill>
          </w14:textFill>
        </w:rPr>
        <w:t>环卫</w:t>
      </w:r>
      <w:r>
        <w:rPr>
          <w:rFonts w:hint="eastAsia" w:ascii="宋体" w:hAnsi="宋体" w:eastAsia="宋体" w:cs="宋体"/>
          <w:b/>
          <w:color w:val="000000" w:themeColor="text1"/>
          <w:sz w:val="40"/>
          <w14:textFill>
            <w14:solidFill>
              <w14:schemeClr w14:val="tx1"/>
            </w14:solidFill>
          </w14:textFill>
        </w:rPr>
        <w:t>作业方案</w:t>
      </w:r>
      <w:r>
        <w:rPr>
          <w:rFonts w:hint="eastAsia" w:ascii="宋体" w:hAnsi="宋体" w:cs="宋体"/>
          <w:b/>
          <w:color w:val="000000" w:themeColor="text1"/>
          <w:sz w:val="40"/>
          <w:lang w:eastAsia="zh-CN"/>
          <w14:textFill>
            <w14:solidFill>
              <w14:schemeClr w14:val="tx1"/>
            </w14:solidFill>
          </w14:textFill>
        </w:rPr>
        <w:t>针对性、合理性</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本片区</w:t>
      </w:r>
      <w:r>
        <w:rPr>
          <w:rFonts w:hint="eastAsia" w:ascii="宋体" w:hAnsi="宋体" w:eastAsia="宋体" w:cs="宋体"/>
          <w:color w:val="000000" w:themeColor="text1"/>
          <w14:textFill>
            <w14:solidFill>
              <w14:schemeClr w14:val="tx1"/>
            </w14:solidFill>
          </w14:textFill>
        </w:rPr>
        <w:t>垃圾分类的实施方案</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cs="宋体"/>
          <w:b/>
          <w:color w:val="000000" w:themeColor="text1"/>
          <w:sz w:val="40"/>
          <w:lang w:val="en-US" w:eastAsia="zh-CN"/>
          <w14:textFill>
            <w14:solidFill>
              <w14:schemeClr w14:val="tx1"/>
            </w14:solidFill>
          </w14:textFill>
        </w:rPr>
        <w:t>本片区</w:t>
      </w:r>
      <w:r>
        <w:rPr>
          <w:rFonts w:hint="eastAsia" w:ascii="宋体" w:hAnsi="宋体" w:eastAsia="宋体" w:cs="宋体"/>
          <w:b/>
          <w:color w:val="000000" w:themeColor="text1"/>
          <w:sz w:val="40"/>
          <w14:textFill>
            <w14:solidFill>
              <w14:schemeClr w14:val="tx1"/>
            </w14:solidFill>
          </w14:textFill>
        </w:rPr>
        <w:t>垃圾分类的实施方案</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t>、信息化建设方案</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信息化建设方案</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ind w:firstLine="426"/>
        <w:rPr>
          <w:rFonts w:hint="eastAsia" w:ascii="宋体" w:hAnsi="宋体" w:eastAsia="宋体" w:cs="宋体"/>
          <w:color w:val="000000" w:themeColor="text1"/>
          <w14:textFill>
            <w14:solidFill>
              <w14:schemeClr w14:val="tx1"/>
            </w14:solidFill>
          </w14:textFill>
        </w:rPr>
      </w:pPr>
    </w:p>
    <w:p>
      <w:pPr>
        <w:pStyle w:val="4"/>
        <w:ind w:firstLine="42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w:t>
      </w:r>
      <w:r>
        <w:rPr>
          <w:rFonts w:hint="eastAsia" w:ascii="宋体" w:hAnsi="宋体" w:eastAsia="宋体" w:cs="宋体"/>
          <w:color w:val="000000" w:themeColor="text1"/>
          <w:lang w:val="en-US" w:eastAsia="zh-CN"/>
          <w14:textFill>
            <w14:solidFill>
              <w14:schemeClr w14:val="tx1"/>
            </w14:solidFill>
          </w14:textFill>
        </w:rPr>
        <w:t>26</w:t>
      </w:r>
      <w:r>
        <w:rPr>
          <w:rFonts w:hint="eastAsia" w:ascii="宋体" w:hAnsi="宋体" w:eastAsia="宋体" w:cs="宋体"/>
          <w:color w:val="000000" w:themeColor="text1"/>
          <w14:textFill>
            <w14:solidFill>
              <w14:schemeClr w14:val="tx1"/>
            </w14:solidFill>
          </w14:textFill>
        </w:rPr>
        <w:t>、其他材料</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其他材料</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3" w:hRule="atLeast"/>
        </w:trPr>
        <w:tc>
          <w:tcPr>
            <w:tcW w:w="9146" w:type="dxa"/>
            <w:vAlign w:val="top"/>
          </w:tcPr>
          <w:p>
            <w:pPr>
              <w:rPr>
                <w:rFonts w:hint="eastAsia" w:ascii="宋体" w:hAnsi="宋体" w:eastAsia="宋体" w:cs="宋体"/>
                <w:color w:val="000000" w:themeColor="text1"/>
                <w:sz w:val="22"/>
                <w14:textFill>
                  <w14:solidFill>
                    <w14:schemeClr w14:val="tx1"/>
                  </w14:solidFill>
                </w14:textFill>
              </w:rPr>
            </w:pPr>
          </w:p>
        </w:tc>
      </w:tr>
    </w:tbl>
    <w:p>
      <w:pP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备注：本表按标项制作，可以延展。</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6" w:name="_Toc440162801"/>
      <w:bookmarkStart w:id="57" w:name="_Toc489352836"/>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片区报价文件</w:t>
      </w:r>
      <w:r>
        <w:rPr>
          <w:rFonts w:hint="eastAsia" w:ascii="宋体" w:hAnsi="宋体" w:eastAsia="宋体" w:cs="宋体"/>
          <w:color w:val="000000" w:themeColor="text1"/>
          <w14:textFill>
            <w14:solidFill>
              <w14:schemeClr w14:val="tx1"/>
            </w14:solidFill>
          </w14:textFill>
        </w:rPr>
        <w:t>”部分格式</w:t>
      </w:r>
      <w:bookmarkEnd w:id="56"/>
      <w:bookmarkEnd w:id="57"/>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格式2-1、“</w:t>
      </w:r>
      <w:r>
        <w:rPr>
          <w:rFonts w:hint="eastAsia" w:ascii="宋体" w:hAnsi="宋体" w:eastAsia="宋体" w:cs="宋体"/>
          <w:color w:val="000000" w:themeColor="text1"/>
          <w:lang w:eastAsia="zh-CN"/>
          <w14:textFill>
            <w14:solidFill>
              <w14:schemeClr w14:val="tx1"/>
            </w14:solidFill>
          </w14:textFill>
        </w:rPr>
        <w:t>片区报价文件</w:t>
      </w:r>
      <w:r>
        <w:rPr>
          <w:rFonts w:hint="eastAsia" w:ascii="宋体" w:hAnsi="宋体" w:eastAsia="宋体" w:cs="宋体"/>
          <w:color w:val="000000" w:themeColor="text1"/>
          <w14:textFill>
            <w14:solidFill>
              <w14:schemeClr w14:val="tx1"/>
            </w14:solidFill>
          </w14:textFill>
        </w:rPr>
        <w:t>”封面</w:t>
      </w:r>
    </w:p>
    <w:p>
      <w:pPr>
        <w:spacing w:line="360" w:lineRule="auto"/>
        <w:jc w:val="right"/>
        <w:rPr>
          <w:rFonts w:hint="eastAsia" w:ascii="宋体" w:hAnsi="宋体" w:eastAsia="宋体" w:cs="宋体"/>
          <w:b/>
          <w:color w:val="000000" w:themeColor="text1"/>
          <w:sz w:val="52"/>
          <w:szCs w:val="22"/>
          <w14:textFill>
            <w14:solidFill>
              <w14:schemeClr w14:val="tx1"/>
            </w14:solidFill>
          </w14:textFill>
        </w:rPr>
      </w:pPr>
      <w:r>
        <w:rPr>
          <w:rFonts w:hint="eastAsia" w:ascii="宋体" w:hAnsi="宋体" w:eastAsia="宋体" w:cs="宋体"/>
          <w:b/>
          <w:color w:val="000000" w:themeColor="text1"/>
          <w:sz w:val="36"/>
          <w:szCs w:val="22"/>
          <w14:textFill>
            <w14:solidFill>
              <w14:schemeClr w14:val="tx1"/>
            </w14:solidFill>
          </w14:textFill>
        </w:rPr>
        <w:pict>
          <v:rect id="_x0000_s1027" o:spid="_x0000_s1027" o:spt="1" style="position:absolute;left:0pt;margin-left:358.5pt;margin-top:6.85pt;height:35.1pt;width:100.75pt;z-index:251659264;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eastAsia="宋体" w:cs="宋体"/>
          <w:b/>
          <w:color w:val="000000" w:themeColor="text1"/>
          <w:w w:val="66"/>
          <w:sz w:val="50"/>
          <w:szCs w:val="50"/>
          <w:lang w:val="en-US" w:eastAsia="zh-CN"/>
          <w14:textFill>
            <w14:solidFill>
              <w14:schemeClr w14:val="tx1"/>
            </w14:solidFill>
          </w14:textFill>
        </w:rPr>
      </w:pPr>
    </w:p>
    <w:p>
      <w:pPr>
        <w:spacing w:line="360" w:lineRule="auto"/>
        <w:jc w:val="center"/>
        <w:rPr>
          <w:rFonts w:hint="eastAsia" w:ascii="宋体" w:hAnsi="宋体" w:eastAsia="宋体" w:cs="宋体"/>
          <w:b/>
          <w:color w:val="000000" w:themeColor="text1"/>
          <w:w w:val="66"/>
          <w:sz w:val="50"/>
          <w:szCs w:val="50"/>
          <w14:textFill>
            <w14:solidFill>
              <w14:schemeClr w14:val="tx1"/>
            </w14:solidFill>
          </w14:textFill>
        </w:rPr>
      </w:pPr>
      <w:r>
        <w:rPr>
          <w:rFonts w:hint="eastAsia" w:ascii="宋体" w:hAnsi="宋体" w:eastAsia="宋体" w:cs="宋体"/>
          <w:b/>
          <w:color w:val="000000" w:themeColor="text1"/>
          <w:w w:val="66"/>
          <w:sz w:val="50"/>
          <w:szCs w:val="50"/>
          <w:lang w:val="en-US" w:eastAsia="zh-CN"/>
          <w14:textFill>
            <w14:solidFill>
              <w14:schemeClr w14:val="tx1"/>
            </w14:solidFill>
          </w14:textFill>
        </w:rPr>
        <w:t>龙港市2020年度白沙平等等四个片区环卫作业服务采购项目</w:t>
      </w:r>
    </w:p>
    <w:p>
      <w:pPr>
        <w:spacing w:line="360" w:lineRule="auto"/>
        <w:jc w:val="center"/>
        <w:rPr>
          <w:rFonts w:hint="eastAsia" w:ascii="宋体" w:hAnsi="宋体" w:eastAsia="宋体" w:cs="宋体"/>
          <w:b/>
          <w:color w:val="000000" w:themeColor="text1"/>
          <w:sz w:val="28"/>
          <w:szCs w:val="22"/>
          <w14:textFill>
            <w14:solidFill>
              <w14:schemeClr w14:val="tx1"/>
            </w14:solidFill>
          </w14:textFill>
        </w:rPr>
      </w:pPr>
    </w:p>
    <w:p>
      <w:pPr>
        <w:pStyle w:val="2"/>
        <w:rPr>
          <w:rFonts w:hint="eastAsia" w:ascii="宋体" w:hAnsi="宋体" w:eastAsia="宋体" w:cs="宋体"/>
        </w:rPr>
      </w:pPr>
    </w:p>
    <w:p>
      <w:pPr>
        <w:spacing w:line="360" w:lineRule="auto"/>
        <w:jc w:val="center"/>
        <w:rPr>
          <w:rFonts w:hint="eastAsia" w:ascii="宋体" w:hAnsi="宋体" w:eastAsia="宋体" w:cs="宋体"/>
          <w:color w:val="000000" w:themeColor="text1"/>
          <w:sz w:val="96"/>
          <w:szCs w:val="22"/>
          <w14:textFill>
            <w14:solidFill>
              <w14:schemeClr w14:val="tx1"/>
            </w14:solidFill>
          </w14:textFill>
        </w:rPr>
      </w:pPr>
      <w:r>
        <w:rPr>
          <w:rFonts w:hint="eastAsia" w:ascii="宋体" w:hAnsi="宋体" w:eastAsia="宋体" w:cs="宋体"/>
          <w:color w:val="000000" w:themeColor="text1"/>
          <w:sz w:val="96"/>
          <w:szCs w:val="22"/>
          <w14:textFill>
            <w14:solidFill>
              <w14:schemeClr w14:val="tx1"/>
            </w14:solidFill>
          </w14:textFill>
        </w:rPr>
        <w:t>投 标 文 件</w:t>
      </w:r>
    </w:p>
    <w:p>
      <w:pPr>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52"/>
          <w:szCs w:val="22"/>
          <w14:textFill>
            <w14:solidFill>
              <w14:schemeClr w14:val="tx1"/>
            </w14:solidFill>
          </w14:textFill>
        </w:rPr>
        <w:t>（</w:t>
      </w:r>
      <w:r>
        <w:rPr>
          <w:rFonts w:hint="eastAsia" w:ascii="宋体" w:hAnsi="宋体" w:eastAsia="宋体" w:cs="宋体"/>
          <w:b/>
          <w:color w:val="000000" w:themeColor="text1"/>
          <w:sz w:val="52"/>
          <w:szCs w:val="22"/>
          <w:lang w:eastAsia="zh-CN"/>
          <w14:textFill>
            <w14:solidFill>
              <w14:schemeClr w14:val="tx1"/>
            </w14:solidFill>
          </w14:textFill>
        </w:rPr>
        <w:t>片区报价文件</w:t>
      </w:r>
      <w:r>
        <w:rPr>
          <w:rFonts w:hint="eastAsia" w:ascii="宋体" w:hAnsi="宋体" w:eastAsia="宋体" w:cs="宋体"/>
          <w:b/>
          <w:color w:val="000000" w:themeColor="text1"/>
          <w:sz w:val="52"/>
          <w:szCs w:val="22"/>
          <w14:textFill>
            <w14:solidFill>
              <w14:schemeClr w14:val="tx1"/>
            </w14:solidFill>
          </w14:textFill>
        </w:rPr>
        <w:t>）</w:t>
      </w:r>
    </w:p>
    <w:tbl>
      <w:tblPr>
        <w:tblStyle w:val="35"/>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u w:val="single"/>
                <w:lang w:eastAsia="zh-CN"/>
                <w14:textFill>
                  <w14:solidFill>
                    <w14:schemeClr w14:val="tx1"/>
                  </w14:solidFill>
                </w14:textFill>
              </w:rPr>
              <w:t>LGCG2020</w:t>
            </w:r>
            <w:r>
              <w:rPr>
                <w:rFonts w:hint="eastAsia" w:ascii="宋体" w:hAnsi="宋体" w:eastAsia="宋体" w:cs="宋体"/>
                <w:color w:val="000000" w:themeColor="text1"/>
                <w:sz w:val="28"/>
                <w:szCs w:val="28"/>
                <w:u w:val="single"/>
                <w:lang w:val="en-US" w:eastAsia="zh-CN"/>
                <w14:textFill>
                  <w14:solidFill>
                    <w14:schemeClr w14:val="tx1"/>
                  </w14:solidFill>
                </w14:textFill>
              </w:rPr>
              <w:t>093</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投标供应商名称（盖章）：</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vAlign w:val="center"/>
          </w:tcPr>
          <w:p>
            <w:pPr>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开标前不得启封</w:t>
            </w:r>
          </w:p>
        </w:tc>
      </w:tr>
    </w:tbl>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格式2-2、投标一览表</w:t>
      </w:r>
    </w:p>
    <w:p>
      <w:pPr>
        <w:spacing w:line="360" w:lineRule="auto"/>
        <w:jc w:val="center"/>
        <w:rPr>
          <w:rFonts w:hint="eastAsia" w:ascii="宋体" w:hAnsi="宋体" w:eastAsia="宋体" w:cs="宋体"/>
          <w:b/>
          <w:color w:val="000000" w:themeColor="text1"/>
          <w:kern w:val="0"/>
          <w:sz w:val="44"/>
          <w:szCs w:val="22"/>
          <w14:textFill>
            <w14:solidFill>
              <w14:schemeClr w14:val="tx1"/>
            </w14:solidFill>
          </w14:textFill>
        </w:rPr>
      </w:pPr>
      <w:r>
        <w:rPr>
          <w:rFonts w:hint="eastAsia" w:ascii="宋体" w:hAnsi="宋体" w:eastAsia="宋体" w:cs="宋体"/>
          <w:b/>
          <w:color w:val="000000" w:themeColor="text1"/>
          <w:kern w:val="0"/>
          <w:sz w:val="44"/>
          <w:szCs w:val="22"/>
          <w14:textFill>
            <w14:solidFill>
              <w14:schemeClr w14:val="tx1"/>
            </w14:solidFill>
          </w14:textFill>
        </w:rPr>
        <w:t>投标一览表</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u w:val="single"/>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tc>
        <w:tc>
          <w:tcPr>
            <w:tcW w:w="7230" w:type="dxa"/>
            <w:vAlign w:val="center"/>
          </w:tcPr>
          <w:p>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龙港市2020年度白沙平等等四个片区环卫作业服务采购项目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9" w:type="dxa"/>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片区（标项）</w:t>
            </w:r>
          </w:p>
        </w:tc>
        <w:tc>
          <w:tcPr>
            <w:tcW w:w="7230" w:type="dxa"/>
            <w:vAlign w:val="center"/>
          </w:tcPr>
          <w:p>
            <w:pPr>
              <w:jc w:val="left"/>
              <w:rPr>
                <w:rFonts w:hint="eastAsia" w:ascii="宋体" w:hAnsi="宋体" w:eastAsia="宋体" w:cs="宋体"/>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9" w:type="dxa"/>
            <w:vMerge w:val="restart"/>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投标总价</w:t>
            </w:r>
          </w:p>
        </w:tc>
        <w:tc>
          <w:tcPr>
            <w:tcW w:w="7230" w:type="dxa"/>
            <w:vAlign w:val="center"/>
          </w:tcPr>
          <w:p>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09"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7230" w:type="dxa"/>
            <w:vAlign w:val="center"/>
          </w:tcPr>
          <w:p>
            <w:pPr>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服务期限</w:t>
            </w:r>
          </w:p>
        </w:tc>
        <w:tc>
          <w:tcPr>
            <w:tcW w:w="7230" w:type="dxa"/>
            <w:vAlign w:val="center"/>
          </w:tcPr>
          <w:p>
            <w:pPr>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拟投入人员</w:t>
            </w:r>
          </w:p>
        </w:tc>
        <w:tc>
          <w:tcPr>
            <w:tcW w:w="7230" w:type="dxa"/>
            <w:vAlign w:val="center"/>
          </w:tcPr>
          <w:p>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总计   人，其中保洁人员  人，管理人员  人，车辆驾驶员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c>
          <w:tcPr>
            <w:tcW w:w="7230" w:type="dxa"/>
            <w:vAlign w:val="center"/>
          </w:tcPr>
          <w:p>
            <w:pPr>
              <w:jc w:val="left"/>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bCs w:val="0"/>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w:t>
      </w:r>
      <w:r>
        <w:rPr>
          <w:rFonts w:hint="eastAsia" w:ascii="宋体" w:hAnsi="宋体" w:eastAsia="宋体" w:cs="宋体"/>
          <w:b/>
          <w:bCs w:val="0"/>
          <w:color w:val="000000" w:themeColor="text1"/>
          <w:kern w:val="0"/>
          <w:sz w:val="22"/>
          <w:szCs w:val="22"/>
          <w14:textFill>
            <w14:solidFill>
              <w14:schemeClr w14:val="tx1"/>
            </w14:solidFill>
          </w14:textFill>
        </w:rPr>
        <w:t>1、▲本表按标项制作。报价一经涂改，应在涂改处加盖单位公章或者由法定代表人或授权委托人签字或盖章，否则其投标作无效标处理。</w:t>
      </w:r>
    </w:p>
    <w:p>
      <w:pPr>
        <w:spacing w:line="360" w:lineRule="auto"/>
        <w:ind w:firstLine="426" w:firstLineChars="193"/>
        <w:rPr>
          <w:rFonts w:hint="eastAsia" w:ascii="宋体" w:hAnsi="宋体" w:eastAsia="宋体" w:cs="宋体"/>
          <w:b/>
          <w:bCs w:val="0"/>
          <w:color w:val="000000" w:themeColor="text1"/>
          <w:kern w:val="0"/>
          <w:sz w:val="22"/>
          <w:szCs w:val="22"/>
          <w14:textFill>
            <w14:solidFill>
              <w14:schemeClr w14:val="tx1"/>
            </w14:solidFill>
          </w14:textFill>
        </w:rPr>
      </w:pPr>
      <w:r>
        <w:rPr>
          <w:rFonts w:hint="eastAsia" w:ascii="宋体" w:hAnsi="宋体" w:eastAsia="宋体" w:cs="宋体"/>
          <w:b/>
          <w:bCs w:val="0"/>
          <w:color w:val="000000" w:themeColor="text1"/>
          <w:sz w:val="22"/>
          <w:szCs w:val="22"/>
          <w14:textFill>
            <w14:solidFill>
              <w14:schemeClr w14:val="tx1"/>
            </w14:solidFill>
          </w14:textFill>
        </w:rPr>
        <w:t>2</w:t>
      </w:r>
      <w:r>
        <w:rPr>
          <w:rFonts w:hint="eastAsia" w:ascii="宋体" w:hAnsi="宋体" w:eastAsia="宋体" w:cs="宋体"/>
          <w:b/>
          <w:bCs w:val="0"/>
          <w:color w:val="000000" w:themeColor="text1"/>
          <w:kern w:val="0"/>
          <w:sz w:val="22"/>
          <w:szCs w:val="22"/>
          <w14:textFill>
            <w14:solidFill>
              <w14:schemeClr w14:val="tx1"/>
            </w14:solidFill>
          </w14:textFill>
        </w:rPr>
        <w:t>、本表报价大小写不一致以大写为准；本表总价和投标明细表总价不一致以本表为准。</w:t>
      </w:r>
    </w:p>
    <w:p>
      <w:pPr>
        <w:spacing w:line="360" w:lineRule="auto"/>
        <w:ind w:firstLine="426" w:firstLineChars="193"/>
        <w:rPr>
          <w:rFonts w:hint="eastAsia" w:ascii="宋体" w:hAnsi="宋体" w:eastAsia="宋体" w:cs="宋体"/>
          <w:b/>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bCs w:val="0"/>
          <w:color w:val="000000" w:themeColor="text1"/>
          <w:kern w:val="0"/>
          <w:sz w:val="22"/>
          <w:szCs w:val="22"/>
          <w:lang w:val="en-US" w:eastAsia="zh-CN"/>
          <w14:textFill>
            <w14:solidFill>
              <w14:schemeClr w14:val="tx1"/>
            </w14:solidFill>
          </w14:textFill>
        </w:rPr>
        <w:t>3、</w:t>
      </w:r>
      <w:r>
        <w:rPr>
          <w:rFonts w:hint="eastAsia" w:ascii="宋体" w:hAnsi="宋体" w:eastAsia="宋体" w:cs="宋体"/>
          <w:b/>
          <w:bCs w:val="0"/>
          <w:color w:val="000000" w:themeColor="text1"/>
          <w:sz w:val="22"/>
          <w:szCs w:val="22"/>
          <w14:textFill>
            <w14:solidFill>
              <w14:schemeClr w14:val="tx1"/>
            </w14:solidFill>
          </w14:textFill>
        </w:rPr>
        <w:t>投标报价涵盖：</w:t>
      </w:r>
      <w:r>
        <w:rPr>
          <w:rFonts w:hint="eastAsia" w:ascii="宋体" w:hAnsi="宋体" w:eastAsia="宋体" w:cs="宋体"/>
          <w:b/>
          <w:bCs w:val="0"/>
          <w:color w:val="000000" w:themeColor="text1"/>
          <w:sz w:val="22"/>
          <w:szCs w:val="22"/>
          <w:u w:val="single"/>
          <w14:textFill>
            <w14:solidFill>
              <w14:schemeClr w14:val="tx1"/>
            </w14:solidFill>
          </w14:textFill>
        </w:rPr>
        <w:t>①保洁人员费用</w:t>
      </w:r>
      <w:r>
        <w:rPr>
          <w:rFonts w:hint="eastAsia" w:ascii="宋体" w:hAnsi="宋体" w:eastAsia="宋体" w:cs="宋体"/>
          <w:b/>
          <w:bCs w:val="0"/>
          <w:color w:val="000000" w:themeColor="text1"/>
          <w:sz w:val="22"/>
          <w:szCs w:val="22"/>
          <w14:textFill>
            <w14:solidFill>
              <w14:schemeClr w14:val="tx1"/>
            </w14:solidFill>
          </w14:textFill>
        </w:rPr>
        <w:t>【包括保洁人员的基本工资、各类补贴及津贴、社会保障（单位）、人身意外伤害险、保洁工具用品等所有费用】；</w:t>
      </w:r>
      <w:r>
        <w:rPr>
          <w:rFonts w:hint="eastAsia" w:ascii="宋体" w:hAnsi="宋体" w:eastAsia="宋体" w:cs="宋体"/>
          <w:b/>
          <w:bCs w:val="0"/>
          <w:color w:val="000000" w:themeColor="text1"/>
          <w:sz w:val="22"/>
          <w:szCs w:val="22"/>
          <w:u w:val="single"/>
          <w14:textFill>
            <w14:solidFill>
              <w14:schemeClr w14:val="tx1"/>
            </w14:solidFill>
          </w14:textFill>
        </w:rPr>
        <w:t>②作业设备、公厕</w:t>
      </w:r>
      <w:r>
        <w:rPr>
          <w:rFonts w:hint="eastAsia" w:ascii="宋体" w:hAnsi="宋体" w:eastAsia="宋体" w:cs="宋体"/>
          <w:b/>
          <w:bCs w:val="0"/>
          <w:color w:val="000000" w:themeColor="text1"/>
          <w:sz w:val="22"/>
          <w:szCs w:val="22"/>
          <w:u w:val="single"/>
          <w:lang w:eastAsia="zh-CN"/>
          <w14:textFill>
            <w14:solidFill>
              <w14:schemeClr w14:val="tx1"/>
            </w14:solidFill>
          </w14:textFill>
        </w:rPr>
        <w:t>、</w:t>
      </w:r>
      <w:r>
        <w:rPr>
          <w:rFonts w:hint="eastAsia" w:ascii="宋体" w:hAnsi="宋体" w:eastAsia="宋体" w:cs="宋体"/>
          <w:b/>
          <w:bCs w:val="0"/>
          <w:color w:val="000000" w:themeColor="text1"/>
          <w:sz w:val="22"/>
          <w:szCs w:val="22"/>
          <w:u w:val="single"/>
          <w14:textFill>
            <w14:solidFill>
              <w14:schemeClr w14:val="tx1"/>
            </w14:solidFill>
          </w14:textFill>
        </w:rPr>
        <w:t>中转站运行管理费用</w:t>
      </w:r>
      <w:r>
        <w:rPr>
          <w:rFonts w:hint="eastAsia" w:ascii="宋体" w:hAnsi="宋体" w:cs="宋体"/>
          <w:b/>
          <w:bCs w:val="0"/>
          <w:color w:val="000000" w:themeColor="text1"/>
          <w:sz w:val="22"/>
          <w:szCs w:val="22"/>
          <w:u w:val="single"/>
          <w:lang w:eastAsia="zh-CN"/>
          <w14:textFill>
            <w14:solidFill>
              <w14:schemeClr w14:val="tx1"/>
            </w14:solidFill>
          </w14:textFill>
        </w:rPr>
        <w:t>、环卫作业信息管理平台运行费及场地建设费</w:t>
      </w:r>
      <w:r>
        <w:rPr>
          <w:rFonts w:hint="eastAsia" w:ascii="宋体" w:hAnsi="宋体" w:eastAsia="宋体" w:cs="宋体"/>
          <w:b/>
          <w:bCs w:val="0"/>
          <w:color w:val="000000" w:themeColor="text1"/>
          <w:sz w:val="22"/>
          <w:szCs w:val="22"/>
          <w14:textFill>
            <w14:solidFill>
              <w14:schemeClr w14:val="tx1"/>
            </w14:solidFill>
          </w14:textFill>
        </w:rPr>
        <w:t>【包括（1）所有设备的折旧费、维护保养费、燃料费（水、电、油费）、年检年审费、保险费、清洁保养费、水电费、停放费，以及作业车辆配套人员的人工费用；（2）公厕运行过程中产生的水费、电费</w:t>
      </w:r>
      <w:r>
        <w:rPr>
          <w:rFonts w:hint="eastAsia" w:ascii="宋体" w:hAnsi="宋体" w:eastAsia="宋体" w:cs="宋体"/>
          <w:b/>
          <w:bCs w:val="0"/>
          <w:color w:val="000000" w:themeColor="text1"/>
          <w:sz w:val="22"/>
          <w:szCs w:val="22"/>
          <w:lang w:eastAsia="zh-CN"/>
          <w14:textFill>
            <w14:solidFill>
              <w14:schemeClr w14:val="tx1"/>
            </w14:solidFill>
          </w14:textFill>
        </w:rPr>
        <w:t>、维修费</w:t>
      </w:r>
      <w:r>
        <w:rPr>
          <w:rFonts w:hint="eastAsia" w:ascii="宋体" w:hAnsi="宋体" w:eastAsia="宋体" w:cs="宋体"/>
          <w:b/>
          <w:bCs w:val="0"/>
          <w:color w:val="000000" w:themeColor="text1"/>
          <w:sz w:val="22"/>
          <w:szCs w:val="22"/>
          <w14:textFill>
            <w14:solidFill>
              <w14:schemeClr w14:val="tx1"/>
            </w14:solidFill>
          </w14:textFill>
        </w:rPr>
        <w:t>等所有运行费用；</w:t>
      </w:r>
      <w:r>
        <w:rPr>
          <w:rFonts w:hint="eastAsia" w:ascii="宋体" w:hAnsi="宋体" w:eastAsia="宋体" w:cs="宋体"/>
          <w:b/>
          <w:bCs w:val="0"/>
          <w:color w:val="000000" w:themeColor="text1"/>
          <w:kern w:val="0"/>
          <w:sz w:val="22"/>
          <w:szCs w:val="22"/>
          <w14:textFill>
            <w14:solidFill>
              <w14:schemeClr w14:val="tx1"/>
            </w14:solidFill>
          </w14:textFill>
        </w:rPr>
        <w:t>（3）中转站运行过程中产生的水费、电费、设备维修等所有运行费用</w:t>
      </w:r>
      <w:r>
        <w:rPr>
          <w:rFonts w:hint="eastAsia" w:ascii="宋体" w:hAnsi="宋体" w:eastAsia="宋体" w:cs="宋体"/>
          <w:b/>
          <w:bCs w:val="0"/>
          <w:color w:val="000000" w:themeColor="text1"/>
          <w:sz w:val="22"/>
          <w:szCs w:val="22"/>
          <w14:textFill>
            <w14:solidFill>
              <w14:schemeClr w14:val="tx1"/>
            </w14:solidFill>
          </w14:textFill>
        </w:rPr>
        <w:t>】；</w:t>
      </w:r>
      <w:r>
        <w:rPr>
          <w:rFonts w:hint="eastAsia" w:ascii="宋体" w:hAnsi="宋体" w:cs="宋体"/>
          <w:b/>
          <w:bCs w:val="0"/>
          <w:color w:val="000000" w:themeColor="text1"/>
          <w:sz w:val="22"/>
          <w:szCs w:val="22"/>
          <w:lang w:eastAsia="zh-CN"/>
          <w14:textFill>
            <w14:solidFill>
              <w14:schemeClr w14:val="tx1"/>
            </w14:solidFill>
          </w14:textFill>
        </w:rPr>
        <w:t>（</w:t>
      </w:r>
      <w:r>
        <w:rPr>
          <w:rFonts w:hint="eastAsia" w:ascii="宋体" w:hAnsi="宋体" w:cs="宋体"/>
          <w:b/>
          <w:bCs w:val="0"/>
          <w:color w:val="000000" w:themeColor="text1"/>
          <w:sz w:val="22"/>
          <w:szCs w:val="22"/>
          <w:lang w:val="en-US" w:eastAsia="zh-CN"/>
          <w14:textFill>
            <w14:solidFill>
              <w14:schemeClr w14:val="tx1"/>
            </w14:solidFill>
          </w14:textFill>
        </w:rPr>
        <w:t>4</w:t>
      </w:r>
      <w:r>
        <w:rPr>
          <w:rFonts w:hint="eastAsia" w:ascii="宋体" w:hAnsi="宋体" w:cs="宋体"/>
          <w:b/>
          <w:bCs w:val="0"/>
          <w:color w:val="000000" w:themeColor="text1"/>
          <w:sz w:val="22"/>
          <w:szCs w:val="22"/>
          <w:lang w:eastAsia="zh-CN"/>
          <w14:textFill>
            <w14:solidFill>
              <w14:schemeClr w14:val="tx1"/>
            </w14:solidFill>
          </w14:textFill>
        </w:rPr>
        <w:t>）环卫作业信息管理平台运行费（芦浦巴曹片区费用不得低于</w:t>
      </w:r>
      <w:r>
        <w:rPr>
          <w:rFonts w:hint="eastAsia" w:ascii="宋体" w:hAnsi="宋体" w:cs="宋体"/>
          <w:b/>
          <w:bCs w:val="0"/>
          <w:color w:val="000000" w:themeColor="text1"/>
          <w:sz w:val="22"/>
          <w:szCs w:val="22"/>
          <w:lang w:val="en-US" w:eastAsia="zh-CN"/>
          <w14:textFill>
            <w14:solidFill>
              <w14:schemeClr w14:val="tx1"/>
            </w14:solidFill>
          </w14:textFill>
        </w:rPr>
        <w:t>177880元；</w:t>
      </w:r>
      <w:r>
        <w:rPr>
          <w:rFonts w:hint="eastAsia" w:ascii="宋体" w:hAnsi="宋体" w:cs="宋体"/>
          <w:b/>
          <w:bCs w:val="0"/>
          <w:color w:val="000000" w:themeColor="text1"/>
          <w:sz w:val="22"/>
          <w:szCs w:val="22"/>
          <w:lang w:eastAsia="zh-CN"/>
          <w14:textFill>
            <w14:solidFill>
              <w14:schemeClr w14:val="tx1"/>
            </w14:solidFill>
          </w14:textFill>
        </w:rPr>
        <w:t>白沙平等片区费用不得低于</w:t>
      </w:r>
      <w:r>
        <w:rPr>
          <w:rFonts w:hint="eastAsia" w:ascii="宋体" w:hAnsi="宋体" w:cs="宋体"/>
          <w:b/>
          <w:bCs w:val="0"/>
          <w:color w:val="000000" w:themeColor="text1"/>
          <w:sz w:val="22"/>
          <w:szCs w:val="22"/>
          <w:lang w:val="en-US" w:eastAsia="zh-CN"/>
          <w14:textFill>
            <w14:solidFill>
              <w14:schemeClr w14:val="tx1"/>
            </w14:solidFill>
          </w14:textFill>
        </w:rPr>
        <w:t>144760元；江山云岩片区费用不得低于120010元；湖前片区费用不得低于92710元</w:t>
      </w:r>
      <w:r>
        <w:rPr>
          <w:rFonts w:hint="eastAsia" w:ascii="宋体" w:hAnsi="宋体" w:cs="宋体"/>
          <w:b/>
          <w:bCs w:val="0"/>
          <w:color w:val="000000" w:themeColor="text1"/>
          <w:sz w:val="22"/>
          <w:szCs w:val="22"/>
          <w:lang w:eastAsia="zh-CN"/>
          <w14:textFill>
            <w14:solidFill>
              <w14:schemeClr w14:val="tx1"/>
            </w14:solidFill>
          </w14:textFill>
        </w:rPr>
        <w:t>）【</w:t>
      </w:r>
      <w:r>
        <w:rPr>
          <w:rFonts w:hint="eastAsia" w:ascii="宋体" w:hAnsi="宋体" w:cs="宋体"/>
          <w:b/>
          <w:bCs w:val="0"/>
          <w:color w:val="000000" w:themeColor="text1"/>
          <w:sz w:val="22"/>
          <w:szCs w:val="22"/>
          <w:lang w:val="en-US" w:eastAsia="zh-CN"/>
          <w14:textFill>
            <w14:solidFill>
              <w14:schemeClr w14:val="tx1"/>
            </w14:solidFill>
          </w14:textFill>
        </w:rPr>
        <w:t>人员、车辆、船只、机械视频监控软硬件费用、流量费等</w:t>
      </w:r>
      <w:r>
        <w:rPr>
          <w:rFonts w:hint="eastAsia" w:ascii="宋体" w:hAnsi="宋体" w:cs="宋体"/>
          <w:b/>
          <w:bCs w:val="0"/>
          <w:color w:val="000000" w:themeColor="text1"/>
          <w:sz w:val="22"/>
          <w:szCs w:val="22"/>
          <w:lang w:eastAsia="zh-CN"/>
          <w14:textFill>
            <w14:solidFill>
              <w14:schemeClr w14:val="tx1"/>
            </w14:solidFill>
          </w14:textFill>
        </w:rPr>
        <w:t>所有运行费用】；（</w:t>
      </w:r>
      <w:r>
        <w:rPr>
          <w:rFonts w:hint="eastAsia" w:ascii="宋体" w:hAnsi="宋体" w:cs="宋体"/>
          <w:b/>
          <w:bCs w:val="0"/>
          <w:color w:val="000000" w:themeColor="text1"/>
          <w:sz w:val="22"/>
          <w:szCs w:val="22"/>
          <w:lang w:val="en-US" w:eastAsia="zh-CN"/>
          <w14:textFill>
            <w14:solidFill>
              <w14:schemeClr w14:val="tx1"/>
            </w14:solidFill>
          </w14:textFill>
        </w:rPr>
        <w:t>5</w:t>
      </w:r>
      <w:r>
        <w:rPr>
          <w:rFonts w:hint="eastAsia" w:ascii="宋体" w:hAnsi="宋体" w:cs="宋体"/>
          <w:b/>
          <w:bCs w:val="0"/>
          <w:color w:val="000000" w:themeColor="text1"/>
          <w:sz w:val="22"/>
          <w:szCs w:val="22"/>
          <w:lang w:eastAsia="zh-CN"/>
          <w14:textFill>
            <w14:solidFill>
              <w14:schemeClr w14:val="tx1"/>
            </w14:solidFill>
          </w14:textFill>
        </w:rPr>
        <w:t>）场地建设费用（不得低于</w:t>
      </w:r>
      <w:r>
        <w:rPr>
          <w:rFonts w:hint="eastAsia" w:ascii="宋体" w:hAnsi="宋体" w:cs="宋体"/>
          <w:b/>
          <w:bCs w:val="0"/>
          <w:color w:val="000000" w:themeColor="text1"/>
          <w:sz w:val="22"/>
          <w:szCs w:val="22"/>
          <w:lang w:val="en-US" w:eastAsia="zh-CN"/>
          <w14:textFill>
            <w14:solidFill>
              <w14:schemeClr w14:val="tx1"/>
            </w14:solidFill>
          </w14:textFill>
        </w:rPr>
        <w:t>80000元</w:t>
      </w:r>
      <w:r>
        <w:rPr>
          <w:rFonts w:hint="eastAsia" w:ascii="宋体" w:hAnsi="宋体" w:cs="宋体"/>
          <w:b/>
          <w:bCs w:val="0"/>
          <w:color w:val="000000" w:themeColor="text1"/>
          <w:sz w:val="22"/>
          <w:szCs w:val="22"/>
          <w:lang w:eastAsia="zh-CN"/>
          <w14:textFill>
            <w14:solidFill>
              <w14:schemeClr w14:val="tx1"/>
            </w14:solidFill>
          </w14:textFill>
        </w:rPr>
        <w:t>）【环卫车辆停放场地面积不小于</w:t>
      </w:r>
      <w:r>
        <w:rPr>
          <w:rFonts w:hint="eastAsia" w:ascii="宋体" w:hAnsi="宋体" w:cs="宋体"/>
          <w:b/>
          <w:bCs w:val="0"/>
          <w:color w:val="000000" w:themeColor="text1"/>
          <w:sz w:val="22"/>
          <w:szCs w:val="22"/>
          <w:lang w:val="en-US" w:eastAsia="zh-CN"/>
          <w14:textFill>
            <w14:solidFill>
              <w14:schemeClr w14:val="tx1"/>
            </w14:solidFill>
          </w14:textFill>
        </w:rPr>
        <w:t>800平方米（包括办公场地面积）等建设费用</w:t>
      </w:r>
      <w:r>
        <w:rPr>
          <w:rFonts w:hint="eastAsia" w:ascii="宋体" w:hAnsi="宋体" w:cs="宋体"/>
          <w:b/>
          <w:bCs w:val="0"/>
          <w:color w:val="000000" w:themeColor="text1"/>
          <w:sz w:val="22"/>
          <w:szCs w:val="22"/>
          <w:lang w:eastAsia="zh-CN"/>
          <w14:textFill>
            <w14:solidFill>
              <w14:schemeClr w14:val="tx1"/>
            </w14:solidFill>
          </w14:textFill>
        </w:rPr>
        <w:t>】；</w:t>
      </w:r>
      <w:r>
        <w:rPr>
          <w:rFonts w:hint="eastAsia" w:ascii="宋体" w:hAnsi="宋体" w:eastAsia="宋体" w:cs="宋体"/>
          <w:b/>
          <w:bCs w:val="0"/>
          <w:color w:val="000000" w:themeColor="text1"/>
          <w:sz w:val="22"/>
          <w:szCs w:val="22"/>
          <w:u w:val="single"/>
          <w14:textFill>
            <w14:solidFill>
              <w14:schemeClr w14:val="tx1"/>
            </w14:solidFill>
          </w14:textFill>
        </w:rPr>
        <w:t>③企业管理费用及其他费用</w:t>
      </w:r>
      <w:r>
        <w:rPr>
          <w:rFonts w:hint="eastAsia" w:ascii="宋体" w:hAnsi="宋体" w:eastAsia="宋体" w:cs="宋体"/>
          <w:b/>
          <w:bCs w:val="0"/>
          <w:color w:val="000000" w:themeColor="text1"/>
          <w:sz w:val="22"/>
          <w:szCs w:val="22"/>
          <w14:textFill>
            <w14:solidFill>
              <w14:schemeClr w14:val="tx1"/>
            </w14:solidFill>
          </w14:textFill>
        </w:rPr>
        <w:t>【含办公费用、企业利润、</w:t>
      </w:r>
      <w:r>
        <w:rPr>
          <w:rFonts w:hint="eastAsia" w:ascii="宋体" w:hAnsi="宋体" w:eastAsia="宋体" w:cs="宋体"/>
          <w:b/>
          <w:bCs w:val="0"/>
          <w:color w:val="000000" w:themeColor="text1"/>
          <w:sz w:val="22"/>
          <w:szCs w:val="22"/>
          <w:lang w:eastAsia="zh-CN"/>
          <w14:textFill>
            <w14:solidFill>
              <w14:schemeClr w14:val="tx1"/>
            </w14:solidFill>
          </w14:textFill>
        </w:rPr>
        <w:t>招标代理服务费、</w:t>
      </w:r>
      <w:r>
        <w:rPr>
          <w:rFonts w:hint="eastAsia" w:ascii="宋体" w:hAnsi="宋体" w:eastAsia="宋体" w:cs="宋体"/>
          <w:b/>
          <w:bCs w:val="0"/>
          <w:color w:val="000000" w:themeColor="text1"/>
          <w:sz w:val="22"/>
          <w:szCs w:val="22"/>
          <w14:textFill>
            <w14:solidFill>
              <w14:schemeClr w14:val="tx1"/>
            </w14:solidFill>
          </w14:textFill>
        </w:rPr>
        <w:t>风险、保险、处理一切伤亡事故等费用】；</w:t>
      </w:r>
      <w:r>
        <w:rPr>
          <w:rFonts w:hint="eastAsia" w:ascii="宋体" w:hAnsi="宋体" w:eastAsia="宋体" w:cs="宋体"/>
          <w:b/>
          <w:bCs w:val="0"/>
          <w:color w:val="000000" w:themeColor="text1"/>
          <w:sz w:val="22"/>
          <w:szCs w:val="22"/>
          <w:u w:val="single"/>
          <w14:textFill>
            <w14:solidFill>
              <w14:schemeClr w14:val="tx1"/>
            </w14:solidFill>
          </w14:textFill>
        </w:rPr>
        <w:t>④企业税金费用</w:t>
      </w:r>
      <w:r>
        <w:rPr>
          <w:rFonts w:hint="eastAsia" w:ascii="宋体" w:hAnsi="宋体" w:eastAsia="宋体" w:cs="宋体"/>
          <w:b/>
          <w:bCs w:val="0"/>
          <w:color w:val="000000" w:themeColor="text1"/>
          <w:sz w:val="22"/>
          <w:szCs w:val="22"/>
          <w14:textFill>
            <w14:solidFill>
              <w14:schemeClr w14:val="tx1"/>
            </w14:solidFill>
          </w14:textFill>
        </w:rPr>
        <w:t>。</w:t>
      </w:r>
    </w:p>
    <w:p>
      <w:pPr>
        <w:spacing w:line="360" w:lineRule="auto"/>
        <w:ind w:firstLine="426"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b/>
          <w:bCs w:val="0"/>
          <w:color w:val="000000" w:themeColor="text1"/>
          <w:kern w:val="0"/>
          <w:sz w:val="22"/>
          <w:szCs w:val="22"/>
          <w:lang w:val="en-US" w:eastAsia="zh-CN"/>
          <w14:textFill>
            <w14:solidFill>
              <w14:schemeClr w14:val="tx1"/>
            </w14:solidFill>
          </w14:textFill>
        </w:rPr>
        <w:t>4</w:t>
      </w:r>
      <w:r>
        <w:rPr>
          <w:rFonts w:hint="eastAsia" w:ascii="宋体" w:hAnsi="宋体" w:eastAsia="宋体" w:cs="宋体"/>
          <w:b/>
          <w:bCs w:val="0"/>
          <w:color w:val="000000" w:themeColor="text1"/>
          <w:kern w:val="0"/>
          <w:sz w:val="22"/>
          <w:szCs w:val="22"/>
          <w14:textFill>
            <w14:solidFill>
              <w14:schemeClr w14:val="tx1"/>
            </w14:solidFill>
          </w14:textFill>
        </w:rPr>
        <w:t>、▲此表不得自行增减内容，不提供此表格将被视为没有实质性响应招标文件，其投标文件将被拒绝。</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格式2-3、投标报价组成明细表及附表</w:t>
      </w:r>
    </w:p>
    <w:p>
      <w:pPr>
        <w:jc w:val="center"/>
        <w:rPr>
          <w:rFonts w:hint="eastAsia" w:ascii="宋体" w:hAnsi="宋体" w:eastAsia="宋体" w:cs="宋体"/>
          <w:b/>
          <w:color w:val="000000" w:themeColor="text1"/>
          <w:kern w:val="0"/>
          <w:sz w:val="44"/>
          <w:szCs w:val="22"/>
          <w14:textFill>
            <w14:solidFill>
              <w14:schemeClr w14:val="tx1"/>
            </w14:solidFill>
          </w14:textFill>
        </w:rPr>
      </w:pPr>
      <w:r>
        <w:rPr>
          <w:rFonts w:hint="eastAsia" w:ascii="宋体" w:hAnsi="宋体" w:eastAsia="宋体" w:cs="宋体"/>
          <w:b/>
          <w:color w:val="000000" w:themeColor="text1"/>
          <w:kern w:val="0"/>
          <w:sz w:val="44"/>
          <w:szCs w:val="22"/>
          <w14:textFill>
            <w14:solidFill>
              <w14:schemeClr w14:val="tx1"/>
            </w14:solidFill>
          </w14:textFill>
        </w:rPr>
        <w:t>投标报价组成明细表</w:t>
      </w:r>
    </w:p>
    <w:p>
      <w:pPr>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868"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567"/>
        <w:gridCol w:w="992"/>
        <w:gridCol w:w="3261"/>
        <w:gridCol w:w="1747"/>
        <w:gridCol w:w="121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7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820" w:type="dxa"/>
            <w:gridSpan w:val="3"/>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费用名称</w:t>
            </w:r>
          </w:p>
        </w:tc>
        <w:tc>
          <w:tcPr>
            <w:tcW w:w="1747"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年费用（元）</w:t>
            </w:r>
          </w:p>
        </w:tc>
        <w:tc>
          <w:tcPr>
            <w:tcW w:w="1211"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381"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709" w:type="dxa"/>
            <w:vMerge w:val="restart"/>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p>
        </w:tc>
        <w:tc>
          <w:tcPr>
            <w:tcW w:w="567" w:type="dxa"/>
            <w:vMerge w:val="restart"/>
            <w:textDirection w:val="tbRlV"/>
            <w:vAlign w:val="center"/>
          </w:tcPr>
          <w:p>
            <w:pPr>
              <w:ind w:left="113" w:right="113"/>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固定生产费用（成本）</w:t>
            </w:r>
          </w:p>
        </w:tc>
        <w:tc>
          <w:tcPr>
            <w:tcW w:w="992" w:type="dxa"/>
            <w:vMerge w:val="restart"/>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①保洁人员费用</w:t>
            </w: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709"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709"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i/>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垃圾中转站运行人员</w:t>
            </w: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709"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其他人员（如有）</w:t>
            </w: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9"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restart"/>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②作业设备费用</w:t>
            </w: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i/>
                <w:color w:val="000000" w:themeColor="text1"/>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i/>
                <w:color w:val="000000" w:themeColor="text1"/>
                <w:sz w:val="24"/>
                <w14:textFill>
                  <w14:solidFill>
                    <w14:schemeClr w14:val="tx1"/>
                  </w14:solidFill>
                </w14:textFill>
              </w:rPr>
            </w:pPr>
          </w:p>
        </w:tc>
        <w:tc>
          <w:tcPr>
            <w:tcW w:w="1747" w:type="dxa"/>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09"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vAlign w:val="center"/>
          </w:tcPr>
          <w:p>
            <w:pPr>
              <w:jc w:val="left"/>
              <w:rPr>
                <w:rFonts w:hint="eastAsia" w:ascii="宋体" w:hAnsi="宋体" w:eastAsia="宋体" w:cs="宋体"/>
                <w:i/>
                <w:color w:val="000000" w:themeColor="text1"/>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其他设备（如有）</w:t>
            </w:r>
          </w:p>
        </w:tc>
        <w:tc>
          <w:tcPr>
            <w:tcW w:w="1747" w:type="dxa"/>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709" w:type="dxa"/>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p>
        </w:tc>
        <w:tc>
          <w:tcPr>
            <w:tcW w:w="567" w:type="dxa"/>
            <w:vMerge w:val="continue"/>
            <w:vAlign w:val="center"/>
          </w:tcPr>
          <w:p>
            <w:pPr>
              <w:jc w:val="center"/>
              <w:rPr>
                <w:rFonts w:hint="eastAsia" w:ascii="宋体" w:hAnsi="宋体" w:eastAsia="宋体" w:cs="宋体"/>
                <w:bCs/>
                <w:color w:val="000000" w:themeColor="text1"/>
                <w:w w:val="90"/>
                <w:kern w:val="2"/>
                <w:sz w:val="24"/>
                <w:szCs w:val="24"/>
                <w:lang w:val="en-US" w:eastAsia="zh-CN" w:bidi="ar-SA"/>
                <w14:textFill>
                  <w14:solidFill>
                    <w14:schemeClr w14:val="tx1"/>
                  </w14:solidFill>
                </w14:textFill>
              </w:rPr>
            </w:pPr>
          </w:p>
        </w:tc>
        <w:tc>
          <w:tcPr>
            <w:tcW w:w="4253" w:type="dxa"/>
            <w:gridSpan w:val="2"/>
            <w:vAlign w:val="center"/>
          </w:tcPr>
          <w:p>
            <w:pPr>
              <w:jc w:val="center"/>
              <w:rPr>
                <w:rFonts w:hint="eastAsia" w:ascii="宋体" w:hAnsi="宋体" w:eastAsia="宋体" w:cs="宋体"/>
                <w:bCs/>
                <w:color w:val="000000" w:themeColor="text1"/>
                <w:w w:val="90"/>
                <w:sz w:val="24"/>
                <w14:textFill>
                  <w14:solidFill>
                    <w14:schemeClr w14:val="tx1"/>
                  </w14:solidFill>
                </w14:textFill>
              </w:rPr>
            </w:pPr>
            <w:r>
              <w:rPr>
                <w:rFonts w:hint="eastAsia" w:ascii="宋体" w:hAnsi="宋体" w:eastAsia="宋体" w:cs="宋体"/>
                <w:bCs/>
                <w:color w:val="000000" w:themeColor="text1"/>
                <w:w w:val="90"/>
                <w:sz w:val="24"/>
                <w14:textFill>
                  <w14:solidFill>
                    <w14:schemeClr w14:val="tx1"/>
                  </w14:solidFill>
                </w14:textFill>
              </w:rPr>
              <w:t>公厕运行费用</w:t>
            </w:r>
          </w:p>
        </w:tc>
        <w:tc>
          <w:tcPr>
            <w:tcW w:w="1747"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p>
        </w:tc>
        <w:tc>
          <w:tcPr>
            <w:tcW w:w="567" w:type="dxa"/>
            <w:vMerge w:val="continue"/>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c>
          <w:tcPr>
            <w:tcW w:w="4253" w:type="dxa"/>
            <w:gridSpan w:val="2"/>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w w:val="90"/>
                <w:sz w:val="24"/>
                <w14:textFill>
                  <w14:solidFill>
                    <w14:schemeClr w14:val="tx1"/>
                  </w14:solidFill>
                </w14:textFill>
              </w:rPr>
              <w:t>垃圾中转站运维费用</w:t>
            </w:r>
          </w:p>
        </w:tc>
        <w:tc>
          <w:tcPr>
            <w:tcW w:w="1747"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4</w:t>
            </w:r>
          </w:p>
        </w:tc>
        <w:tc>
          <w:tcPr>
            <w:tcW w:w="567" w:type="dxa"/>
            <w:vMerge w:val="continue"/>
            <w:vAlign w:val="center"/>
          </w:tcPr>
          <w:p>
            <w:pPr>
              <w:jc w:val="center"/>
              <w:rPr>
                <w:rFonts w:hint="default" w:ascii="宋体" w:hAnsi="宋体" w:eastAsia="宋体" w:cs="宋体"/>
                <w:bCs/>
                <w:color w:val="000000" w:themeColor="text1"/>
                <w:w w:val="90"/>
                <w:sz w:val="24"/>
                <w:lang w:val="en-US" w:eastAsia="zh-CN"/>
                <w14:textFill>
                  <w14:solidFill>
                    <w14:schemeClr w14:val="tx1"/>
                  </w14:solidFill>
                </w14:textFill>
              </w:rPr>
            </w:pPr>
          </w:p>
        </w:tc>
        <w:tc>
          <w:tcPr>
            <w:tcW w:w="4253" w:type="dxa"/>
            <w:gridSpan w:val="2"/>
            <w:vAlign w:val="center"/>
          </w:tcPr>
          <w:p>
            <w:pPr>
              <w:jc w:val="center"/>
              <w:rPr>
                <w:rFonts w:hint="eastAsia" w:ascii="宋体" w:hAnsi="宋体" w:cs="宋体"/>
                <w:bCs/>
                <w:color w:val="000000" w:themeColor="text1"/>
                <w:w w:val="90"/>
                <w:sz w:val="24"/>
                <w:lang w:eastAsia="zh-CN"/>
                <w14:textFill>
                  <w14:solidFill>
                    <w14:schemeClr w14:val="tx1"/>
                  </w14:solidFill>
                </w14:textFill>
              </w:rPr>
            </w:pPr>
            <w:r>
              <w:rPr>
                <w:rFonts w:hint="eastAsia" w:ascii="宋体" w:hAnsi="宋体" w:cs="宋体"/>
                <w:bCs/>
                <w:color w:val="000000" w:themeColor="text1"/>
                <w:w w:val="90"/>
                <w:sz w:val="24"/>
                <w:lang w:eastAsia="zh-CN"/>
                <w14:textFill>
                  <w14:solidFill>
                    <w14:schemeClr w14:val="tx1"/>
                  </w14:solidFill>
                </w14:textFill>
              </w:rPr>
              <w:t>环卫作业信息管理平台运行费</w:t>
            </w:r>
          </w:p>
        </w:tc>
        <w:tc>
          <w:tcPr>
            <w:tcW w:w="1747"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Align w:val="center"/>
          </w:tcPr>
          <w:p>
            <w:pPr>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5</w:t>
            </w:r>
          </w:p>
        </w:tc>
        <w:tc>
          <w:tcPr>
            <w:tcW w:w="567" w:type="dxa"/>
            <w:vMerge w:val="continue"/>
            <w:vAlign w:val="center"/>
          </w:tcPr>
          <w:p>
            <w:pPr>
              <w:jc w:val="center"/>
              <w:rPr>
                <w:rFonts w:hint="eastAsia" w:ascii="宋体" w:hAnsi="宋体" w:cs="宋体"/>
                <w:bCs/>
                <w:color w:val="000000" w:themeColor="text1"/>
                <w:w w:val="90"/>
                <w:sz w:val="24"/>
                <w:lang w:eastAsia="zh-CN"/>
                <w14:textFill>
                  <w14:solidFill>
                    <w14:schemeClr w14:val="tx1"/>
                  </w14:solidFill>
                </w14:textFill>
              </w:rPr>
            </w:pPr>
          </w:p>
        </w:tc>
        <w:tc>
          <w:tcPr>
            <w:tcW w:w="4253" w:type="dxa"/>
            <w:gridSpan w:val="2"/>
            <w:vAlign w:val="center"/>
          </w:tcPr>
          <w:p>
            <w:pPr>
              <w:jc w:val="center"/>
              <w:rPr>
                <w:rFonts w:hint="eastAsia" w:ascii="宋体" w:hAnsi="宋体" w:cs="宋体"/>
                <w:bCs/>
                <w:color w:val="000000" w:themeColor="text1"/>
                <w:w w:val="90"/>
                <w:sz w:val="24"/>
                <w:lang w:eastAsia="zh-CN"/>
                <w14:textFill>
                  <w14:solidFill>
                    <w14:schemeClr w14:val="tx1"/>
                  </w14:solidFill>
                </w14:textFill>
              </w:rPr>
            </w:pPr>
            <w:r>
              <w:rPr>
                <w:rFonts w:hint="eastAsia" w:ascii="宋体" w:hAnsi="宋体" w:cs="宋体"/>
                <w:bCs/>
                <w:color w:val="000000" w:themeColor="text1"/>
                <w:w w:val="90"/>
                <w:sz w:val="24"/>
                <w:lang w:eastAsia="zh-CN"/>
                <w14:textFill>
                  <w14:solidFill>
                    <w14:schemeClr w14:val="tx1"/>
                  </w14:solidFill>
                </w14:textFill>
              </w:rPr>
              <w:t>场地建设费</w:t>
            </w:r>
          </w:p>
        </w:tc>
        <w:tc>
          <w:tcPr>
            <w:tcW w:w="1747"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6</w:t>
            </w:r>
          </w:p>
        </w:tc>
        <w:tc>
          <w:tcPr>
            <w:tcW w:w="4820" w:type="dxa"/>
            <w:gridSpan w:val="3"/>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③企业管理费</w:t>
            </w:r>
          </w:p>
        </w:tc>
        <w:tc>
          <w:tcPr>
            <w:tcW w:w="1747" w:type="dxa"/>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c>
          <w:tcPr>
            <w:tcW w:w="1211" w:type="dxa"/>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c>
          <w:tcPr>
            <w:tcW w:w="1381" w:type="dxa"/>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vAlign w:val="center"/>
          </w:tcPr>
          <w:p>
            <w:pPr>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7</w:t>
            </w:r>
          </w:p>
        </w:tc>
        <w:tc>
          <w:tcPr>
            <w:tcW w:w="4820" w:type="dxa"/>
            <w:gridSpan w:val="3"/>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④企业税金</w:t>
            </w:r>
          </w:p>
        </w:tc>
        <w:tc>
          <w:tcPr>
            <w:tcW w:w="1747" w:type="dxa"/>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529" w:type="dxa"/>
            <w:gridSpan w:val="4"/>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4339" w:type="dxa"/>
            <w:gridSpan w:val="3"/>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9868" w:type="dxa"/>
            <w:gridSpan w:val="7"/>
            <w:vAlign w:val="center"/>
          </w:tcPr>
          <w:p>
            <w:pPr>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说明（投标供应商填写）：</w:t>
            </w:r>
          </w:p>
          <w:p>
            <w:pPr>
              <w:jc w:val="left"/>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w:t>
            </w:r>
            <w:r>
              <w:rPr>
                <w:rFonts w:hint="eastAsia" w:ascii="宋体" w:hAnsi="宋体" w:eastAsia="宋体" w:cs="宋体"/>
                <w:b/>
                <w:color w:val="000000" w:themeColor="text1"/>
                <w:sz w:val="24"/>
                <w:lang w:eastAsia="zh-CN"/>
                <w14:textFill>
                  <w14:solidFill>
                    <w14:schemeClr w14:val="tx1"/>
                  </w14:solidFill>
                </w14:textFill>
              </w:rPr>
              <w:t>环卫作业信息管理平台运行费</w:t>
            </w:r>
            <w:r>
              <w:rPr>
                <w:rFonts w:hint="eastAsia" w:ascii="宋体" w:hAnsi="宋体" w:cs="宋体"/>
                <w:b/>
                <w:color w:val="000000" w:themeColor="text1"/>
                <w:sz w:val="24"/>
                <w:lang w:eastAsia="zh-CN"/>
                <w14:textFill>
                  <w14:solidFill>
                    <w14:schemeClr w14:val="tx1"/>
                  </w14:solidFill>
                </w14:textFill>
              </w:rPr>
              <w:t>：芦浦巴曹片区费用不得于低177880元；白沙平等片区费用不得低于144760元；江山云岩片区费用不得低于120010元；湖前片区费用不得低于92710元</w:t>
            </w:r>
            <w:r>
              <w:rPr>
                <w:rFonts w:hint="eastAsia" w:ascii="宋体" w:hAnsi="宋体" w:cs="宋体"/>
                <w:b/>
                <w:color w:val="000000" w:themeColor="text1"/>
                <w:sz w:val="24"/>
                <w:lang w:val="en-US" w:eastAsia="zh-CN"/>
                <w14:textFill>
                  <w14:solidFill>
                    <w14:schemeClr w14:val="tx1"/>
                  </w14:solidFill>
                </w14:textFill>
              </w:rPr>
              <w:t>。</w:t>
            </w:r>
          </w:p>
          <w:p>
            <w:pPr>
              <w:jc w:val="left"/>
              <w:rPr>
                <w:rFonts w:hint="default" w:ascii="宋体" w:hAnsi="宋体" w:eastAsia="宋体" w:cs="宋体"/>
                <w:b/>
                <w:color w:val="000000" w:themeColor="text1"/>
                <w:sz w:val="24"/>
                <w:lang w:val="en-US"/>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2、各片区场地建设费用不得低于80000元。</w:t>
            </w:r>
          </w:p>
          <w:p>
            <w:pPr>
              <w:numPr>
                <w:ilvl w:val="0"/>
                <w:numId w:val="0"/>
              </w:numPr>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企业管理费用按固定生产费用的</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%计算</w:t>
            </w:r>
            <w:r>
              <w:rPr>
                <w:rFonts w:hint="eastAsia" w:ascii="宋体" w:hAnsi="宋体" w:eastAsia="宋体" w:cs="宋体"/>
                <w:b/>
                <w:color w:val="000000" w:themeColor="text1"/>
                <w:sz w:val="24"/>
                <w:lang w:eastAsia="zh-CN"/>
                <w14:textFill>
                  <w14:solidFill>
                    <w14:schemeClr w14:val="tx1"/>
                  </w14:solidFill>
                </w14:textFill>
              </w:rPr>
              <w:t>（不得低于</w:t>
            </w:r>
            <w:r>
              <w:rPr>
                <w:rFonts w:hint="eastAsia" w:ascii="宋体" w:hAnsi="宋体" w:eastAsia="宋体" w:cs="宋体"/>
                <w:b/>
                <w:color w:val="000000" w:themeColor="text1"/>
                <w:sz w:val="24"/>
                <w:lang w:val="en-US" w:eastAsia="zh-CN"/>
                <w14:textFill>
                  <w14:solidFill>
                    <w14:schemeClr w14:val="tx1"/>
                  </w14:solidFill>
                </w14:textFill>
              </w:rPr>
              <w:t>5%</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w:t>
            </w:r>
          </w:p>
          <w:p>
            <w:pPr>
              <w:numPr>
                <w:ilvl w:val="0"/>
                <w:numId w:val="0"/>
              </w:numPr>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企业税金按固定生产费用与企业管理费用总和的</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%计算</w:t>
            </w:r>
            <w:r>
              <w:rPr>
                <w:rFonts w:hint="eastAsia" w:ascii="宋体" w:hAnsi="宋体" w:eastAsia="宋体" w:cs="宋体"/>
                <w:b/>
                <w:color w:val="000000" w:themeColor="text1"/>
                <w:sz w:val="24"/>
                <w:lang w:eastAsia="zh-CN"/>
                <w14:textFill>
                  <w14:solidFill>
                    <w14:schemeClr w14:val="tx1"/>
                  </w14:solidFill>
                </w14:textFill>
              </w:rPr>
              <w:t>（不得低于</w:t>
            </w:r>
            <w:r>
              <w:rPr>
                <w:rFonts w:hint="eastAsia" w:ascii="宋体" w:hAnsi="宋体" w:eastAsia="宋体" w:cs="宋体"/>
                <w:b/>
                <w:color w:val="000000" w:themeColor="text1"/>
                <w:sz w:val="24"/>
                <w:lang w:val="en-US" w:eastAsia="zh-CN"/>
                <w14:textFill>
                  <w14:solidFill>
                    <w14:schemeClr w14:val="tx1"/>
                  </w14:solidFill>
                </w14:textFill>
              </w:rPr>
              <w:t>6%</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w:t>
            </w: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备注：按招标文件规定填写。</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kern w:val="0"/>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color w:val="000000" w:themeColor="text1"/>
          <w:kern w:val="0"/>
          <w:szCs w:val="22"/>
          <w:u w:val="single"/>
          <w14:textFill>
            <w14:solidFill>
              <w14:schemeClr w14:val="tx1"/>
            </w14:solidFill>
          </w14:textFill>
        </w:rPr>
        <w:br w:type="page"/>
      </w:r>
      <w:r>
        <w:rPr>
          <w:rFonts w:hint="eastAsia" w:ascii="宋体" w:hAnsi="宋体" w:eastAsia="宋体" w:cs="宋体"/>
          <w:b/>
          <w:color w:val="000000" w:themeColor="text1"/>
          <w:kern w:val="0"/>
          <w:sz w:val="40"/>
          <w:szCs w:val="22"/>
          <w14:textFill>
            <w14:solidFill>
              <w14:schemeClr w14:val="tx1"/>
            </w14:solidFill>
          </w14:textFill>
        </w:rPr>
        <w:t>附表1、人工费用成本单价详细组成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rPr>
          <w:rFonts w:hint="eastAsia" w:ascii="宋体" w:hAnsi="宋体" w:eastAsia="宋体" w:cs="宋体"/>
          <w:b/>
          <w:color w:val="000000" w:themeColor="text1"/>
          <w:kern w:val="0"/>
          <w:sz w:val="24"/>
          <w:u w:val="single"/>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人员类别：</w:t>
      </w:r>
      <w:r>
        <w:rPr>
          <w:rFonts w:hint="eastAsia" w:ascii="宋体" w:hAnsi="宋体" w:eastAsia="宋体" w:cs="宋体"/>
          <w:b/>
          <w:i/>
          <w:color w:val="000000" w:themeColor="text1"/>
          <w:kern w:val="0"/>
          <w:sz w:val="24"/>
          <w:u w:val="single"/>
          <w14:textFill>
            <w14:solidFill>
              <w14:schemeClr w14:val="tx1"/>
            </w14:solidFill>
          </w14:textFill>
        </w:rPr>
        <w:t>如：清扫保洁员</w:t>
      </w:r>
    </w:p>
    <w:tbl>
      <w:tblPr>
        <w:tblStyle w:val="35"/>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271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4" w:type="dxa"/>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序号</w:t>
            </w:r>
          </w:p>
        </w:tc>
        <w:tc>
          <w:tcPr>
            <w:tcW w:w="2693" w:type="dxa"/>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项目</w:t>
            </w:r>
          </w:p>
        </w:tc>
        <w:tc>
          <w:tcPr>
            <w:tcW w:w="2710" w:type="dxa"/>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明细（元/年）</w:t>
            </w:r>
          </w:p>
        </w:tc>
        <w:tc>
          <w:tcPr>
            <w:tcW w:w="2970" w:type="dxa"/>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填写内容说明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人员年基本工资</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每人每年基本收入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高温补贴</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每人每年高温补贴金额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日常加班费</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节假日加班费</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每人每年节假日加班费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特殊岗位津贴</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社会保障</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每人每年单位缴纳金额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人身意外伤害险</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每人每年缴纳金额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w:t>
            </w:r>
          </w:p>
        </w:tc>
        <w:tc>
          <w:tcPr>
            <w:tcW w:w="2693" w:type="dxa"/>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保洁工具费、劳保用品、作业服</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227" w:type="dxa"/>
            <w:gridSpan w:val="2"/>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w:t>
            </w:r>
          </w:p>
        </w:tc>
        <w:tc>
          <w:tcPr>
            <w:tcW w:w="2710" w:type="dxa"/>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vAlign w:val="center"/>
          </w:tcPr>
          <w:p>
            <w:pPr>
              <w:jc w:val="left"/>
              <w:rPr>
                <w:rFonts w:hint="eastAsia" w:ascii="宋体" w:hAnsi="宋体" w:eastAsia="宋体" w:cs="宋体"/>
                <w:color w:val="000000" w:themeColor="text1"/>
                <w:kern w:val="0"/>
                <w:sz w:val="24"/>
                <w14:textFill>
                  <w14:solidFill>
                    <w14:schemeClr w14:val="tx1"/>
                  </w14:solidFill>
                </w14:textFill>
              </w:rPr>
            </w:pPr>
          </w:p>
        </w:tc>
      </w:tr>
    </w:tbl>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1、投标供应商须在此表中逐一进行报价并说明；</w:t>
      </w:r>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sz w:val="24"/>
          <w:u w:val="single"/>
          <w14:textFill>
            <w14:solidFill>
              <w14:schemeClr w14:val="tx1"/>
            </w14:solidFill>
          </w14:textFill>
        </w:rPr>
        <w:t>不提供本表将视为没有实质性响应招标文件，</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3、如各类人员费用不同时，可以按人员类别逐一提供本表，并注明人员类别。</w:t>
      </w:r>
    </w:p>
    <w:p>
      <w:pPr>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kern w:val="0"/>
          <w:sz w:val="40"/>
          <w:szCs w:val="22"/>
          <w14:textFill>
            <w14:solidFill>
              <w14:schemeClr w14:val="tx1"/>
            </w14:solidFill>
          </w14:textFill>
        </w:rPr>
        <w:t>附表2、车辆成本单价详细组成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285" w:type="dxa"/>
        <w:jc w:val="center"/>
        <w:tblLayout w:type="fixed"/>
        <w:tblCellMar>
          <w:top w:w="0" w:type="dxa"/>
          <w:left w:w="108" w:type="dxa"/>
          <w:bottom w:w="0" w:type="dxa"/>
          <w:right w:w="108" w:type="dxa"/>
        </w:tblCellMar>
      </w:tblPr>
      <w:tblGrid>
        <w:gridCol w:w="780"/>
        <w:gridCol w:w="3226"/>
        <w:gridCol w:w="1842"/>
        <w:gridCol w:w="1027"/>
        <w:gridCol w:w="2410"/>
      </w:tblGrid>
      <w:tr>
        <w:tblPrEx>
          <w:tblCellMar>
            <w:top w:w="0" w:type="dxa"/>
            <w:left w:w="108" w:type="dxa"/>
            <w:bottom w:w="0" w:type="dxa"/>
            <w:right w:w="108" w:type="dxa"/>
          </w:tblCellMar>
        </w:tblPrEx>
        <w:trPr>
          <w:trHeight w:val="702" w:hRule="atLeast"/>
          <w:jc w:val="center"/>
        </w:trPr>
        <w:tc>
          <w:tcPr>
            <w:tcW w:w="780"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3226"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设备</w:t>
            </w:r>
          </w:p>
        </w:tc>
        <w:tc>
          <w:tcPr>
            <w:tcW w:w="1842"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单项运行成本</w:t>
            </w:r>
          </w:p>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（元/年）</w:t>
            </w:r>
          </w:p>
        </w:tc>
        <w:tc>
          <w:tcPr>
            <w:tcW w:w="1027"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w:t>
            </w:r>
          </w:p>
        </w:tc>
        <w:tc>
          <w:tcPr>
            <w:tcW w:w="2410"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运行总成本</w:t>
            </w:r>
          </w:p>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（元/年）</w:t>
            </w:r>
          </w:p>
        </w:tc>
      </w:tr>
      <w:tr>
        <w:tblPrEx>
          <w:tblCellMar>
            <w:top w:w="0" w:type="dxa"/>
            <w:left w:w="108" w:type="dxa"/>
            <w:bottom w:w="0" w:type="dxa"/>
            <w:right w:w="108" w:type="dxa"/>
          </w:tblCellMar>
        </w:tblPrEx>
        <w:trPr>
          <w:trHeight w:val="333" w:hRule="atLeast"/>
          <w:jc w:val="center"/>
        </w:trPr>
        <w:tc>
          <w:tcPr>
            <w:tcW w:w="78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322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184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1027"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2410"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66"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1"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06"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9</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10</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11</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12</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13</w:t>
            </w:r>
          </w:p>
        </w:tc>
        <w:tc>
          <w:tcPr>
            <w:tcW w:w="322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7" w:hRule="atLeast"/>
          <w:jc w:val="center"/>
        </w:trPr>
        <w:tc>
          <w:tcPr>
            <w:tcW w:w="780"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eastAsia="宋体" w:cs="宋体"/>
                <w:i/>
                <w:color w:val="000000" w:themeColor="text1"/>
                <w:kern w:val="0"/>
                <w:sz w:val="22"/>
                <w:szCs w:val="22"/>
                <w14:textFill>
                  <w14:solidFill>
                    <w14:schemeClr w14:val="tx1"/>
                  </w14:solidFill>
                </w14:textFill>
              </w:rPr>
            </w:pPr>
            <w:r>
              <w:rPr>
                <w:rFonts w:hint="eastAsia" w:ascii="宋体" w:hAnsi="宋体" w:eastAsia="宋体" w:cs="宋体"/>
                <w:i/>
                <w:color w:val="000000" w:themeColor="text1"/>
                <w:kern w:val="0"/>
                <w:sz w:val="22"/>
                <w:szCs w:val="22"/>
                <w14:textFill>
                  <w14:solidFill>
                    <w14:schemeClr w14:val="tx1"/>
                  </w14:solidFill>
                </w14:textFill>
              </w:rPr>
              <w:t>14</w:t>
            </w:r>
          </w:p>
        </w:tc>
        <w:tc>
          <w:tcPr>
            <w:tcW w:w="3226"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i/>
                <w:color w:val="000000" w:themeColor="text1"/>
                <w:kern w:val="0"/>
                <w:sz w:val="22"/>
                <w:szCs w:val="22"/>
                <w14:textFill>
                  <w14:solidFill>
                    <w14:schemeClr w14:val="tx1"/>
                  </w14:solidFill>
                </w14:textFill>
              </w:rPr>
            </w:pPr>
            <w:r>
              <w:rPr>
                <w:rFonts w:hint="eastAsia" w:ascii="宋体" w:hAnsi="宋体" w:eastAsia="宋体" w:cs="宋体"/>
                <w:i/>
                <w:color w:val="000000" w:themeColor="text1"/>
                <w:kern w:val="0"/>
                <w:sz w:val="22"/>
                <w:szCs w:val="22"/>
                <w14:textFill>
                  <w14:solidFill>
                    <w14:schemeClr w14:val="tx1"/>
                  </w14:solidFill>
                </w14:textFill>
              </w:rPr>
              <w:t>其他设备（如有）</w:t>
            </w:r>
          </w:p>
        </w:tc>
        <w:tc>
          <w:tcPr>
            <w:tcW w:w="1842"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备注：1、配套人员要求：</w:t>
      </w:r>
      <w:r>
        <w:rPr>
          <w:rFonts w:hint="eastAsia" w:ascii="宋体" w:hAnsi="宋体" w:eastAsia="宋体" w:cs="宋体"/>
          <w:color w:val="000000" w:themeColor="text1"/>
          <w:sz w:val="24"/>
          <w:lang w:eastAsia="zh-CN"/>
          <w14:textFill>
            <w14:solidFill>
              <w14:schemeClr w14:val="tx1"/>
            </w14:solidFill>
          </w14:textFill>
        </w:rPr>
        <w:t>按车辆最低配置要求配备。</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2、投标供应商须在此表中逐一进行报价并说明；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kern w:val="0"/>
          <w:sz w:val="40"/>
          <w:szCs w:val="22"/>
          <w14:textFill>
            <w14:solidFill>
              <w14:schemeClr w14:val="tx1"/>
            </w14:solidFill>
          </w14:textFill>
        </w:rPr>
        <w:t>附表</w:t>
      </w:r>
      <w:r>
        <w:rPr>
          <w:rFonts w:hint="eastAsia" w:ascii="宋体" w:hAnsi="宋体" w:eastAsia="宋体" w:cs="宋体"/>
          <w:b/>
          <w:color w:val="000000" w:themeColor="text1"/>
          <w:kern w:val="0"/>
          <w:sz w:val="40"/>
          <w:szCs w:val="22"/>
          <w:lang w:val="en-US" w:eastAsia="zh-CN"/>
          <w14:textFill>
            <w14:solidFill>
              <w14:schemeClr w14:val="tx1"/>
            </w14:solidFill>
          </w14:textFill>
        </w:rPr>
        <w:t>3</w:t>
      </w:r>
      <w:r>
        <w:rPr>
          <w:rFonts w:hint="eastAsia" w:ascii="宋体" w:hAnsi="宋体" w:eastAsia="宋体" w:cs="宋体"/>
          <w:b/>
          <w:color w:val="000000" w:themeColor="text1"/>
          <w:kern w:val="0"/>
          <w:sz w:val="40"/>
          <w:szCs w:val="22"/>
          <w14:textFill>
            <w14:solidFill>
              <w14:schemeClr w14:val="tx1"/>
            </w14:solidFill>
          </w14:textFill>
        </w:rPr>
        <w:t>、</w:t>
      </w:r>
      <w:r>
        <w:rPr>
          <w:rFonts w:hint="eastAsia" w:ascii="宋体" w:hAnsi="宋体" w:eastAsia="宋体" w:cs="宋体"/>
          <w:b/>
          <w:color w:val="000000" w:themeColor="text1"/>
          <w:kern w:val="0"/>
          <w:sz w:val="40"/>
          <w:szCs w:val="22"/>
          <w:lang w:eastAsia="zh-CN"/>
          <w14:textFill>
            <w14:solidFill>
              <w14:schemeClr w14:val="tx1"/>
            </w14:solidFill>
          </w14:textFill>
        </w:rPr>
        <w:t>船只</w:t>
      </w:r>
      <w:r>
        <w:rPr>
          <w:rFonts w:hint="eastAsia" w:ascii="宋体" w:hAnsi="宋体" w:eastAsia="宋体" w:cs="宋体"/>
          <w:b/>
          <w:color w:val="000000" w:themeColor="text1"/>
          <w:kern w:val="0"/>
          <w:sz w:val="40"/>
          <w:szCs w:val="22"/>
          <w14:textFill>
            <w14:solidFill>
              <w14:schemeClr w14:val="tx1"/>
            </w14:solidFill>
          </w14:textFill>
        </w:rPr>
        <w:t>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745" w:type="dxa"/>
        <w:tblInd w:w="-176" w:type="dxa"/>
        <w:tblLayout w:type="fixed"/>
        <w:tblCellMar>
          <w:top w:w="0" w:type="dxa"/>
          <w:left w:w="108" w:type="dxa"/>
          <w:bottom w:w="0" w:type="dxa"/>
          <w:right w:w="108" w:type="dxa"/>
        </w:tblCellMar>
      </w:tblPr>
      <w:tblGrid>
        <w:gridCol w:w="993"/>
        <w:gridCol w:w="2156"/>
        <w:gridCol w:w="2535"/>
        <w:gridCol w:w="2275"/>
        <w:gridCol w:w="1786"/>
      </w:tblGrid>
      <w:tr>
        <w:tblPrEx>
          <w:tblCellMar>
            <w:top w:w="0" w:type="dxa"/>
            <w:left w:w="108" w:type="dxa"/>
            <w:bottom w:w="0" w:type="dxa"/>
            <w:right w:w="108" w:type="dxa"/>
          </w:tblCellMar>
        </w:tblPrEx>
        <w:trPr>
          <w:trHeight w:val="1010" w:hRule="atLeast"/>
        </w:trPr>
        <w:tc>
          <w:tcPr>
            <w:tcW w:w="993"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2156" w:type="dxa"/>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名称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规格</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综合单价（元/只/年）</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数量（只）</w:t>
            </w: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12匹河道专用保洁船</w:t>
            </w:r>
          </w:p>
        </w:tc>
        <w:tc>
          <w:tcPr>
            <w:tcW w:w="25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其他设备（如有）</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8"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w:t>
      </w:r>
      <w:r>
        <w:rPr>
          <w:rFonts w:hint="eastAsia" w:ascii="宋体" w:hAnsi="宋体" w:eastAsia="宋体" w:cs="宋体"/>
          <w:color w:val="000000" w:themeColor="text1"/>
          <w:sz w:val="24"/>
          <w:lang w:eastAsia="zh-CN"/>
          <w14:textFill>
            <w14:solidFill>
              <w14:schemeClr w14:val="tx1"/>
            </w14:solidFill>
          </w14:textFill>
        </w:rPr>
        <w:t>按船只最低配置要求配置。</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2、投标供应商须在此表中逐一进行报价并说明；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r>
        <w:rPr>
          <w:rFonts w:hint="eastAsia" w:ascii="宋体" w:hAnsi="宋体" w:eastAsia="宋体" w:cs="宋体"/>
          <w:color w:val="000000" w:themeColor="text1"/>
          <w14:textFill>
            <w14:solidFill>
              <w14:schemeClr w14:val="tx1"/>
            </w14:solidFill>
          </w14:textFill>
        </w:rPr>
        <w:br w:type="page"/>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b/>
          <w:color w:val="000000" w:themeColor="text1"/>
          <w:kern w:val="0"/>
          <w:sz w:val="40"/>
          <w:szCs w:val="22"/>
          <w14:textFill>
            <w14:solidFill>
              <w14:schemeClr w14:val="tx1"/>
            </w14:solidFill>
          </w14:textFill>
        </w:rPr>
        <w:t>附表4、垃圾桶等其他设备成本单价详细组成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745" w:type="dxa"/>
        <w:tblInd w:w="-176" w:type="dxa"/>
        <w:tblLayout w:type="fixed"/>
        <w:tblCellMar>
          <w:top w:w="0" w:type="dxa"/>
          <w:left w:w="108" w:type="dxa"/>
          <w:bottom w:w="0" w:type="dxa"/>
          <w:right w:w="108" w:type="dxa"/>
        </w:tblCellMar>
      </w:tblPr>
      <w:tblGrid>
        <w:gridCol w:w="993"/>
        <w:gridCol w:w="2156"/>
        <w:gridCol w:w="2535"/>
        <w:gridCol w:w="2275"/>
        <w:gridCol w:w="1786"/>
      </w:tblGrid>
      <w:tr>
        <w:tblPrEx>
          <w:tblCellMar>
            <w:top w:w="0" w:type="dxa"/>
            <w:left w:w="108" w:type="dxa"/>
            <w:bottom w:w="0" w:type="dxa"/>
            <w:right w:w="108" w:type="dxa"/>
          </w:tblCellMar>
        </w:tblPrEx>
        <w:trPr>
          <w:trHeight w:val="1010" w:hRule="atLeast"/>
        </w:trPr>
        <w:tc>
          <w:tcPr>
            <w:tcW w:w="993"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2156" w:type="dxa"/>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名称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规格</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综合单价（元/只/年）</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数量（只）</w:t>
            </w: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垃圾桶</w:t>
            </w:r>
          </w:p>
        </w:tc>
        <w:tc>
          <w:tcPr>
            <w:tcW w:w="25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240</w:t>
            </w:r>
            <w:r>
              <w:rPr>
                <w:rFonts w:hint="eastAsia" w:ascii="宋体" w:hAnsi="宋体" w:eastAsia="宋体" w:cs="宋体"/>
                <w:color w:val="000000" w:themeColor="text1"/>
                <w:kern w:val="0"/>
                <w:sz w:val="24"/>
                <w14:textFill>
                  <w14:solidFill>
                    <w14:schemeClr w14:val="tx1"/>
                  </w14:solidFill>
                </w14:textFill>
              </w:rPr>
              <w:t>L</w:t>
            </w:r>
            <w:r>
              <w:rPr>
                <w:rFonts w:hint="eastAsia" w:ascii="宋体" w:hAnsi="宋体" w:cs="宋体"/>
                <w:color w:val="000000" w:themeColor="text1"/>
                <w:kern w:val="0"/>
                <w:sz w:val="24"/>
                <w:lang w:val="en-US" w:eastAsia="zh-CN"/>
                <w14:textFill>
                  <w14:solidFill>
                    <w14:schemeClr w14:val="tx1"/>
                  </w14:solidFill>
                </w14:textFill>
              </w:rPr>
              <w:t>/120L</w:t>
            </w:r>
            <w:r>
              <w:rPr>
                <w:rFonts w:hint="eastAsia" w:ascii="宋体" w:hAnsi="宋体" w:eastAsia="宋体" w:cs="宋体"/>
                <w:color w:val="000000" w:themeColor="text1"/>
                <w:kern w:val="0"/>
                <w:sz w:val="22"/>
                <w:szCs w:val="22"/>
                <w14:textFill>
                  <w14:solidFill>
                    <w14:schemeClr w14:val="tx1"/>
                  </w14:solidFill>
                </w14:textFill>
              </w:rPr>
              <w:t>垃圾分类垃圾桶及其他</w:t>
            </w:r>
            <w:r>
              <w:rPr>
                <w:rFonts w:hint="eastAsia" w:ascii="宋体" w:hAnsi="宋体" w:eastAsia="宋体" w:cs="宋体"/>
                <w:color w:val="000000" w:themeColor="text1"/>
                <w:kern w:val="0"/>
                <w:sz w:val="22"/>
                <w:szCs w:val="22"/>
                <w:lang w:eastAsia="zh-CN"/>
                <w14:textFill>
                  <w14:solidFill>
                    <w14:schemeClr w14:val="tx1"/>
                  </w14:solidFill>
                </w14:textFill>
              </w:rPr>
              <w:t>以上</w:t>
            </w:r>
            <w:r>
              <w:rPr>
                <w:rFonts w:hint="eastAsia" w:ascii="宋体" w:hAnsi="宋体" w:eastAsia="宋体" w:cs="宋体"/>
                <w:color w:val="000000" w:themeColor="text1"/>
                <w:kern w:val="0"/>
                <w:sz w:val="22"/>
                <w:szCs w:val="22"/>
                <w14:textFill>
                  <w14:solidFill>
                    <w14:schemeClr w14:val="tx1"/>
                  </w14:solidFill>
                </w14:textFill>
              </w:rPr>
              <w:t>规格垃圾桶</w:t>
            </w:r>
          </w:p>
        </w:tc>
        <w:tc>
          <w:tcPr>
            <w:tcW w:w="2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其他设备（如有）</w:t>
            </w:r>
          </w:p>
        </w:tc>
        <w:tc>
          <w:tcPr>
            <w:tcW w:w="25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8" w:space="0"/>
              <w:right w:val="single" w:color="auto" w:sz="4" w:space="0"/>
            </w:tcBorders>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1、投标供应商应充分考虑实际垃圾桶需求进行报价，</w:t>
      </w:r>
      <w:r>
        <w:rPr>
          <w:rFonts w:hint="eastAsia" w:ascii="宋体" w:hAnsi="宋体" w:cs="宋体"/>
          <w:color w:val="000000" w:themeColor="text1"/>
          <w:sz w:val="24"/>
          <w:lang w:val="en-US" w:eastAsia="zh-CN"/>
          <w14:textFill>
            <w14:solidFill>
              <w14:schemeClr w14:val="tx1"/>
            </w14:solidFill>
          </w14:textFill>
        </w:rPr>
        <w:t>120L垃圾分类垃圾桶、</w:t>
      </w:r>
      <w:r>
        <w:rPr>
          <w:rFonts w:hint="eastAsia" w:ascii="宋体" w:hAnsi="宋体" w:eastAsia="宋体" w:cs="宋体"/>
          <w:color w:val="000000" w:themeColor="text1"/>
          <w:sz w:val="24"/>
          <w:lang w:eastAsia="zh-CN"/>
          <w14:textFill>
            <w14:solidFill>
              <w14:schemeClr w14:val="tx1"/>
            </w14:solidFill>
          </w14:textFill>
        </w:rPr>
        <w:t>240</w:t>
      </w:r>
      <w:r>
        <w:rPr>
          <w:rFonts w:hint="eastAsia" w:ascii="宋体" w:hAnsi="宋体" w:eastAsia="宋体" w:cs="宋体"/>
          <w:color w:val="000000" w:themeColor="text1"/>
          <w:kern w:val="0"/>
          <w:sz w:val="24"/>
          <w14:textFill>
            <w14:solidFill>
              <w14:schemeClr w14:val="tx1"/>
            </w14:solidFill>
          </w14:textFill>
        </w:rPr>
        <w:t>L</w:t>
      </w:r>
      <w:r>
        <w:rPr>
          <w:rFonts w:hint="eastAsia" w:ascii="宋体" w:hAnsi="宋体" w:eastAsia="宋体" w:cs="宋体"/>
          <w:color w:val="000000" w:themeColor="text1"/>
          <w:sz w:val="24"/>
          <w14:textFill>
            <w14:solidFill>
              <w14:schemeClr w14:val="tx1"/>
            </w14:solidFill>
          </w14:textFill>
        </w:rPr>
        <w:t>垃圾分类垃圾桶及其他</w:t>
      </w:r>
      <w:r>
        <w:rPr>
          <w:rFonts w:hint="eastAsia" w:ascii="宋体" w:hAnsi="宋体" w:eastAsia="宋体" w:cs="宋体"/>
          <w:color w:val="000000" w:themeColor="text1"/>
          <w:sz w:val="24"/>
          <w:lang w:eastAsia="zh-CN"/>
          <w14:textFill>
            <w14:solidFill>
              <w14:schemeClr w14:val="tx1"/>
            </w14:solidFill>
          </w14:textFill>
        </w:rPr>
        <w:t>以上</w:t>
      </w:r>
      <w:r>
        <w:rPr>
          <w:rFonts w:hint="eastAsia" w:ascii="宋体" w:hAnsi="宋体" w:eastAsia="宋体" w:cs="宋体"/>
          <w:color w:val="000000" w:themeColor="text1"/>
          <w:sz w:val="24"/>
          <w14:textFill>
            <w14:solidFill>
              <w14:schemeClr w14:val="tx1"/>
            </w14:solidFill>
          </w14:textFill>
        </w:rPr>
        <w:t>规格垃圾桶由中标单位自行购置并替换原来老旧、破损的垃圾桶，投标报价为一次性成交金额，投标人在投标报价时须根据实际情况进行综合考虑；保洁期间须按采购人要求将各规格垃圾桶投放到位，如遇各规格垃圾桶数量不能满足实际要求的，投标供应商需自行增补，费用不予以增加；中标单位在合同期内必须保证所有规格垃圾桶的完整，合同期满后中标单位必须如数交还所有规格垃圾桶，如有破损和缺失，中标单位必须按原价向采购人赔款。</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、投标供应商须在此表中逐一进行报价并说明；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格式2-4、其他内容</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其他内容</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341" w:hRule="atLeast"/>
        </w:trPr>
        <w:tc>
          <w:tcPr>
            <w:tcW w:w="9146" w:type="dxa"/>
            <w:vAlign w:val="center"/>
          </w:tcPr>
          <w:p>
            <w:pPr>
              <w:spacing w:line="360" w:lineRule="auto"/>
              <w:jc w:val="center"/>
              <w:rPr>
                <w:rFonts w:hint="eastAsia" w:ascii="宋体" w:hAnsi="宋体" w:eastAsia="宋体" w:cs="宋体"/>
                <w:i/>
                <w:color w:val="000000" w:themeColor="text1"/>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（如有，请说明，报价优惠等）</w:t>
            </w: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adjustRightInd w:val="0"/>
        <w:snapToGrid w:val="0"/>
        <w:spacing w:before="100" w:after="50"/>
        <w:rPr>
          <w:rFonts w:hint="eastAsia" w:ascii="宋体" w:hAnsi="宋体" w:eastAsia="宋体" w:cs="宋体"/>
          <w:b w:val="0"/>
          <w:bCs w:val="0"/>
          <w:color w:val="000000" w:themeColor="text1"/>
          <w:sz w:val="22"/>
          <w:szCs w:val="2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19"/>
        <w:adjustRightInd w:val="0"/>
        <w:snapToGrid w:val="0"/>
        <w:spacing w:line="400" w:lineRule="exact"/>
        <w:jc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评分项索引表</w:t>
      </w:r>
      <w:r>
        <w:rPr>
          <w:rFonts w:hint="eastAsia" w:ascii="宋体" w:hAnsi="宋体" w:eastAsia="宋体" w:cs="宋体"/>
          <w:b/>
          <w:color w:val="000000" w:themeColor="text1"/>
          <w:sz w:val="28"/>
          <w:szCs w:val="28"/>
          <w:lang w:eastAsia="zh-CN"/>
          <w14:textFill>
            <w14:solidFill>
              <w14:schemeClr w14:val="tx1"/>
            </w14:solidFill>
          </w14:textFill>
        </w:rPr>
        <w:t>（参考）</w:t>
      </w:r>
    </w:p>
    <w:p>
      <w:pPr>
        <w:pStyle w:val="19"/>
        <w:adjustRightInd w:val="0"/>
        <w:snapToGrid w:val="0"/>
        <w:spacing w:line="400" w:lineRule="exact"/>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 xml:space="preserve">供应商名称：  </w:t>
      </w:r>
    </w:p>
    <w:p>
      <w:pPr>
        <w:pStyle w:val="19"/>
        <w:adjustRightInd w:val="0"/>
        <w:snapToGrid w:val="0"/>
        <w:spacing w:line="400" w:lineRule="exact"/>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w:t>
      </w:r>
      <w:r>
        <w:rPr>
          <w:rFonts w:hint="eastAsia" w:ascii="宋体" w:hAnsi="宋体" w:eastAsia="宋体" w:cs="宋体"/>
          <w:b/>
          <w:color w:val="000000" w:themeColor="text1"/>
          <w:sz w:val="24"/>
          <w:lang w:eastAsia="zh-CN"/>
          <w14:textFill>
            <w14:solidFill>
              <w14:schemeClr w14:val="tx1"/>
            </w14:solidFill>
          </w14:textFill>
        </w:rPr>
        <w:t>名称：</w:t>
      </w:r>
      <w:r>
        <w:rPr>
          <w:rFonts w:hint="eastAsia" w:ascii="宋体" w:hAnsi="宋体" w:eastAsia="宋体" w:cs="宋体"/>
          <w:b/>
          <w:color w:val="000000" w:themeColor="text1"/>
          <w:sz w:val="24"/>
          <w:lang w:val="zh-CN"/>
          <w14:textFill>
            <w14:solidFill>
              <w14:schemeClr w14:val="tx1"/>
            </w14:solidFill>
          </w14:textFill>
        </w:rPr>
        <w:t xml:space="preserve">                                  </w:t>
      </w:r>
    </w:p>
    <w:p>
      <w:pPr>
        <w:pStyle w:val="19"/>
        <w:adjustRightInd w:val="0"/>
        <w:snapToGrid w:val="0"/>
        <w:spacing w:line="400" w:lineRule="exact"/>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p>
    <w:tbl>
      <w:tblPr>
        <w:tblStyle w:val="35"/>
        <w:tblW w:w="9322" w:type="dxa"/>
        <w:tblInd w:w="0" w:type="dxa"/>
        <w:tblLayout w:type="fixed"/>
        <w:tblCellMar>
          <w:top w:w="0" w:type="dxa"/>
          <w:left w:w="108" w:type="dxa"/>
          <w:bottom w:w="0" w:type="dxa"/>
          <w:right w:w="108" w:type="dxa"/>
        </w:tblCellMar>
      </w:tblPr>
      <w:tblGrid>
        <w:gridCol w:w="1242"/>
        <w:gridCol w:w="2268"/>
        <w:gridCol w:w="3402"/>
        <w:gridCol w:w="2410"/>
      </w:tblGrid>
      <w:tr>
        <w:tblPrEx>
          <w:tblCellMar>
            <w:top w:w="0" w:type="dxa"/>
            <w:left w:w="108" w:type="dxa"/>
            <w:bottom w:w="0" w:type="dxa"/>
            <w:right w:w="108" w:type="dxa"/>
          </w:tblCellMar>
        </w:tblPrEx>
        <w:trPr>
          <w:trHeight w:val="466"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评审内容</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评分标准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jc w:val="center"/>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页码</w:t>
            </w:r>
          </w:p>
        </w:tc>
      </w:tr>
      <w:tr>
        <w:tblPrEx>
          <w:tblCellMar>
            <w:top w:w="0" w:type="dxa"/>
            <w:left w:w="108" w:type="dxa"/>
            <w:bottom w:w="0" w:type="dxa"/>
            <w:right w:w="108" w:type="dxa"/>
          </w:tblCellMar>
        </w:tblPrEx>
        <w:trPr>
          <w:trHeight w:val="43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 xml:space="preserve"> 一</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9"/>
              <w:ind w:firstLine="0" w:firstLineChars="0"/>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技术分</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57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详见技术文件第几页</w:t>
            </w:r>
          </w:p>
        </w:tc>
      </w:tr>
      <w:tr>
        <w:tblPrEx>
          <w:tblCellMar>
            <w:top w:w="0" w:type="dxa"/>
            <w:left w:w="108" w:type="dxa"/>
            <w:bottom w:w="0" w:type="dxa"/>
            <w:right w:w="108" w:type="dxa"/>
          </w:tblCellMar>
        </w:tblPrEx>
        <w:trPr>
          <w:cantSplit/>
          <w:trHeight w:val="1047"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r>
      <w:tr>
        <w:tblPrEx>
          <w:tblCellMar>
            <w:top w:w="0" w:type="dxa"/>
            <w:left w:w="108" w:type="dxa"/>
            <w:bottom w:w="0" w:type="dxa"/>
            <w:right w:w="108" w:type="dxa"/>
          </w:tblCellMar>
        </w:tblPrEx>
        <w:trPr>
          <w:cantSplit/>
          <w:trHeight w:val="763" w:hRule="atLeast"/>
        </w:trPr>
        <w:tc>
          <w:tcPr>
            <w:tcW w:w="1242"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c>
          <w:tcPr>
            <w:tcW w:w="2268"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ind w:left="55"/>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8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551"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6"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606"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623" w:hRule="atLeast"/>
        </w:trPr>
        <w:tc>
          <w:tcPr>
            <w:tcW w:w="1242"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themeColor="text1"/>
                <w:sz w:val="24"/>
                <w14:textFill>
                  <w14:solidFill>
                    <w14:schemeClr w14:val="tx1"/>
                  </w14:solidFill>
                </w14:textFill>
              </w:rPr>
            </w:pPr>
          </w:p>
        </w:tc>
      </w:tr>
    </w:tbl>
    <w:p>
      <w:pPr>
        <w:pStyle w:val="43"/>
        <w:rPr>
          <w:rFonts w:hint="eastAsia" w:ascii="宋体" w:hAnsi="宋体" w:eastAsia="宋体" w:cs="宋体"/>
          <w:color w:val="000000" w:themeColor="text1"/>
          <w14:textFill>
            <w14:solidFill>
              <w14:schemeClr w14:val="tx1"/>
            </w14:solidFill>
          </w14:textFill>
        </w:rPr>
      </w:pPr>
    </w:p>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Style w:val="39"/>
        <w:sz w:val="24"/>
        <w:szCs w:val="24"/>
      </w:rPr>
    </w:pPr>
    <w:r>
      <w:rPr>
        <w:sz w:val="24"/>
        <w:szCs w:val="24"/>
      </w:rPr>
      <w:fldChar w:fldCharType="begin"/>
    </w:r>
    <w:r>
      <w:rPr>
        <w:rStyle w:val="39"/>
        <w:sz w:val="24"/>
        <w:szCs w:val="24"/>
      </w:rPr>
      <w:instrText xml:space="preserve"> PAGE   \* MERGEFORMAT </w:instrText>
    </w:r>
    <w:r>
      <w:rPr>
        <w:sz w:val="24"/>
        <w:szCs w:val="24"/>
      </w:rPr>
      <w:fldChar w:fldCharType="separate"/>
    </w:r>
    <w:r>
      <w:rPr>
        <w:rStyle w:val="39"/>
        <w:sz w:val="24"/>
        <w:szCs w:val="24"/>
      </w:rPr>
      <w:t>- 24 -</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Style w:val="39"/>
        <w:sz w:val="24"/>
        <w:szCs w:val="24"/>
      </w:rPr>
    </w:pPr>
    <w:r>
      <w:rPr>
        <w:sz w:val="24"/>
        <w:szCs w:val="24"/>
      </w:rPr>
      <w:fldChar w:fldCharType="begin"/>
    </w:r>
    <w:r>
      <w:rPr>
        <w:rStyle w:val="39"/>
        <w:sz w:val="24"/>
        <w:szCs w:val="24"/>
      </w:rPr>
      <w:instrText xml:space="preserve"> PAGE   \* MERGEFORMAT </w:instrText>
    </w:r>
    <w:r>
      <w:rPr>
        <w:sz w:val="24"/>
        <w:szCs w:val="24"/>
      </w:rPr>
      <w:fldChar w:fldCharType="separate"/>
    </w:r>
    <w:r>
      <w:rPr>
        <w:rStyle w:val="39"/>
        <w:sz w:val="24"/>
        <w:szCs w:val="24"/>
      </w:rPr>
      <w:t>- 24 -</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9C87C"/>
    <w:multiLevelType w:val="singleLevel"/>
    <w:tmpl w:val="8FB9C87C"/>
    <w:lvl w:ilvl="0" w:tentative="0">
      <w:start w:val="7"/>
      <w:numFmt w:val="chineseCounting"/>
      <w:suff w:val="nothing"/>
      <w:lvlText w:val="%1、"/>
      <w:lvlJc w:val="left"/>
      <w:rPr>
        <w:rFonts w:hint="eastAsia"/>
      </w:rPr>
    </w:lvl>
  </w:abstractNum>
  <w:abstractNum w:abstractNumId="1">
    <w:nsid w:val="EF0E026A"/>
    <w:multiLevelType w:val="singleLevel"/>
    <w:tmpl w:val="EF0E026A"/>
    <w:lvl w:ilvl="0" w:tentative="0">
      <w:start w:val="1"/>
      <w:numFmt w:val="decimal"/>
      <w:pStyle w:val="20"/>
      <w:lvlText w:val="%1."/>
      <w:lvlJc w:val="left"/>
      <w:pPr>
        <w:tabs>
          <w:tab w:val="left" w:pos="1620"/>
        </w:tabs>
        <w:ind w:left="1620" w:hanging="360"/>
      </w:pPr>
    </w:lvl>
  </w:abstractNum>
  <w:abstractNum w:abstractNumId="2">
    <w:nsid w:val="43EB4AD6"/>
    <w:multiLevelType w:val="singleLevel"/>
    <w:tmpl w:val="43EB4AD6"/>
    <w:lvl w:ilvl="0" w:tentative="0">
      <w:start w:val="2"/>
      <w:numFmt w:val="decimal"/>
      <w:suff w:val="nothing"/>
      <w:lvlText w:val="（%1）"/>
      <w:lvlJc w:val="left"/>
    </w:lvl>
  </w:abstractNum>
  <w:abstractNum w:abstractNumId="3">
    <w:nsid w:val="47AD68CF"/>
    <w:multiLevelType w:val="multilevel"/>
    <w:tmpl w:val="47AD68CF"/>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abstractNum w:abstractNumId="4">
    <w:nsid w:val="660DF6D9"/>
    <w:multiLevelType w:val="singleLevel"/>
    <w:tmpl w:val="660DF6D9"/>
    <w:lvl w:ilvl="0" w:tentative="0">
      <w:start w:val="1"/>
      <w:numFmt w:val="decimal"/>
      <w:suff w:val="nothing"/>
      <w:lvlText w:val="%1、"/>
      <w:lvlJc w:val="left"/>
    </w:lvl>
  </w:abstractNum>
  <w:abstractNum w:abstractNumId="5">
    <w:nsid w:val="731264A5"/>
    <w:multiLevelType w:val="singleLevel"/>
    <w:tmpl w:val="731264A5"/>
    <w:lvl w:ilvl="0" w:tentative="0">
      <w:start w:val="1"/>
      <w:numFmt w:val="decimal"/>
      <w:suff w:val="nothing"/>
      <w:lvlText w:val="%1、"/>
      <w:lvlJc w:val="left"/>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08"/>
    <w:rsid w:val="00000CEF"/>
    <w:rsid w:val="000054CF"/>
    <w:rsid w:val="00013201"/>
    <w:rsid w:val="000139B2"/>
    <w:rsid w:val="00025CD3"/>
    <w:rsid w:val="00026CC3"/>
    <w:rsid w:val="000373C3"/>
    <w:rsid w:val="00041362"/>
    <w:rsid w:val="0004410C"/>
    <w:rsid w:val="00052370"/>
    <w:rsid w:val="00053010"/>
    <w:rsid w:val="00054955"/>
    <w:rsid w:val="00056B3B"/>
    <w:rsid w:val="000628B9"/>
    <w:rsid w:val="000639EB"/>
    <w:rsid w:val="00071A54"/>
    <w:rsid w:val="00072D0E"/>
    <w:rsid w:val="0007321D"/>
    <w:rsid w:val="000A08CC"/>
    <w:rsid w:val="000B56BD"/>
    <w:rsid w:val="000C7517"/>
    <w:rsid w:val="000D47E3"/>
    <w:rsid w:val="000D54A2"/>
    <w:rsid w:val="000E0A26"/>
    <w:rsid w:val="000E169E"/>
    <w:rsid w:val="000E4C8F"/>
    <w:rsid w:val="000F36FB"/>
    <w:rsid w:val="000F4D14"/>
    <w:rsid w:val="001028A5"/>
    <w:rsid w:val="00102DB3"/>
    <w:rsid w:val="00104D17"/>
    <w:rsid w:val="00107B22"/>
    <w:rsid w:val="0011299F"/>
    <w:rsid w:val="00114F18"/>
    <w:rsid w:val="001165C8"/>
    <w:rsid w:val="00125C99"/>
    <w:rsid w:val="00142E0B"/>
    <w:rsid w:val="00144F79"/>
    <w:rsid w:val="00153D51"/>
    <w:rsid w:val="00156A42"/>
    <w:rsid w:val="001625BF"/>
    <w:rsid w:val="00164677"/>
    <w:rsid w:val="00170987"/>
    <w:rsid w:val="001759D9"/>
    <w:rsid w:val="0018122A"/>
    <w:rsid w:val="00182D2A"/>
    <w:rsid w:val="00194D13"/>
    <w:rsid w:val="00196ED2"/>
    <w:rsid w:val="001A4852"/>
    <w:rsid w:val="001B0E47"/>
    <w:rsid w:val="001B1F68"/>
    <w:rsid w:val="001B5B90"/>
    <w:rsid w:val="001C3465"/>
    <w:rsid w:val="001C4B37"/>
    <w:rsid w:val="001D3356"/>
    <w:rsid w:val="001D56EF"/>
    <w:rsid w:val="001E00EB"/>
    <w:rsid w:val="001E10DB"/>
    <w:rsid w:val="001E1BAA"/>
    <w:rsid w:val="001F0A01"/>
    <w:rsid w:val="001F60C0"/>
    <w:rsid w:val="002014C6"/>
    <w:rsid w:val="00203313"/>
    <w:rsid w:val="002050FB"/>
    <w:rsid w:val="00217AB8"/>
    <w:rsid w:val="002239C5"/>
    <w:rsid w:val="00226D92"/>
    <w:rsid w:val="00230860"/>
    <w:rsid w:val="00236EB8"/>
    <w:rsid w:val="002567CF"/>
    <w:rsid w:val="00260174"/>
    <w:rsid w:val="00265EF3"/>
    <w:rsid w:val="0026674F"/>
    <w:rsid w:val="00283497"/>
    <w:rsid w:val="00283E9D"/>
    <w:rsid w:val="00292BF4"/>
    <w:rsid w:val="0029413D"/>
    <w:rsid w:val="002A596C"/>
    <w:rsid w:val="002A60F0"/>
    <w:rsid w:val="002A61CE"/>
    <w:rsid w:val="002A6608"/>
    <w:rsid w:val="002B1CB9"/>
    <w:rsid w:val="002B64D3"/>
    <w:rsid w:val="002B7CEA"/>
    <w:rsid w:val="002C24E7"/>
    <w:rsid w:val="002C2BBF"/>
    <w:rsid w:val="002D233B"/>
    <w:rsid w:val="002F214F"/>
    <w:rsid w:val="002F7C24"/>
    <w:rsid w:val="00300104"/>
    <w:rsid w:val="0030155E"/>
    <w:rsid w:val="003046D9"/>
    <w:rsid w:val="00306536"/>
    <w:rsid w:val="003134CD"/>
    <w:rsid w:val="0032178A"/>
    <w:rsid w:val="00326AAF"/>
    <w:rsid w:val="003273B2"/>
    <w:rsid w:val="0033016A"/>
    <w:rsid w:val="003309F7"/>
    <w:rsid w:val="003358C5"/>
    <w:rsid w:val="003517D4"/>
    <w:rsid w:val="00354AE7"/>
    <w:rsid w:val="003551EE"/>
    <w:rsid w:val="00360558"/>
    <w:rsid w:val="00364993"/>
    <w:rsid w:val="0036679D"/>
    <w:rsid w:val="00370CD2"/>
    <w:rsid w:val="003714E4"/>
    <w:rsid w:val="0037418B"/>
    <w:rsid w:val="00382718"/>
    <w:rsid w:val="00393AA3"/>
    <w:rsid w:val="00397836"/>
    <w:rsid w:val="003A78B2"/>
    <w:rsid w:val="003C6ADC"/>
    <w:rsid w:val="003D21F2"/>
    <w:rsid w:val="003D7F7D"/>
    <w:rsid w:val="003E0EF5"/>
    <w:rsid w:val="003E1CCA"/>
    <w:rsid w:val="003E43A7"/>
    <w:rsid w:val="003E5A0C"/>
    <w:rsid w:val="003E5C4B"/>
    <w:rsid w:val="003E6A35"/>
    <w:rsid w:val="003F2411"/>
    <w:rsid w:val="003F3C1E"/>
    <w:rsid w:val="00400F12"/>
    <w:rsid w:val="004067FB"/>
    <w:rsid w:val="004069FC"/>
    <w:rsid w:val="004077D8"/>
    <w:rsid w:val="004123E0"/>
    <w:rsid w:val="00420153"/>
    <w:rsid w:val="004250EF"/>
    <w:rsid w:val="00427070"/>
    <w:rsid w:val="00433537"/>
    <w:rsid w:val="00441495"/>
    <w:rsid w:val="004623B7"/>
    <w:rsid w:val="0047090C"/>
    <w:rsid w:val="004714A8"/>
    <w:rsid w:val="00476E71"/>
    <w:rsid w:val="00477272"/>
    <w:rsid w:val="00482930"/>
    <w:rsid w:val="00484773"/>
    <w:rsid w:val="004869F9"/>
    <w:rsid w:val="0049338A"/>
    <w:rsid w:val="004B64D3"/>
    <w:rsid w:val="004C0B5E"/>
    <w:rsid w:val="004C5090"/>
    <w:rsid w:val="004C5D08"/>
    <w:rsid w:val="004D1BA2"/>
    <w:rsid w:val="004D3DCE"/>
    <w:rsid w:val="004D4040"/>
    <w:rsid w:val="004D4876"/>
    <w:rsid w:val="004E3928"/>
    <w:rsid w:val="004E3EF4"/>
    <w:rsid w:val="004F23A2"/>
    <w:rsid w:val="004F7DA0"/>
    <w:rsid w:val="0051051B"/>
    <w:rsid w:val="005232B5"/>
    <w:rsid w:val="00523A5B"/>
    <w:rsid w:val="005256C6"/>
    <w:rsid w:val="00531582"/>
    <w:rsid w:val="00536F3C"/>
    <w:rsid w:val="00544BE6"/>
    <w:rsid w:val="00556394"/>
    <w:rsid w:val="005578DF"/>
    <w:rsid w:val="00571143"/>
    <w:rsid w:val="00573652"/>
    <w:rsid w:val="0058580B"/>
    <w:rsid w:val="00590242"/>
    <w:rsid w:val="005903BE"/>
    <w:rsid w:val="005A749C"/>
    <w:rsid w:val="005B4014"/>
    <w:rsid w:val="005B5F3A"/>
    <w:rsid w:val="005C101A"/>
    <w:rsid w:val="005C4551"/>
    <w:rsid w:val="005D24DB"/>
    <w:rsid w:val="005D7564"/>
    <w:rsid w:val="005E0CEF"/>
    <w:rsid w:val="005E70EE"/>
    <w:rsid w:val="005F21D2"/>
    <w:rsid w:val="005F672E"/>
    <w:rsid w:val="00606C23"/>
    <w:rsid w:val="00626BF4"/>
    <w:rsid w:val="00632427"/>
    <w:rsid w:val="00632DCB"/>
    <w:rsid w:val="00633157"/>
    <w:rsid w:val="00634085"/>
    <w:rsid w:val="00640409"/>
    <w:rsid w:val="006460E0"/>
    <w:rsid w:val="00650A49"/>
    <w:rsid w:val="0065530A"/>
    <w:rsid w:val="006576B8"/>
    <w:rsid w:val="00660ECE"/>
    <w:rsid w:val="00663338"/>
    <w:rsid w:val="00670C29"/>
    <w:rsid w:val="006722F5"/>
    <w:rsid w:val="00674B65"/>
    <w:rsid w:val="006759F8"/>
    <w:rsid w:val="00676349"/>
    <w:rsid w:val="00676F75"/>
    <w:rsid w:val="00677155"/>
    <w:rsid w:val="00682D4A"/>
    <w:rsid w:val="0069023B"/>
    <w:rsid w:val="00694011"/>
    <w:rsid w:val="00695746"/>
    <w:rsid w:val="006A0274"/>
    <w:rsid w:val="006C6375"/>
    <w:rsid w:val="006C6C8C"/>
    <w:rsid w:val="006D5F07"/>
    <w:rsid w:val="006E2E59"/>
    <w:rsid w:val="006E57DD"/>
    <w:rsid w:val="00700622"/>
    <w:rsid w:val="007030C4"/>
    <w:rsid w:val="00703A5E"/>
    <w:rsid w:val="00703EDF"/>
    <w:rsid w:val="00711BA6"/>
    <w:rsid w:val="00715541"/>
    <w:rsid w:val="00716C9C"/>
    <w:rsid w:val="00720A09"/>
    <w:rsid w:val="007218EF"/>
    <w:rsid w:val="00750F1B"/>
    <w:rsid w:val="007510CF"/>
    <w:rsid w:val="00751F4D"/>
    <w:rsid w:val="007526CC"/>
    <w:rsid w:val="00752702"/>
    <w:rsid w:val="00761436"/>
    <w:rsid w:val="0076655A"/>
    <w:rsid w:val="00767B31"/>
    <w:rsid w:val="00781C17"/>
    <w:rsid w:val="007901D6"/>
    <w:rsid w:val="007C52E7"/>
    <w:rsid w:val="007D1357"/>
    <w:rsid w:val="007E1D21"/>
    <w:rsid w:val="00807190"/>
    <w:rsid w:val="0081225F"/>
    <w:rsid w:val="008166E2"/>
    <w:rsid w:val="00816E74"/>
    <w:rsid w:val="00820888"/>
    <w:rsid w:val="008215E2"/>
    <w:rsid w:val="00822E40"/>
    <w:rsid w:val="008237D7"/>
    <w:rsid w:val="0082549E"/>
    <w:rsid w:val="008272D6"/>
    <w:rsid w:val="008342AE"/>
    <w:rsid w:val="00835768"/>
    <w:rsid w:val="008448FD"/>
    <w:rsid w:val="008456A3"/>
    <w:rsid w:val="00846914"/>
    <w:rsid w:val="00847268"/>
    <w:rsid w:val="00853679"/>
    <w:rsid w:val="00873C83"/>
    <w:rsid w:val="00874AB1"/>
    <w:rsid w:val="00877FFB"/>
    <w:rsid w:val="00881277"/>
    <w:rsid w:val="00882041"/>
    <w:rsid w:val="00885B5A"/>
    <w:rsid w:val="008875D7"/>
    <w:rsid w:val="008909A4"/>
    <w:rsid w:val="008923EE"/>
    <w:rsid w:val="0089649B"/>
    <w:rsid w:val="008A5FD8"/>
    <w:rsid w:val="008B2B58"/>
    <w:rsid w:val="008B3E70"/>
    <w:rsid w:val="008C1CD1"/>
    <w:rsid w:val="008C3C30"/>
    <w:rsid w:val="008D0241"/>
    <w:rsid w:val="008D10B9"/>
    <w:rsid w:val="008E2CC7"/>
    <w:rsid w:val="008E4B38"/>
    <w:rsid w:val="008E6AB5"/>
    <w:rsid w:val="008F14A9"/>
    <w:rsid w:val="008F3938"/>
    <w:rsid w:val="008F4B42"/>
    <w:rsid w:val="008F63F1"/>
    <w:rsid w:val="009035E4"/>
    <w:rsid w:val="009111C5"/>
    <w:rsid w:val="00911F9F"/>
    <w:rsid w:val="009155D9"/>
    <w:rsid w:val="009166A3"/>
    <w:rsid w:val="00920385"/>
    <w:rsid w:val="009207A6"/>
    <w:rsid w:val="0093171F"/>
    <w:rsid w:val="00934452"/>
    <w:rsid w:val="00935161"/>
    <w:rsid w:val="00942E08"/>
    <w:rsid w:val="009449B3"/>
    <w:rsid w:val="00951255"/>
    <w:rsid w:val="00956E90"/>
    <w:rsid w:val="00960383"/>
    <w:rsid w:val="00960CEF"/>
    <w:rsid w:val="00963BE1"/>
    <w:rsid w:val="0096494F"/>
    <w:rsid w:val="0096501D"/>
    <w:rsid w:val="0097054D"/>
    <w:rsid w:val="00972872"/>
    <w:rsid w:val="0097333F"/>
    <w:rsid w:val="009745A0"/>
    <w:rsid w:val="00976B19"/>
    <w:rsid w:val="00981E5A"/>
    <w:rsid w:val="009843D7"/>
    <w:rsid w:val="009848E0"/>
    <w:rsid w:val="009904FA"/>
    <w:rsid w:val="00997A18"/>
    <w:rsid w:val="009A4527"/>
    <w:rsid w:val="009A4861"/>
    <w:rsid w:val="009A55AA"/>
    <w:rsid w:val="009B0B88"/>
    <w:rsid w:val="009C1CEB"/>
    <w:rsid w:val="009C73A9"/>
    <w:rsid w:val="009D13EC"/>
    <w:rsid w:val="009D3379"/>
    <w:rsid w:val="009E3DA6"/>
    <w:rsid w:val="009E4927"/>
    <w:rsid w:val="009E7329"/>
    <w:rsid w:val="009F4B02"/>
    <w:rsid w:val="009F7DFA"/>
    <w:rsid w:val="009F7FAD"/>
    <w:rsid w:val="00A112E4"/>
    <w:rsid w:val="00A121E6"/>
    <w:rsid w:val="00A13DA4"/>
    <w:rsid w:val="00A170E2"/>
    <w:rsid w:val="00A272D7"/>
    <w:rsid w:val="00A34D26"/>
    <w:rsid w:val="00A35C08"/>
    <w:rsid w:val="00A360DB"/>
    <w:rsid w:val="00A40B87"/>
    <w:rsid w:val="00A40F58"/>
    <w:rsid w:val="00A410FC"/>
    <w:rsid w:val="00A508DD"/>
    <w:rsid w:val="00A53643"/>
    <w:rsid w:val="00A536AE"/>
    <w:rsid w:val="00A57560"/>
    <w:rsid w:val="00A60FBC"/>
    <w:rsid w:val="00A62464"/>
    <w:rsid w:val="00A62D1F"/>
    <w:rsid w:val="00A63412"/>
    <w:rsid w:val="00A63603"/>
    <w:rsid w:val="00A649C3"/>
    <w:rsid w:val="00A73AFB"/>
    <w:rsid w:val="00A74AE0"/>
    <w:rsid w:val="00A752F0"/>
    <w:rsid w:val="00A8534E"/>
    <w:rsid w:val="00A92710"/>
    <w:rsid w:val="00AB1FC0"/>
    <w:rsid w:val="00AB72B4"/>
    <w:rsid w:val="00AC2217"/>
    <w:rsid w:val="00AC4054"/>
    <w:rsid w:val="00AD52DB"/>
    <w:rsid w:val="00AE1068"/>
    <w:rsid w:val="00AE310E"/>
    <w:rsid w:val="00AE39DC"/>
    <w:rsid w:val="00AF2011"/>
    <w:rsid w:val="00AF34EA"/>
    <w:rsid w:val="00AF5714"/>
    <w:rsid w:val="00B02247"/>
    <w:rsid w:val="00B07208"/>
    <w:rsid w:val="00B14DCF"/>
    <w:rsid w:val="00B150A4"/>
    <w:rsid w:val="00B235D9"/>
    <w:rsid w:val="00B2625E"/>
    <w:rsid w:val="00B37D05"/>
    <w:rsid w:val="00B41A80"/>
    <w:rsid w:val="00B46660"/>
    <w:rsid w:val="00B52DF9"/>
    <w:rsid w:val="00B53EF3"/>
    <w:rsid w:val="00B76946"/>
    <w:rsid w:val="00B829D2"/>
    <w:rsid w:val="00B861F5"/>
    <w:rsid w:val="00B924AA"/>
    <w:rsid w:val="00B932D0"/>
    <w:rsid w:val="00B932F6"/>
    <w:rsid w:val="00BA1897"/>
    <w:rsid w:val="00BA3BE4"/>
    <w:rsid w:val="00BA515D"/>
    <w:rsid w:val="00BB51B1"/>
    <w:rsid w:val="00BC0B0B"/>
    <w:rsid w:val="00BC0F5B"/>
    <w:rsid w:val="00BC322D"/>
    <w:rsid w:val="00BC65EB"/>
    <w:rsid w:val="00BD6519"/>
    <w:rsid w:val="00BE02E8"/>
    <w:rsid w:val="00BE10B4"/>
    <w:rsid w:val="00BE650B"/>
    <w:rsid w:val="00C054AC"/>
    <w:rsid w:val="00C0621D"/>
    <w:rsid w:val="00C06F1D"/>
    <w:rsid w:val="00C07BB7"/>
    <w:rsid w:val="00C115AC"/>
    <w:rsid w:val="00C20D84"/>
    <w:rsid w:val="00C234E3"/>
    <w:rsid w:val="00C27436"/>
    <w:rsid w:val="00C41F60"/>
    <w:rsid w:val="00C44CCC"/>
    <w:rsid w:val="00C60213"/>
    <w:rsid w:val="00C633B7"/>
    <w:rsid w:val="00C67069"/>
    <w:rsid w:val="00C73186"/>
    <w:rsid w:val="00C770F4"/>
    <w:rsid w:val="00C90493"/>
    <w:rsid w:val="00C95587"/>
    <w:rsid w:val="00CA06FC"/>
    <w:rsid w:val="00CA173B"/>
    <w:rsid w:val="00CA6892"/>
    <w:rsid w:val="00CB2014"/>
    <w:rsid w:val="00CB2D04"/>
    <w:rsid w:val="00CB3DB1"/>
    <w:rsid w:val="00CB5703"/>
    <w:rsid w:val="00CB7F0F"/>
    <w:rsid w:val="00CE2184"/>
    <w:rsid w:val="00CF21B5"/>
    <w:rsid w:val="00D03C9C"/>
    <w:rsid w:val="00D13D38"/>
    <w:rsid w:val="00D14023"/>
    <w:rsid w:val="00D153E8"/>
    <w:rsid w:val="00D157E9"/>
    <w:rsid w:val="00D3175C"/>
    <w:rsid w:val="00D33775"/>
    <w:rsid w:val="00D430E5"/>
    <w:rsid w:val="00D51967"/>
    <w:rsid w:val="00D536C1"/>
    <w:rsid w:val="00D65899"/>
    <w:rsid w:val="00D67295"/>
    <w:rsid w:val="00D71046"/>
    <w:rsid w:val="00D774BB"/>
    <w:rsid w:val="00D77F53"/>
    <w:rsid w:val="00D8188E"/>
    <w:rsid w:val="00D834D4"/>
    <w:rsid w:val="00D83F9D"/>
    <w:rsid w:val="00D94AB5"/>
    <w:rsid w:val="00DA0540"/>
    <w:rsid w:val="00DA7B92"/>
    <w:rsid w:val="00DB4BE4"/>
    <w:rsid w:val="00DC1CAC"/>
    <w:rsid w:val="00DC4286"/>
    <w:rsid w:val="00DC5C13"/>
    <w:rsid w:val="00DC606E"/>
    <w:rsid w:val="00DC6F1F"/>
    <w:rsid w:val="00DD429A"/>
    <w:rsid w:val="00DD4FD0"/>
    <w:rsid w:val="00DD7E4C"/>
    <w:rsid w:val="00DE5901"/>
    <w:rsid w:val="00DF0D3C"/>
    <w:rsid w:val="00DF5ABC"/>
    <w:rsid w:val="00DF7419"/>
    <w:rsid w:val="00E00BD2"/>
    <w:rsid w:val="00E0644C"/>
    <w:rsid w:val="00E07E88"/>
    <w:rsid w:val="00E10C0D"/>
    <w:rsid w:val="00E13DC5"/>
    <w:rsid w:val="00E23024"/>
    <w:rsid w:val="00E23C17"/>
    <w:rsid w:val="00E2767E"/>
    <w:rsid w:val="00E322BE"/>
    <w:rsid w:val="00E35F0C"/>
    <w:rsid w:val="00E452C5"/>
    <w:rsid w:val="00E454DD"/>
    <w:rsid w:val="00E4798F"/>
    <w:rsid w:val="00E51DE8"/>
    <w:rsid w:val="00E53A6E"/>
    <w:rsid w:val="00E609E2"/>
    <w:rsid w:val="00E62A28"/>
    <w:rsid w:val="00E722F7"/>
    <w:rsid w:val="00E73A9E"/>
    <w:rsid w:val="00E90049"/>
    <w:rsid w:val="00E97D11"/>
    <w:rsid w:val="00EA0A68"/>
    <w:rsid w:val="00EA3192"/>
    <w:rsid w:val="00EA62D8"/>
    <w:rsid w:val="00EB69CE"/>
    <w:rsid w:val="00ED1760"/>
    <w:rsid w:val="00ED17D6"/>
    <w:rsid w:val="00ED7538"/>
    <w:rsid w:val="00EE04BA"/>
    <w:rsid w:val="00EF09AE"/>
    <w:rsid w:val="00EF406C"/>
    <w:rsid w:val="00F01460"/>
    <w:rsid w:val="00F24C85"/>
    <w:rsid w:val="00F31825"/>
    <w:rsid w:val="00F3215D"/>
    <w:rsid w:val="00F33F4C"/>
    <w:rsid w:val="00F363EF"/>
    <w:rsid w:val="00F438E6"/>
    <w:rsid w:val="00F465CF"/>
    <w:rsid w:val="00F50767"/>
    <w:rsid w:val="00F55BD8"/>
    <w:rsid w:val="00F55C82"/>
    <w:rsid w:val="00F61860"/>
    <w:rsid w:val="00F61C92"/>
    <w:rsid w:val="00F6509A"/>
    <w:rsid w:val="00F842F5"/>
    <w:rsid w:val="00F9201A"/>
    <w:rsid w:val="00F9257D"/>
    <w:rsid w:val="00F92E2C"/>
    <w:rsid w:val="00F96AD2"/>
    <w:rsid w:val="00F97282"/>
    <w:rsid w:val="00F9768B"/>
    <w:rsid w:val="00FB0379"/>
    <w:rsid w:val="00FB6258"/>
    <w:rsid w:val="00FB70EB"/>
    <w:rsid w:val="00FC3D50"/>
    <w:rsid w:val="00FC6270"/>
    <w:rsid w:val="00FD2F81"/>
    <w:rsid w:val="00FD4472"/>
    <w:rsid w:val="00FD5578"/>
    <w:rsid w:val="00FE3CC1"/>
    <w:rsid w:val="00FE3F83"/>
    <w:rsid w:val="01B26AEA"/>
    <w:rsid w:val="02241D32"/>
    <w:rsid w:val="0229067D"/>
    <w:rsid w:val="02345B1F"/>
    <w:rsid w:val="027535F5"/>
    <w:rsid w:val="03E36B23"/>
    <w:rsid w:val="04212FAA"/>
    <w:rsid w:val="043E54F5"/>
    <w:rsid w:val="04562590"/>
    <w:rsid w:val="048E53D1"/>
    <w:rsid w:val="049E5518"/>
    <w:rsid w:val="05211057"/>
    <w:rsid w:val="0523003D"/>
    <w:rsid w:val="05FC26C6"/>
    <w:rsid w:val="0625268B"/>
    <w:rsid w:val="073B1312"/>
    <w:rsid w:val="075C6AFB"/>
    <w:rsid w:val="07AA60D3"/>
    <w:rsid w:val="081A62AA"/>
    <w:rsid w:val="08434F78"/>
    <w:rsid w:val="086A384F"/>
    <w:rsid w:val="089951F7"/>
    <w:rsid w:val="08C42562"/>
    <w:rsid w:val="08FB01EF"/>
    <w:rsid w:val="09444165"/>
    <w:rsid w:val="09AB25AE"/>
    <w:rsid w:val="0A443707"/>
    <w:rsid w:val="0B8658E0"/>
    <w:rsid w:val="0C145A87"/>
    <w:rsid w:val="0C7D0947"/>
    <w:rsid w:val="0CD72D3F"/>
    <w:rsid w:val="0CFD541C"/>
    <w:rsid w:val="0D235B9A"/>
    <w:rsid w:val="0D776E76"/>
    <w:rsid w:val="0D99543B"/>
    <w:rsid w:val="0DBD0375"/>
    <w:rsid w:val="0DC71247"/>
    <w:rsid w:val="0E357FC2"/>
    <w:rsid w:val="0E592AF1"/>
    <w:rsid w:val="0E5B328D"/>
    <w:rsid w:val="0E745B26"/>
    <w:rsid w:val="0E8A1BB6"/>
    <w:rsid w:val="0EBD478A"/>
    <w:rsid w:val="0EC8346D"/>
    <w:rsid w:val="0F5D0759"/>
    <w:rsid w:val="0F67232B"/>
    <w:rsid w:val="0F864AEC"/>
    <w:rsid w:val="0FBF7505"/>
    <w:rsid w:val="10AB404C"/>
    <w:rsid w:val="10C110CC"/>
    <w:rsid w:val="11534CA6"/>
    <w:rsid w:val="115B19C8"/>
    <w:rsid w:val="115F7DEE"/>
    <w:rsid w:val="116E2104"/>
    <w:rsid w:val="11F619E4"/>
    <w:rsid w:val="120846AA"/>
    <w:rsid w:val="1244661F"/>
    <w:rsid w:val="12563C67"/>
    <w:rsid w:val="129337F0"/>
    <w:rsid w:val="12AB3FAA"/>
    <w:rsid w:val="12CB447A"/>
    <w:rsid w:val="12E24C3E"/>
    <w:rsid w:val="12EC5D2D"/>
    <w:rsid w:val="1337128A"/>
    <w:rsid w:val="139752E1"/>
    <w:rsid w:val="139F3789"/>
    <w:rsid w:val="13A3726A"/>
    <w:rsid w:val="13B74E50"/>
    <w:rsid w:val="13F73C2D"/>
    <w:rsid w:val="142646F4"/>
    <w:rsid w:val="14387597"/>
    <w:rsid w:val="1451341A"/>
    <w:rsid w:val="147B52CB"/>
    <w:rsid w:val="1496162A"/>
    <w:rsid w:val="153C5AB7"/>
    <w:rsid w:val="15444436"/>
    <w:rsid w:val="15BA5AB3"/>
    <w:rsid w:val="15D030B6"/>
    <w:rsid w:val="15F45D54"/>
    <w:rsid w:val="16600C99"/>
    <w:rsid w:val="16B74FD1"/>
    <w:rsid w:val="17194FC2"/>
    <w:rsid w:val="17725BD1"/>
    <w:rsid w:val="177E3A00"/>
    <w:rsid w:val="17A81C78"/>
    <w:rsid w:val="18160787"/>
    <w:rsid w:val="18311068"/>
    <w:rsid w:val="18E84430"/>
    <w:rsid w:val="18E929B1"/>
    <w:rsid w:val="1A426EC4"/>
    <w:rsid w:val="1AAF23CC"/>
    <w:rsid w:val="1AB078A8"/>
    <w:rsid w:val="1AD949E5"/>
    <w:rsid w:val="1AED5290"/>
    <w:rsid w:val="1B296832"/>
    <w:rsid w:val="1B430D45"/>
    <w:rsid w:val="1B5348ED"/>
    <w:rsid w:val="1BFC2555"/>
    <w:rsid w:val="1C924893"/>
    <w:rsid w:val="1CB01EEB"/>
    <w:rsid w:val="1CC53B45"/>
    <w:rsid w:val="1D4F775C"/>
    <w:rsid w:val="1D69169E"/>
    <w:rsid w:val="1E4A0B98"/>
    <w:rsid w:val="1E596691"/>
    <w:rsid w:val="1EAF204B"/>
    <w:rsid w:val="1ED459F6"/>
    <w:rsid w:val="1F1F1F9E"/>
    <w:rsid w:val="1F4616E4"/>
    <w:rsid w:val="1F475092"/>
    <w:rsid w:val="1FA34CCA"/>
    <w:rsid w:val="200A2E3D"/>
    <w:rsid w:val="201E1654"/>
    <w:rsid w:val="20713EF4"/>
    <w:rsid w:val="20D63779"/>
    <w:rsid w:val="211173CF"/>
    <w:rsid w:val="2145119A"/>
    <w:rsid w:val="214A4475"/>
    <w:rsid w:val="224643DA"/>
    <w:rsid w:val="22BC048D"/>
    <w:rsid w:val="22EB272A"/>
    <w:rsid w:val="23002E18"/>
    <w:rsid w:val="231F71DC"/>
    <w:rsid w:val="23367476"/>
    <w:rsid w:val="234E286D"/>
    <w:rsid w:val="2391346A"/>
    <w:rsid w:val="23A77BAE"/>
    <w:rsid w:val="24073DA7"/>
    <w:rsid w:val="2459354A"/>
    <w:rsid w:val="24D91F10"/>
    <w:rsid w:val="25584315"/>
    <w:rsid w:val="256A3EC0"/>
    <w:rsid w:val="25774C5C"/>
    <w:rsid w:val="25A12DB6"/>
    <w:rsid w:val="25DC3DB2"/>
    <w:rsid w:val="260F4F17"/>
    <w:rsid w:val="267850CF"/>
    <w:rsid w:val="27036C97"/>
    <w:rsid w:val="271D1EBA"/>
    <w:rsid w:val="273F6C30"/>
    <w:rsid w:val="27555593"/>
    <w:rsid w:val="276B12BF"/>
    <w:rsid w:val="279C4997"/>
    <w:rsid w:val="27A328F5"/>
    <w:rsid w:val="28BC20C0"/>
    <w:rsid w:val="28E13BB3"/>
    <w:rsid w:val="28F31EA9"/>
    <w:rsid w:val="292B60E8"/>
    <w:rsid w:val="29926EBB"/>
    <w:rsid w:val="29DF2582"/>
    <w:rsid w:val="2A17533D"/>
    <w:rsid w:val="2A266431"/>
    <w:rsid w:val="2AB24333"/>
    <w:rsid w:val="2B2C77C6"/>
    <w:rsid w:val="2B3A47E4"/>
    <w:rsid w:val="2B4748A9"/>
    <w:rsid w:val="2B9245C2"/>
    <w:rsid w:val="2BC001EB"/>
    <w:rsid w:val="2BE7385C"/>
    <w:rsid w:val="2BFF6A75"/>
    <w:rsid w:val="2C09601C"/>
    <w:rsid w:val="2CB71C5E"/>
    <w:rsid w:val="2CDA015E"/>
    <w:rsid w:val="2D0C32E9"/>
    <w:rsid w:val="2DE10E5B"/>
    <w:rsid w:val="2E20350F"/>
    <w:rsid w:val="2E7F7E7C"/>
    <w:rsid w:val="2EB41F5F"/>
    <w:rsid w:val="2F0E665E"/>
    <w:rsid w:val="2F2B241A"/>
    <w:rsid w:val="2F8C23EF"/>
    <w:rsid w:val="2FE61A5D"/>
    <w:rsid w:val="30090F7C"/>
    <w:rsid w:val="30495E56"/>
    <w:rsid w:val="30534F07"/>
    <w:rsid w:val="30DB0B23"/>
    <w:rsid w:val="30EB4861"/>
    <w:rsid w:val="30F607F8"/>
    <w:rsid w:val="311F251C"/>
    <w:rsid w:val="316D4BB7"/>
    <w:rsid w:val="318D1678"/>
    <w:rsid w:val="319468E5"/>
    <w:rsid w:val="31B95926"/>
    <w:rsid w:val="31BB1FC1"/>
    <w:rsid w:val="31EA1059"/>
    <w:rsid w:val="32277055"/>
    <w:rsid w:val="32687C43"/>
    <w:rsid w:val="329E66CC"/>
    <w:rsid w:val="32A6755F"/>
    <w:rsid w:val="33AD09FA"/>
    <w:rsid w:val="33DF07CA"/>
    <w:rsid w:val="33FC2D2C"/>
    <w:rsid w:val="340F0B7A"/>
    <w:rsid w:val="34B01624"/>
    <w:rsid w:val="34BC4D7A"/>
    <w:rsid w:val="34E41555"/>
    <w:rsid w:val="35163FD1"/>
    <w:rsid w:val="3553751D"/>
    <w:rsid w:val="355C2482"/>
    <w:rsid w:val="3577466C"/>
    <w:rsid w:val="358C5EA5"/>
    <w:rsid w:val="364E3201"/>
    <w:rsid w:val="366B3438"/>
    <w:rsid w:val="36E96503"/>
    <w:rsid w:val="36F254A1"/>
    <w:rsid w:val="376A36CE"/>
    <w:rsid w:val="37EB0642"/>
    <w:rsid w:val="382C0DC0"/>
    <w:rsid w:val="384A70B3"/>
    <w:rsid w:val="388100AA"/>
    <w:rsid w:val="38856289"/>
    <w:rsid w:val="388B56DB"/>
    <w:rsid w:val="38F911B6"/>
    <w:rsid w:val="393B0539"/>
    <w:rsid w:val="394150BA"/>
    <w:rsid w:val="39487AB2"/>
    <w:rsid w:val="39611339"/>
    <w:rsid w:val="39A15C01"/>
    <w:rsid w:val="39B24C4C"/>
    <w:rsid w:val="3A2C54C6"/>
    <w:rsid w:val="3AC70862"/>
    <w:rsid w:val="3AD13D63"/>
    <w:rsid w:val="3AEA491C"/>
    <w:rsid w:val="3B120AC3"/>
    <w:rsid w:val="3B3717D1"/>
    <w:rsid w:val="3B4F55A2"/>
    <w:rsid w:val="3B6F36E0"/>
    <w:rsid w:val="3B9E4AFE"/>
    <w:rsid w:val="3BE42CA7"/>
    <w:rsid w:val="3C5B67DA"/>
    <w:rsid w:val="3C701E09"/>
    <w:rsid w:val="3C751578"/>
    <w:rsid w:val="3CB073B1"/>
    <w:rsid w:val="3D160994"/>
    <w:rsid w:val="3D335774"/>
    <w:rsid w:val="3D604583"/>
    <w:rsid w:val="3D7522B0"/>
    <w:rsid w:val="3D962679"/>
    <w:rsid w:val="3DA312C3"/>
    <w:rsid w:val="3E07357A"/>
    <w:rsid w:val="3E0A2FF9"/>
    <w:rsid w:val="3E3872FE"/>
    <w:rsid w:val="3E834DA9"/>
    <w:rsid w:val="3F8500BA"/>
    <w:rsid w:val="3FAB5CDE"/>
    <w:rsid w:val="3FCC50A1"/>
    <w:rsid w:val="401F4C18"/>
    <w:rsid w:val="4025452D"/>
    <w:rsid w:val="405C3437"/>
    <w:rsid w:val="40705F40"/>
    <w:rsid w:val="407C2D44"/>
    <w:rsid w:val="408454E8"/>
    <w:rsid w:val="4086181D"/>
    <w:rsid w:val="40B705AE"/>
    <w:rsid w:val="41291AA9"/>
    <w:rsid w:val="413B360D"/>
    <w:rsid w:val="41C01347"/>
    <w:rsid w:val="41C6686B"/>
    <w:rsid w:val="42EC0625"/>
    <w:rsid w:val="432B04EE"/>
    <w:rsid w:val="43740752"/>
    <w:rsid w:val="43DE2EA2"/>
    <w:rsid w:val="44016788"/>
    <w:rsid w:val="44451EEA"/>
    <w:rsid w:val="444A081A"/>
    <w:rsid w:val="44C532C5"/>
    <w:rsid w:val="45487F40"/>
    <w:rsid w:val="456D7643"/>
    <w:rsid w:val="45A22193"/>
    <w:rsid w:val="45BA7BD8"/>
    <w:rsid w:val="461E7906"/>
    <w:rsid w:val="4677542F"/>
    <w:rsid w:val="46DF6AEA"/>
    <w:rsid w:val="478D567A"/>
    <w:rsid w:val="47F61468"/>
    <w:rsid w:val="483226C3"/>
    <w:rsid w:val="48EC781B"/>
    <w:rsid w:val="4A1F1608"/>
    <w:rsid w:val="4A2E3071"/>
    <w:rsid w:val="4A7D4474"/>
    <w:rsid w:val="4A97208E"/>
    <w:rsid w:val="4AB93F05"/>
    <w:rsid w:val="4BBC71B8"/>
    <w:rsid w:val="4BC447DE"/>
    <w:rsid w:val="4BFC4ED1"/>
    <w:rsid w:val="4C0C31C5"/>
    <w:rsid w:val="4C0F01B2"/>
    <w:rsid w:val="4C305E36"/>
    <w:rsid w:val="4C6F4704"/>
    <w:rsid w:val="4CC06D0D"/>
    <w:rsid w:val="4CE8067A"/>
    <w:rsid w:val="4D0B5442"/>
    <w:rsid w:val="4D33392E"/>
    <w:rsid w:val="4D6D1D4A"/>
    <w:rsid w:val="4E1F0E48"/>
    <w:rsid w:val="4E2D11BB"/>
    <w:rsid w:val="4E2D19A2"/>
    <w:rsid w:val="4E3202A4"/>
    <w:rsid w:val="4E620EF0"/>
    <w:rsid w:val="4EB55EA6"/>
    <w:rsid w:val="4F172D2F"/>
    <w:rsid w:val="4F3C0A43"/>
    <w:rsid w:val="4F6B34AF"/>
    <w:rsid w:val="4F935100"/>
    <w:rsid w:val="50075914"/>
    <w:rsid w:val="505133BF"/>
    <w:rsid w:val="50E0084C"/>
    <w:rsid w:val="50FB0930"/>
    <w:rsid w:val="511E0BB6"/>
    <w:rsid w:val="525D5F4F"/>
    <w:rsid w:val="52617210"/>
    <w:rsid w:val="52AA1B16"/>
    <w:rsid w:val="52CC46C4"/>
    <w:rsid w:val="53070A8E"/>
    <w:rsid w:val="532B1503"/>
    <w:rsid w:val="536753CD"/>
    <w:rsid w:val="538E2A6F"/>
    <w:rsid w:val="54291033"/>
    <w:rsid w:val="542F0B64"/>
    <w:rsid w:val="545C2EC5"/>
    <w:rsid w:val="553E4575"/>
    <w:rsid w:val="5563538C"/>
    <w:rsid w:val="55A735FF"/>
    <w:rsid w:val="55AE69A9"/>
    <w:rsid w:val="55E412E6"/>
    <w:rsid w:val="55FD201D"/>
    <w:rsid w:val="564C2206"/>
    <w:rsid w:val="567901CA"/>
    <w:rsid w:val="56D563A9"/>
    <w:rsid w:val="579426EC"/>
    <w:rsid w:val="586D5C5C"/>
    <w:rsid w:val="58BA5741"/>
    <w:rsid w:val="58ED51A7"/>
    <w:rsid w:val="592C2B88"/>
    <w:rsid w:val="597E1DCA"/>
    <w:rsid w:val="598E395E"/>
    <w:rsid w:val="59A511CA"/>
    <w:rsid w:val="5A6B58C6"/>
    <w:rsid w:val="5AB43A55"/>
    <w:rsid w:val="5ABD7C24"/>
    <w:rsid w:val="5BB02A96"/>
    <w:rsid w:val="5BBB2B49"/>
    <w:rsid w:val="5C080C7C"/>
    <w:rsid w:val="5C207C43"/>
    <w:rsid w:val="5C95276A"/>
    <w:rsid w:val="5C96287D"/>
    <w:rsid w:val="5CCF671C"/>
    <w:rsid w:val="5CD25B3D"/>
    <w:rsid w:val="5D0E6EBF"/>
    <w:rsid w:val="5D180CA0"/>
    <w:rsid w:val="5D270E1B"/>
    <w:rsid w:val="5D961DAB"/>
    <w:rsid w:val="5DA2090D"/>
    <w:rsid w:val="5DB76A8B"/>
    <w:rsid w:val="5DC0048E"/>
    <w:rsid w:val="5E32030C"/>
    <w:rsid w:val="5E3616AE"/>
    <w:rsid w:val="5E591D5D"/>
    <w:rsid w:val="5E5A0718"/>
    <w:rsid w:val="5E8C287E"/>
    <w:rsid w:val="5E9919F8"/>
    <w:rsid w:val="5ED257FF"/>
    <w:rsid w:val="5F17460F"/>
    <w:rsid w:val="5F3213F3"/>
    <w:rsid w:val="5F8513F3"/>
    <w:rsid w:val="5FAA2692"/>
    <w:rsid w:val="600075AB"/>
    <w:rsid w:val="60167958"/>
    <w:rsid w:val="60D42FB9"/>
    <w:rsid w:val="60E8606C"/>
    <w:rsid w:val="6153325C"/>
    <w:rsid w:val="61536299"/>
    <w:rsid w:val="61C265B0"/>
    <w:rsid w:val="61E53F72"/>
    <w:rsid w:val="61EC21EC"/>
    <w:rsid w:val="61FD0FA7"/>
    <w:rsid w:val="621E597D"/>
    <w:rsid w:val="6281719C"/>
    <w:rsid w:val="62947C4C"/>
    <w:rsid w:val="629810F4"/>
    <w:rsid w:val="629B4956"/>
    <w:rsid w:val="62EF57B0"/>
    <w:rsid w:val="646526AB"/>
    <w:rsid w:val="648D558B"/>
    <w:rsid w:val="64D94534"/>
    <w:rsid w:val="64F56F17"/>
    <w:rsid w:val="651406B1"/>
    <w:rsid w:val="65925BD6"/>
    <w:rsid w:val="65A54739"/>
    <w:rsid w:val="662C63DF"/>
    <w:rsid w:val="665075B1"/>
    <w:rsid w:val="66673DA6"/>
    <w:rsid w:val="66817545"/>
    <w:rsid w:val="66A40EAD"/>
    <w:rsid w:val="66F43EB4"/>
    <w:rsid w:val="67397049"/>
    <w:rsid w:val="673D7FE0"/>
    <w:rsid w:val="67612885"/>
    <w:rsid w:val="6770477B"/>
    <w:rsid w:val="67B46FE9"/>
    <w:rsid w:val="67FB6A84"/>
    <w:rsid w:val="68087A5D"/>
    <w:rsid w:val="68213BA2"/>
    <w:rsid w:val="68281443"/>
    <w:rsid w:val="683906DF"/>
    <w:rsid w:val="68AA354F"/>
    <w:rsid w:val="68FA6B4B"/>
    <w:rsid w:val="69082C56"/>
    <w:rsid w:val="693C5DE4"/>
    <w:rsid w:val="69BC7D98"/>
    <w:rsid w:val="69E46218"/>
    <w:rsid w:val="69F60698"/>
    <w:rsid w:val="6A152CF3"/>
    <w:rsid w:val="6A373C4B"/>
    <w:rsid w:val="6A3A6AE1"/>
    <w:rsid w:val="6A60619E"/>
    <w:rsid w:val="6A9515C4"/>
    <w:rsid w:val="6B7020F3"/>
    <w:rsid w:val="6B9224C1"/>
    <w:rsid w:val="6BAC25CD"/>
    <w:rsid w:val="6BEF3CAA"/>
    <w:rsid w:val="6C4C792A"/>
    <w:rsid w:val="6C7C3C5B"/>
    <w:rsid w:val="6CD64BF9"/>
    <w:rsid w:val="6D0C4C28"/>
    <w:rsid w:val="6D2A32E9"/>
    <w:rsid w:val="6D5374B3"/>
    <w:rsid w:val="6E4771F2"/>
    <w:rsid w:val="6E6B3050"/>
    <w:rsid w:val="6EA43434"/>
    <w:rsid w:val="6EE41C8D"/>
    <w:rsid w:val="6EFB5568"/>
    <w:rsid w:val="6F3565B8"/>
    <w:rsid w:val="6F3A7212"/>
    <w:rsid w:val="6F427442"/>
    <w:rsid w:val="6F8473F3"/>
    <w:rsid w:val="6F966045"/>
    <w:rsid w:val="6FCE16E7"/>
    <w:rsid w:val="70034C36"/>
    <w:rsid w:val="706F4948"/>
    <w:rsid w:val="70750F95"/>
    <w:rsid w:val="707D0C12"/>
    <w:rsid w:val="70A41918"/>
    <w:rsid w:val="70F702F0"/>
    <w:rsid w:val="710744CE"/>
    <w:rsid w:val="71B71922"/>
    <w:rsid w:val="71F26BFA"/>
    <w:rsid w:val="71F96A14"/>
    <w:rsid w:val="721B6A0F"/>
    <w:rsid w:val="722F3D7C"/>
    <w:rsid w:val="728A26D3"/>
    <w:rsid w:val="728C5938"/>
    <w:rsid w:val="72D74732"/>
    <w:rsid w:val="72EA50AB"/>
    <w:rsid w:val="72FF692A"/>
    <w:rsid w:val="7327482B"/>
    <w:rsid w:val="733C3482"/>
    <w:rsid w:val="73D709BA"/>
    <w:rsid w:val="73EE7B23"/>
    <w:rsid w:val="7403641A"/>
    <w:rsid w:val="74062B8B"/>
    <w:rsid w:val="742A6479"/>
    <w:rsid w:val="74345DD3"/>
    <w:rsid w:val="74842C48"/>
    <w:rsid w:val="756214A1"/>
    <w:rsid w:val="76186F2D"/>
    <w:rsid w:val="762C1D58"/>
    <w:rsid w:val="77BA64BB"/>
    <w:rsid w:val="780507BE"/>
    <w:rsid w:val="78302597"/>
    <w:rsid w:val="78350583"/>
    <w:rsid w:val="784D550B"/>
    <w:rsid w:val="78E20F75"/>
    <w:rsid w:val="796C2D98"/>
    <w:rsid w:val="79782B44"/>
    <w:rsid w:val="79800B00"/>
    <w:rsid w:val="79BA2867"/>
    <w:rsid w:val="79C705D1"/>
    <w:rsid w:val="79EE3036"/>
    <w:rsid w:val="7A8F36D8"/>
    <w:rsid w:val="7B0E6991"/>
    <w:rsid w:val="7B551B87"/>
    <w:rsid w:val="7BA24C3A"/>
    <w:rsid w:val="7C4175E4"/>
    <w:rsid w:val="7C715853"/>
    <w:rsid w:val="7C8F786B"/>
    <w:rsid w:val="7CD33FB0"/>
    <w:rsid w:val="7CDB6421"/>
    <w:rsid w:val="7D5B28E3"/>
    <w:rsid w:val="7D8E21B7"/>
    <w:rsid w:val="7E2A1AE6"/>
    <w:rsid w:val="7E590038"/>
    <w:rsid w:val="7F000CB6"/>
    <w:rsid w:val="7F2962D1"/>
    <w:rsid w:val="7F370CF9"/>
    <w:rsid w:val="7F7F41C9"/>
    <w:rsid w:val="7F80541E"/>
    <w:rsid w:val="7FEE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keepLines/>
      <w:spacing w:before="340" w:after="330"/>
      <w:jc w:val="center"/>
      <w:outlineLvl w:val="0"/>
    </w:pPr>
    <w:rPr>
      <w:rFonts w:eastAsia="华文中宋"/>
      <w:b/>
      <w:bCs/>
      <w:kern w:val="44"/>
      <w:sz w:val="44"/>
      <w:szCs w:val="44"/>
    </w:rPr>
  </w:style>
  <w:style w:type="paragraph" w:styleId="2">
    <w:name w:val="heading 2"/>
    <w:basedOn w:val="1"/>
    <w:next w:val="1"/>
    <w:link w:val="79"/>
    <w:qFormat/>
    <w:uiPriority w:val="0"/>
    <w:pPr>
      <w:keepNext/>
      <w:keepLines/>
      <w:spacing w:before="260" w:after="260"/>
      <w:jc w:val="left"/>
      <w:outlineLvl w:val="1"/>
    </w:pPr>
    <w:rPr>
      <w:rFonts w:ascii="华文中宋" w:hAnsi="华文中宋" w:eastAsia="华文中宋"/>
      <w:b/>
      <w:bCs/>
      <w:kern w:val="0"/>
      <w:sz w:val="32"/>
      <w:szCs w:val="32"/>
    </w:rPr>
  </w:style>
  <w:style w:type="paragraph" w:styleId="4">
    <w:name w:val="heading 3"/>
    <w:basedOn w:val="1"/>
    <w:next w:val="1"/>
    <w:link w:val="89"/>
    <w:qFormat/>
    <w:uiPriority w:val="0"/>
    <w:pPr>
      <w:keepNext/>
      <w:keepLines/>
      <w:spacing w:before="240" w:after="240"/>
      <w:jc w:val="left"/>
      <w:outlineLvl w:val="2"/>
    </w:pPr>
    <w:rPr>
      <w:rFonts w:ascii="华文中宋" w:hAnsi="华文中宋" w:eastAsia="华文中宋"/>
      <w:b/>
      <w:bCs/>
      <w:color w:val="000000"/>
      <w:kern w:val="0"/>
      <w:sz w:val="28"/>
    </w:rPr>
  </w:style>
  <w:style w:type="paragraph" w:styleId="5">
    <w:name w:val="heading 4"/>
    <w:basedOn w:val="1"/>
    <w:next w:val="1"/>
    <w:link w:val="77"/>
    <w:qFormat/>
    <w:uiPriority w:val="0"/>
    <w:pPr>
      <w:keepNext/>
      <w:keepLines/>
      <w:spacing w:before="160" w:after="170"/>
      <w:ind w:firstLine="425" w:firstLineChars="177"/>
      <w:jc w:val="left"/>
      <w:outlineLvl w:val="3"/>
    </w:pPr>
    <w:rPr>
      <w:rFonts w:ascii="华文中宋" w:hAnsi="Arial" w:eastAsia="华文中宋"/>
      <w:b/>
      <w:bCs/>
      <w:color w:val="000000"/>
      <w:sz w:val="24"/>
      <w:szCs w:val="28"/>
    </w:rPr>
  </w:style>
  <w:style w:type="paragraph" w:styleId="6">
    <w:name w:val="heading 5"/>
    <w:basedOn w:val="1"/>
    <w:next w:val="1"/>
    <w:link w:val="68"/>
    <w:qFormat/>
    <w:uiPriority w:val="0"/>
    <w:pPr>
      <w:keepNext/>
      <w:keepLines/>
      <w:spacing w:before="120" w:after="120"/>
      <w:ind w:firstLine="461" w:firstLineChars="192"/>
      <w:outlineLvl w:val="4"/>
    </w:pPr>
    <w:rPr>
      <w:rFonts w:ascii="Arial" w:hAnsi="Arial" w:eastAsia="华文中宋"/>
      <w:b/>
      <w:bCs/>
      <w:kern w:val="0"/>
      <w:sz w:val="24"/>
      <w:szCs w:val="28"/>
    </w:rPr>
  </w:style>
  <w:style w:type="paragraph" w:styleId="7">
    <w:name w:val="heading 8"/>
    <w:basedOn w:val="1"/>
    <w:next w:val="1"/>
    <w:link w:val="72"/>
    <w:qFormat/>
    <w:uiPriority w:val="0"/>
    <w:pPr>
      <w:keepNext/>
      <w:jc w:val="center"/>
      <w:outlineLvl w:val="7"/>
    </w:pPr>
    <w:rPr>
      <w:b/>
      <w:bCs/>
      <w:color w:val="FFFFFF"/>
      <w:szCs w:val="18"/>
    </w:rPr>
  </w:style>
  <w:style w:type="paragraph" w:styleId="8">
    <w:name w:val="heading 9"/>
    <w:basedOn w:val="1"/>
    <w:next w:val="1"/>
    <w:link w:val="70"/>
    <w:qFormat/>
    <w:uiPriority w:val="0"/>
    <w:pPr>
      <w:keepNext/>
      <w:outlineLvl w:val="8"/>
    </w:pPr>
    <w:rPr>
      <w:rFonts w:ascii="Arial" w:hAnsi="Arial"/>
      <w:b/>
      <w:bCs/>
      <w:color w:val="000000"/>
      <w:sz w:val="15"/>
      <w:szCs w:val="26"/>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9">
    <w:name w:val="toc 7"/>
    <w:basedOn w:val="1"/>
    <w:next w:val="1"/>
    <w:unhideWhenUsed/>
    <w:qFormat/>
    <w:uiPriority w:val="0"/>
    <w:pPr>
      <w:ind w:left="1260"/>
      <w:jc w:val="left"/>
    </w:pPr>
    <w:rPr>
      <w:rFonts w:ascii="Calibri" w:hAnsi="Calibri" w:cs="Calibri"/>
      <w:sz w:val="18"/>
      <w:szCs w:val="18"/>
    </w:rPr>
  </w:style>
  <w:style w:type="paragraph" w:styleId="10">
    <w:name w:val="Normal Indent"/>
    <w:basedOn w:val="1"/>
    <w:link w:val="78"/>
    <w:qFormat/>
    <w:uiPriority w:val="0"/>
    <w:pPr>
      <w:ind w:firstLine="420" w:firstLineChars="200"/>
    </w:pPr>
    <w:rPr>
      <w:szCs w:val="20"/>
    </w:rPr>
  </w:style>
  <w:style w:type="paragraph" w:styleId="11">
    <w:name w:val="Document Map"/>
    <w:basedOn w:val="1"/>
    <w:link w:val="73"/>
    <w:unhideWhenUsed/>
    <w:qFormat/>
    <w:uiPriority w:val="0"/>
    <w:rPr>
      <w:rFonts w:ascii="宋体"/>
      <w:sz w:val="18"/>
      <w:szCs w:val="18"/>
    </w:rPr>
  </w:style>
  <w:style w:type="paragraph" w:styleId="12">
    <w:name w:val="annotation text"/>
    <w:basedOn w:val="1"/>
    <w:link w:val="94"/>
    <w:unhideWhenUsed/>
    <w:qFormat/>
    <w:uiPriority w:val="0"/>
    <w:pPr>
      <w:jc w:val="left"/>
    </w:pPr>
  </w:style>
  <w:style w:type="paragraph" w:styleId="13">
    <w:name w:val="Body Text"/>
    <w:basedOn w:val="1"/>
    <w:next w:val="14"/>
    <w:link w:val="100"/>
    <w:qFormat/>
    <w:uiPriority w:val="0"/>
    <w:pPr>
      <w:adjustRightInd w:val="0"/>
      <w:spacing w:line="315" w:lineRule="atLeast"/>
      <w:jc w:val="left"/>
    </w:pPr>
    <w:rPr>
      <w:rFonts w:ascii="仿宋_GB2312" w:eastAsia="仿宋_GB2312"/>
      <w:kern w:val="0"/>
      <w:sz w:val="28"/>
      <w:szCs w:val="20"/>
    </w:rPr>
  </w:style>
  <w:style w:type="paragraph" w:styleId="14">
    <w:name w:val="Body Text First Indent"/>
    <w:basedOn w:val="13"/>
    <w:next w:val="15"/>
    <w:unhideWhenUsed/>
    <w:qFormat/>
    <w:uiPriority w:val="99"/>
    <w:pPr>
      <w:ind w:firstLine="420" w:firstLineChars="100"/>
    </w:pPr>
    <w:rPr>
      <w:rFonts w:eastAsia="Tahoma"/>
    </w:rPr>
  </w:style>
  <w:style w:type="paragraph" w:styleId="15">
    <w:name w:val="toc 6"/>
    <w:basedOn w:val="1"/>
    <w:next w:val="1"/>
    <w:unhideWhenUsed/>
    <w:qFormat/>
    <w:uiPriority w:val="0"/>
    <w:pPr>
      <w:ind w:left="1050"/>
      <w:jc w:val="left"/>
    </w:pPr>
    <w:rPr>
      <w:rFonts w:ascii="Calibri" w:hAnsi="Calibri" w:cs="Calibri"/>
      <w:sz w:val="18"/>
      <w:szCs w:val="18"/>
    </w:rPr>
  </w:style>
  <w:style w:type="paragraph" w:styleId="16">
    <w:name w:val="Body Text Indent"/>
    <w:basedOn w:val="1"/>
    <w:link w:val="67"/>
    <w:qFormat/>
    <w:uiPriority w:val="0"/>
    <w:pPr>
      <w:spacing w:before="120" w:after="120" w:line="360" w:lineRule="auto"/>
      <w:ind w:left="420" w:leftChars="200"/>
    </w:pPr>
    <w:rPr>
      <w:sz w:val="24"/>
      <w:szCs w:val="20"/>
    </w:rPr>
  </w:style>
  <w:style w:type="paragraph" w:styleId="17">
    <w:name w:val="toc 5"/>
    <w:basedOn w:val="1"/>
    <w:next w:val="1"/>
    <w:unhideWhenUsed/>
    <w:qFormat/>
    <w:uiPriority w:val="0"/>
    <w:pPr>
      <w:ind w:left="840"/>
      <w:jc w:val="left"/>
    </w:pPr>
    <w:rPr>
      <w:rFonts w:ascii="Calibri" w:hAnsi="Calibri" w:cs="Calibri"/>
      <w:sz w:val="18"/>
      <w:szCs w:val="18"/>
    </w:rPr>
  </w:style>
  <w:style w:type="paragraph" w:styleId="18">
    <w:name w:val="toc 3"/>
    <w:basedOn w:val="1"/>
    <w:next w:val="1"/>
    <w:unhideWhenUsed/>
    <w:qFormat/>
    <w:uiPriority w:val="0"/>
    <w:pPr>
      <w:ind w:left="420"/>
      <w:jc w:val="left"/>
    </w:pPr>
    <w:rPr>
      <w:rFonts w:ascii="Calibri" w:hAnsi="Calibri" w:cs="Calibri"/>
      <w:i/>
      <w:iCs/>
      <w:sz w:val="20"/>
      <w:szCs w:val="20"/>
    </w:rPr>
  </w:style>
  <w:style w:type="paragraph" w:styleId="19">
    <w:name w:val="Plain Text"/>
    <w:basedOn w:val="1"/>
    <w:link w:val="87"/>
    <w:unhideWhenUsed/>
    <w:qFormat/>
    <w:uiPriority w:val="0"/>
    <w:rPr>
      <w:rFonts w:ascii="宋体" w:hAnsi="Courier New"/>
      <w:szCs w:val="20"/>
    </w:rPr>
  </w:style>
  <w:style w:type="paragraph" w:styleId="20">
    <w:name w:val="List Number 4"/>
    <w:basedOn w:val="1"/>
    <w:qFormat/>
    <w:uiPriority w:val="0"/>
    <w:pPr>
      <w:numPr>
        <w:ilvl w:val="0"/>
        <w:numId w:val="1"/>
      </w:numPr>
    </w:pPr>
  </w:style>
  <w:style w:type="paragraph" w:styleId="21">
    <w:name w:val="toc 8"/>
    <w:basedOn w:val="1"/>
    <w:next w:val="1"/>
    <w:unhideWhenUsed/>
    <w:qFormat/>
    <w:uiPriority w:val="0"/>
    <w:pPr>
      <w:ind w:left="1470"/>
      <w:jc w:val="left"/>
    </w:pPr>
    <w:rPr>
      <w:rFonts w:ascii="Calibri" w:hAnsi="Calibri" w:cs="Calibri"/>
      <w:sz w:val="18"/>
      <w:szCs w:val="18"/>
    </w:rPr>
  </w:style>
  <w:style w:type="paragraph" w:styleId="22">
    <w:name w:val="Date"/>
    <w:basedOn w:val="1"/>
    <w:next w:val="1"/>
    <w:link w:val="97"/>
    <w:qFormat/>
    <w:uiPriority w:val="0"/>
    <w:pPr>
      <w:ind w:left="100" w:leftChars="2500"/>
    </w:pPr>
    <w:rPr>
      <w:kern w:val="0"/>
      <w:sz w:val="20"/>
    </w:rPr>
  </w:style>
  <w:style w:type="paragraph" w:styleId="23">
    <w:name w:val="Body Text Indent 2"/>
    <w:basedOn w:val="1"/>
    <w:link w:val="104"/>
    <w:unhideWhenUsed/>
    <w:qFormat/>
    <w:uiPriority w:val="0"/>
    <w:pPr>
      <w:spacing w:after="120" w:line="480" w:lineRule="auto"/>
      <w:ind w:left="420" w:leftChars="200"/>
    </w:pPr>
  </w:style>
  <w:style w:type="paragraph" w:styleId="24">
    <w:name w:val="Balloon Text"/>
    <w:basedOn w:val="1"/>
    <w:link w:val="82"/>
    <w:unhideWhenUsed/>
    <w:qFormat/>
    <w:uiPriority w:val="0"/>
    <w:rPr>
      <w:kern w:val="0"/>
      <w:sz w:val="18"/>
      <w:szCs w:val="18"/>
    </w:rPr>
  </w:style>
  <w:style w:type="paragraph" w:styleId="25">
    <w:name w:val="footer"/>
    <w:basedOn w:val="1"/>
    <w:link w:val="71"/>
    <w:qFormat/>
    <w:uiPriority w:val="0"/>
    <w:pPr>
      <w:tabs>
        <w:tab w:val="center" w:pos="4153"/>
        <w:tab w:val="right" w:pos="8306"/>
      </w:tabs>
      <w:snapToGrid w:val="0"/>
      <w:jc w:val="left"/>
    </w:pPr>
    <w:rPr>
      <w:kern w:val="0"/>
      <w:sz w:val="18"/>
      <w:szCs w:val="18"/>
    </w:rPr>
  </w:style>
  <w:style w:type="paragraph" w:styleId="26">
    <w:name w:val="header"/>
    <w:basedOn w:val="1"/>
    <w:link w:val="91"/>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0"/>
    <w:pPr>
      <w:spacing w:before="120" w:after="120"/>
      <w:jc w:val="left"/>
    </w:pPr>
    <w:rPr>
      <w:rFonts w:ascii="Calibri" w:hAnsi="Calibri" w:cs="Calibri"/>
      <w:b/>
      <w:bCs/>
      <w:caps/>
      <w:sz w:val="20"/>
      <w:szCs w:val="20"/>
    </w:rPr>
  </w:style>
  <w:style w:type="paragraph" w:styleId="28">
    <w:name w:val="toc 4"/>
    <w:basedOn w:val="1"/>
    <w:next w:val="1"/>
    <w:unhideWhenUsed/>
    <w:qFormat/>
    <w:uiPriority w:val="0"/>
    <w:pPr>
      <w:ind w:left="630"/>
      <w:jc w:val="left"/>
    </w:pPr>
    <w:rPr>
      <w:rFonts w:ascii="Calibri" w:hAnsi="Calibri" w:cs="Calibri"/>
      <w:sz w:val="18"/>
      <w:szCs w:val="18"/>
    </w:rPr>
  </w:style>
  <w:style w:type="paragraph" w:styleId="29">
    <w:name w:val="Body Text Indent 3"/>
    <w:basedOn w:val="1"/>
    <w:link w:val="76"/>
    <w:qFormat/>
    <w:uiPriority w:val="0"/>
    <w:pPr>
      <w:autoSpaceDE w:val="0"/>
      <w:autoSpaceDN w:val="0"/>
      <w:adjustRightInd w:val="0"/>
      <w:spacing w:line="480" w:lineRule="exact"/>
      <w:ind w:left="539" w:firstLine="538" w:firstLineChars="224"/>
      <w:outlineLvl w:val="0"/>
    </w:pPr>
    <w:rPr>
      <w:rFonts w:ascii="方正细圆简体" w:eastAsia="方正细圆简体"/>
      <w:sz w:val="24"/>
    </w:rPr>
  </w:style>
  <w:style w:type="paragraph" w:styleId="30">
    <w:name w:val="toc 2"/>
    <w:basedOn w:val="1"/>
    <w:next w:val="1"/>
    <w:unhideWhenUsed/>
    <w:qFormat/>
    <w:uiPriority w:val="0"/>
    <w:pPr>
      <w:tabs>
        <w:tab w:val="right" w:leader="dot" w:pos="8931"/>
      </w:tabs>
      <w:spacing w:line="276" w:lineRule="auto"/>
      <w:ind w:left="851"/>
      <w:jc w:val="left"/>
    </w:pPr>
    <w:rPr>
      <w:rFonts w:ascii="Calibri" w:hAnsi="Calibri" w:cs="Calibri"/>
      <w:smallCaps/>
      <w:sz w:val="20"/>
      <w:szCs w:val="20"/>
    </w:rPr>
  </w:style>
  <w:style w:type="paragraph" w:styleId="31">
    <w:name w:val="toc 9"/>
    <w:basedOn w:val="1"/>
    <w:next w:val="1"/>
    <w:unhideWhenUsed/>
    <w:qFormat/>
    <w:uiPriority w:val="0"/>
    <w:pPr>
      <w:ind w:left="1680"/>
      <w:jc w:val="left"/>
    </w:pPr>
    <w:rPr>
      <w:rFonts w:ascii="Calibri" w:hAnsi="Calibri" w:cs="Calibri"/>
      <w:sz w:val="18"/>
      <w:szCs w:val="18"/>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next w:val="1"/>
    <w:link w:val="85"/>
    <w:qFormat/>
    <w:uiPriority w:val="0"/>
    <w:pPr>
      <w:spacing w:before="240" w:after="60"/>
      <w:jc w:val="center"/>
      <w:outlineLvl w:val="0"/>
    </w:pPr>
    <w:rPr>
      <w:rFonts w:ascii="Cambria" w:hAnsi="Cambria"/>
      <w:b/>
      <w:bCs/>
      <w:sz w:val="32"/>
      <w:szCs w:val="32"/>
    </w:rPr>
  </w:style>
  <w:style w:type="paragraph" w:styleId="34">
    <w:name w:val="annotation subject"/>
    <w:basedOn w:val="12"/>
    <w:next w:val="12"/>
    <w:link w:val="96"/>
    <w:unhideWhenUsed/>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rPr>
  </w:style>
  <w:style w:type="character" w:styleId="39">
    <w:name w:val="page number"/>
    <w:basedOn w:val="37"/>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800080"/>
      <w:u w:val="single"/>
    </w:rPr>
  </w:style>
  <w:style w:type="character" w:styleId="41">
    <w:name w:val="Hyperlink"/>
    <w:unhideWhenUsed/>
    <w:qFormat/>
    <w:uiPriority w:val="0"/>
    <w:rPr>
      <w:rFonts w:ascii="Times New Roman" w:hAnsi="Times New Roman" w:eastAsia="宋体" w:cs="Times New Roman"/>
      <w:color w:val="0000FF"/>
      <w:u w:val="single"/>
    </w:rPr>
  </w:style>
  <w:style w:type="character" w:styleId="42">
    <w:name w:val="annotation reference"/>
    <w:qFormat/>
    <w:uiPriority w:val="0"/>
    <w:rPr>
      <w:rFonts w:ascii="Times New Roman" w:hAnsi="Times New Roman" w:eastAsia="宋体" w:cs="Times New Roman"/>
      <w:sz w:val="21"/>
      <w:szCs w:val="21"/>
    </w:rPr>
  </w:style>
  <w:style w:type="paragraph" w:customStyle="1" w:styleId="43">
    <w:name w:val="表格文字"/>
    <w:basedOn w:val="1"/>
    <w:next w:val="13"/>
    <w:qFormat/>
    <w:uiPriority w:val="0"/>
    <w:pPr>
      <w:jc w:val="left"/>
      <w:textAlignment w:val="top"/>
    </w:pPr>
    <w:rPr>
      <w:sz w:val="18"/>
    </w:rPr>
  </w:style>
  <w:style w:type="paragraph" w:customStyle="1" w:styleId="44">
    <w:name w:val="列出段落1"/>
    <w:basedOn w:val="1"/>
    <w:qFormat/>
    <w:uiPriority w:val="0"/>
    <w:pPr>
      <w:ind w:firstLine="420" w:firstLineChars="200"/>
    </w:pPr>
    <w:rPr>
      <w:szCs w:val="20"/>
    </w:rPr>
  </w:style>
  <w:style w:type="paragraph" w:customStyle="1" w:styleId="4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46">
    <w:name w:val="一级条标题"/>
    <w:basedOn w:val="1"/>
    <w:next w:val="47"/>
    <w:link w:val="103"/>
    <w:qFormat/>
    <w:uiPriority w:val="0"/>
    <w:pPr>
      <w:widowControl/>
      <w:tabs>
        <w:tab w:val="left" w:pos="1200"/>
      </w:tabs>
      <w:ind w:left="1200" w:hanging="420"/>
      <w:outlineLvl w:val="2"/>
    </w:pPr>
    <w:rPr>
      <w:rFonts w:ascii="黑体" w:eastAsia="黑体"/>
      <w:kern w:val="0"/>
      <w:szCs w:val="20"/>
    </w:rPr>
  </w:style>
  <w:style w:type="paragraph" w:customStyle="1" w:styleId="47">
    <w:name w:val="段"/>
    <w:link w:val="66"/>
    <w:qFormat/>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48">
    <w:name w:val="Char3"/>
    <w:basedOn w:val="1"/>
    <w:qFormat/>
    <w:uiPriority w:val="0"/>
  </w:style>
  <w:style w:type="paragraph" w:customStyle="1" w:styleId="4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SANGFOR_6_正文"/>
    <w:basedOn w:val="1"/>
    <w:link w:val="80"/>
    <w:qFormat/>
    <w:uiPriority w:val="0"/>
    <w:pPr>
      <w:spacing w:line="360" w:lineRule="auto"/>
      <w:ind w:left="420"/>
      <w:jc w:val="left"/>
    </w:pPr>
    <w:rPr>
      <w:rFonts w:ascii="宋体" w:hAnsi="宋体"/>
      <w:kern w:val="0"/>
      <w:sz w:val="28"/>
      <w:szCs w:val="28"/>
    </w:rPr>
  </w:style>
  <w:style w:type="paragraph" w:customStyle="1" w:styleId="51">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2">
    <w:name w:val="msolistparagraph"/>
    <w:basedOn w:val="1"/>
    <w:qFormat/>
    <w:uiPriority w:val="0"/>
    <w:pPr>
      <w:ind w:firstLine="420" w:firstLineChars="200"/>
    </w:pPr>
    <w:rPr>
      <w:szCs w:val="20"/>
    </w:rPr>
  </w:style>
  <w:style w:type="paragraph" w:customStyle="1" w:styleId="5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styleId="55">
    <w:name w:val="List Paragraph"/>
    <w:basedOn w:val="1"/>
    <w:link w:val="86"/>
    <w:qFormat/>
    <w:uiPriority w:val="0"/>
    <w:pPr>
      <w:ind w:firstLine="420" w:firstLineChars="200"/>
    </w:pPr>
    <w:rPr>
      <w:rFonts w:ascii="Calibri" w:hAnsi="Calibri"/>
      <w:szCs w:val="22"/>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a2"/>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58">
    <w:name w:val="p21"/>
    <w:basedOn w:val="1"/>
    <w:qFormat/>
    <w:uiPriority w:val="0"/>
    <w:pPr>
      <w:widowControl/>
      <w:ind w:firstLine="420"/>
    </w:pPr>
    <w:rPr>
      <w:rFonts w:cs="宋体"/>
      <w:kern w:val="0"/>
      <w:szCs w:val="21"/>
    </w:rPr>
  </w:style>
  <w:style w:type="paragraph" w:customStyle="1" w:styleId="59">
    <w:name w:val="样式1"/>
    <w:basedOn w:val="1"/>
    <w:link w:val="99"/>
    <w:qFormat/>
    <w:uiPriority w:val="0"/>
    <w:pPr>
      <w:spacing w:line="360" w:lineRule="exact"/>
      <w:ind w:firstLine="200" w:firstLineChars="200"/>
    </w:pPr>
    <w:rPr>
      <w:rFonts w:ascii="Arial" w:hAnsi="Arial"/>
    </w:rPr>
  </w:style>
  <w:style w:type="paragraph" w:customStyle="1" w:styleId="60">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61">
    <w:name w:val="自定义正文"/>
    <w:basedOn w:val="1"/>
    <w:link w:val="81"/>
    <w:qFormat/>
    <w:uiPriority w:val="0"/>
    <w:pPr>
      <w:spacing w:afterLines="50" w:line="360" w:lineRule="auto"/>
      <w:ind w:firstLine="200" w:firstLineChars="200"/>
      <w:jc w:val="left"/>
    </w:pPr>
    <w:rPr>
      <w:sz w:val="24"/>
      <w:szCs w:val="20"/>
    </w:rPr>
  </w:style>
  <w:style w:type="paragraph" w:customStyle="1" w:styleId="62">
    <w:name w:val="标题3"/>
    <w:basedOn w:val="1"/>
    <w:next w:val="1"/>
    <w:link w:val="90"/>
    <w:qFormat/>
    <w:uiPriority w:val="0"/>
    <w:pPr>
      <w:widowControl/>
      <w:jc w:val="left"/>
    </w:pPr>
    <w:rPr>
      <w:rFonts w:ascii="宋体" w:hAnsi="宋体" w:eastAsia="华文中宋"/>
      <w:b/>
      <w:kern w:val="0"/>
      <w:sz w:val="24"/>
    </w:rPr>
  </w:style>
  <w:style w:type="paragraph" w:customStyle="1" w:styleId="6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4">
    <w:name w:val="Table Paragraph"/>
    <w:basedOn w:val="1"/>
    <w:qFormat/>
    <w:uiPriority w:val="1"/>
    <w:rPr>
      <w:rFonts w:ascii="宋体" w:hAnsi="宋体" w:cs="宋体"/>
      <w:lang w:val="zh-CN" w:bidi="zh-CN"/>
    </w:rPr>
  </w:style>
  <w:style w:type="paragraph" w:customStyle="1" w:styleId="65">
    <w:name w:val="Char Char Char Char"/>
    <w:basedOn w:val="11"/>
    <w:qFormat/>
    <w:uiPriority w:val="0"/>
    <w:pPr>
      <w:shd w:val="clear" w:color="auto" w:fill="000080"/>
      <w:adjustRightInd w:val="0"/>
      <w:snapToGrid w:val="0"/>
      <w:spacing w:line="360" w:lineRule="auto"/>
    </w:pPr>
    <w:rPr>
      <w:rFonts w:ascii="Times New Roman"/>
      <w:sz w:val="21"/>
      <w:szCs w:val="24"/>
    </w:rPr>
  </w:style>
  <w:style w:type="character" w:customStyle="1" w:styleId="66">
    <w:name w:val="段 Char"/>
    <w:link w:val="47"/>
    <w:qFormat/>
    <w:uiPriority w:val="0"/>
    <w:rPr>
      <w:rFonts w:ascii="宋体" w:hAnsi="Times New Roman" w:eastAsia="宋体" w:cs="Times New Roman"/>
      <w:sz w:val="21"/>
      <w:lang w:bidi="ar-SA"/>
    </w:rPr>
  </w:style>
  <w:style w:type="character" w:customStyle="1" w:styleId="67">
    <w:name w:val="正文文本缩进 Char"/>
    <w:link w:val="16"/>
    <w:qFormat/>
    <w:uiPriority w:val="0"/>
    <w:rPr>
      <w:rFonts w:ascii="Times New Roman" w:hAnsi="Times New Roman" w:eastAsia="宋体" w:cs="Times New Roman"/>
      <w:kern w:val="2"/>
      <w:sz w:val="24"/>
      <w:lang w:bidi="ar-SA"/>
    </w:rPr>
  </w:style>
  <w:style w:type="character" w:customStyle="1" w:styleId="68">
    <w:name w:val="标题 5 Char"/>
    <w:link w:val="6"/>
    <w:qFormat/>
    <w:uiPriority w:val="0"/>
    <w:rPr>
      <w:rFonts w:ascii="Arial" w:hAnsi="Arial" w:eastAsia="华文中宋" w:cs="Times New Roman"/>
      <w:b/>
      <w:bCs/>
      <w:sz w:val="24"/>
      <w:szCs w:val="28"/>
      <w:lang w:bidi="ar-SA"/>
    </w:rPr>
  </w:style>
  <w:style w:type="character" w:customStyle="1" w:styleId="69">
    <w:name w:val="15"/>
    <w:qFormat/>
    <w:uiPriority w:val="0"/>
    <w:rPr>
      <w:rFonts w:hint="default" w:ascii="Calibri" w:hAnsi="Calibri" w:eastAsia="宋体" w:cs="Times New Roman"/>
      <w:sz w:val="18"/>
      <w:szCs w:val="18"/>
    </w:rPr>
  </w:style>
  <w:style w:type="character" w:customStyle="1" w:styleId="70">
    <w:name w:val="标题 9 Char"/>
    <w:link w:val="8"/>
    <w:qFormat/>
    <w:uiPriority w:val="0"/>
    <w:rPr>
      <w:rFonts w:ascii="Arial" w:hAnsi="Arial" w:eastAsia="宋体" w:cs="Times New Roman"/>
      <w:b/>
      <w:bCs/>
      <w:color w:val="000000"/>
      <w:kern w:val="2"/>
      <w:sz w:val="15"/>
      <w:szCs w:val="26"/>
      <w:lang w:bidi="ar-SA"/>
    </w:rPr>
  </w:style>
  <w:style w:type="character" w:customStyle="1" w:styleId="71">
    <w:name w:val="页脚 Char"/>
    <w:link w:val="25"/>
    <w:qFormat/>
    <w:uiPriority w:val="0"/>
    <w:rPr>
      <w:rFonts w:ascii="Times New Roman" w:hAnsi="Times New Roman" w:eastAsia="宋体" w:cs="Times New Roman"/>
      <w:sz w:val="18"/>
      <w:szCs w:val="18"/>
      <w:lang w:bidi="ar-SA"/>
    </w:rPr>
  </w:style>
  <w:style w:type="character" w:customStyle="1" w:styleId="72">
    <w:name w:val="标题 8 Char"/>
    <w:link w:val="7"/>
    <w:qFormat/>
    <w:uiPriority w:val="0"/>
    <w:rPr>
      <w:rFonts w:ascii="Times New Roman" w:hAnsi="Times New Roman" w:eastAsia="宋体" w:cs="Times New Roman"/>
      <w:b/>
      <w:bCs/>
      <w:color w:val="FFFFFF"/>
      <w:kern w:val="2"/>
      <w:sz w:val="21"/>
      <w:szCs w:val="18"/>
      <w:lang w:bidi="ar-SA"/>
    </w:rPr>
  </w:style>
  <w:style w:type="character" w:customStyle="1" w:styleId="73">
    <w:name w:val="文档结构图 Char"/>
    <w:link w:val="11"/>
    <w:qFormat/>
    <w:uiPriority w:val="0"/>
    <w:rPr>
      <w:rFonts w:ascii="宋体" w:hAnsi="Times New Roman" w:eastAsia="宋体" w:cs="Times New Roman"/>
      <w:kern w:val="2"/>
      <w:sz w:val="18"/>
      <w:szCs w:val="18"/>
      <w:lang w:bidi="ar-SA"/>
    </w:rPr>
  </w:style>
  <w:style w:type="character" w:customStyle="1" w:styleId="74">
    <w:name w:val="批注引用1"/>
    <w:qFormat/>
    <w:uiPriority w:val="0"/>
    <w:rPr>
      <w:rFonts w:ascii="Times New Roman" w:hAnsi="Times New Roman" w:eastAsia="宋体" w:cs="Times New Roman"/>
      <w:sz w:val="21"/>
      <w:szCs w:val="21"/>
    </w:rPr>
  </w:style>
  <w:style w:type="character" w:customStyle="1" w:styleId="75">
    <w:name w:val="font61"/>
    <w:qFormat/>
    <w:uiPriority w:val="0"/>
    <w:rPr>
      <w:rFonts w:ascii="Arial" w:hAnsi="Arial" w:eastAsia="宋体" w:cs="Arial"/>
      <w:color w:val="000000"/>
      <w:sz w:val="20"/>
      <w:szCs w:val="20"/>
      <w:u w:val="none"/>
    </w:rPr>
  </w:style>
  <w:style w:type="character" w:customStyle="1" w:styleId="76">
    <w:name w:val="正文文本缩进 3 Char"/>
    <w:link w:val="29"/>
    <w:qFormat/>
    <w:uiPriority w:val="0"/>
    <w:rPr>
      <w:rFonts w:ascii="方正细圆简体" w:hAnsi="Times New Roman" w:eastAsia="方正细圆简体" w:cs="Times New Roman"/>
      <w:kern w:val="2"/>
      <w:sz w:val="24"/>
      <w:szCs w:val="24"/>
      <w:lang w:bidi="ar-SA"/>
    </w:rPr>
  </w:style>
  <w:style w:type="character" w:customStyle="1" w:styleId="77">
    <w:name w:val="标题 4 Char"/>
    <w:link w:val="5"/>
    <w:qFormat/>
    <w:uiPriority w:val="0"/>
    <w:rPr>
      <w:rFonts w:ascii="华文中宋" w:hAnsi="Arial" w:eastAsia="华文中宋" w:cs="Times New Roman"/>
      <w:b/>
      <w:bCs/>
      <w:color w:val="000000"/>
      <w:kern w:val="2"/>
      <w:sz w:val="24"/>
      <w:szCs w:val="28"/>
      <w:lang w:bidi="ar-SA"/>
    </w:rPr>
  </w:style>
  <w:style w:type="character" w:customStyle="1" w:styleId="78">
    <w:name w:val="正文缩进 Char"/>
    <w:link w:val="10"/>
    <w:qFormat/>
    <w:uiPriority w:val="0"/>
    <w:rPr>
      <w:rFonts w:ascii="Times New Roman" w:hAnsi="Times New Roman" w:eastAsia="宋体" w:cs="Times New Roman"/>
      <w:kern w:val="2"/>
      <w:sz w:val="21"/>
      <w:lang w:bidi="ar-SA"/>
    </w:rPr>
  </w:style>
  <w:style w:type="character" w:customStyle="1" w:styleId="79">
    <w:name w:val="标题 2 Char"/>
    <w:link w:val="2"/>
    <w:qFormat/>
    <w:uiPriority w:val="0"/>
    <w:rPr>
      <w:rFonts w:ascii="华文中宋" w:hAnsi="华文中宋" w:eastAsia="华文中宋" w:cs="Times New Roman"/>
      <w:b/>
      <w:bCs/>
      <w:sz w:val="32"/>
      <w:szCs w:val="32"/>
      <w:lang w:bidi="ar-SA"/>
    </w:rPr>
  </w:style>
  <w:style w:type="character" w:customStyle="1" w:styleId="80">
    <w:name w:val="SANGFOR_6_正文 Char"/>
    <w:link w:val="50"/>
    <w:qFormat/>
    <w:uiPriority w:val="0"/>
    <w:rPr>
      <w:rFonts w:ascii="宋体" w:hAnsi="宋体" w:eastAsia="宋体" w:cs="Times New Roman"/>
      <w:sz w:val="28"/>
      <w:szCs w:val="28"/>
      <w:lang w:bidi="ar-SA"/>
    </w:rPr>
  </w:style>
  <w:style w:type="character" w:customStyle="1" w:styleId="81">
    <w:name w:val="自定义正文 Char"/>
    <w:link w:val="61"/>
    <w:qFormat/>
    <w:uiPriority w:val="0"/>
    <w:rPr>
      <w:rFonts w:ascii="Times New Roman" w:hAnsi="Times New Roman" w:eastAsia="宋体" w:cs="Times New Roman"/>
      <w:kern w:val="2"/>
      <w:sz w:val="24"/>
      <w:lang w:bidi="ar-SA"/>
    </w:rPr>
  </w:style>
  <w:style w:type="character" w:customStyle="1" w:styleId="82">
    <w:name w:val="批注框文本 Char"/>
    <w:link w:val="24"/>
    <w:qFormat/>
    <w:uiPriority w:val="0"/>
    <w:rPr>
      <w:rFonts w:ascii="Times New Roman" w:hAnsi="Times New Roman" w:eastAsia="宋体" w:cs="Times New Roman"/>
      <w:sz w:val="18"/>
      <w:szCs w:val="18"/>
      <w:lang w:bidi="ar-SA"/>
    </w:rPr>
  </w:style>
  <w:style w:type="character" w:customStyle="1" w:styleId="83">
    <w:name w:val="16"/>
    <w:qFormat/>
    <w:uiPriority w:val="0"/>
    <w:rPr>
      <w:rFonts w:hint="default" w:ascii="Calibri" w:hAnsi="Calibri" w:eastAsia="宋体" w:cs="Times New Roman"/>
      <w:sz w:val="21"/>
      <w:szCs w:val="21"/>
    </w:rPr>
  </w:style>
  <w:style w:type="character" w:customStyle="1" w:styleId="84">
    <w:name w:val="font71"/>
    <w:qFormat/>
    <w:uiPriority w:val="0"/>
    <w:rPr>
      <w:rFonts w:hint="default" w:ascii="Times New Roman" w:hAnsi="Times New Roman" w:eastAsia="楷体_GB2312" w:cs="Times New Roman"/>
      <w:sz w:val="28"/>
      <w:szCs w:val="24"/>
    </w:rPr>
  </w:style>
  <w:style w:type="character" w:customStyle="1" w:styleId="85">
    <w:name w:val="标题 Char"/>
    <w:link w:val="33"/>
    <w:qFormat/>
    <w:uiPriority w:val="0"/>
    <w:rPr>
      <w:rFonts w:ascii="Cambria" w:hAnsi="Cambria" w:eastAsia="宋体" w:cs="Times New Roman"/>
      <w:b/>
      <w:bCs/>
      <w:kern w:val="2"/>
      <w:sz w:val="32"/>
      <w:szCs w:val="32"/>
      <w:lang w:bidi="ar-SA"/>
    </w:rPr>
  </w:style>
  <w:style w:type="character" w:customStyle="1" w:styleId="86">
    <w:name w:val="列出段落 Char"/>
    <w:link w:val="55"/>
    <w:qFormat/>
    <w:uiPriority w:val="0"/>
    <w:rPr>
      <w:rFonts w:ascii="Calibri" w:hAnsi="Calibri" w:eastAsia="宋体" w:cs="Times New Roman"/>
      <w:kern w:val="2"/>
      <w:sz w:val="21"/>
      <w:szCs w:val="22"/>
      <w:lang w:bidi="ar-SA"/>
    </w:rPr>
  </w:style>
  <w:style w:type="character" w:customStyle="1" w:styleId="87">
    <w:name w:val="纯文本 Char"/>
    <w:link w:val="19"/>
    <w:semiHidden/>
    <w:qFormat/>
    <w:uiPriority w:val="0"/>
    <w:rPr>
      <w:rFonts w:ascii="宋体" w:hAnsi="Courier New" w:eastAsia="宋体" w:cs="Times New Roman"/>
      <w:kern w:val="2"/>
      <w:sz w:val="21"/>
      <w:lang w:bidi="ar-SA"/>
    </w:rPr>
  </w:style>
  <w:style w:type="character" w:customStyle="1" w:styleId="88">
    <w:name w:val="lf3"/>
    <w:basedOn w:val="37"/>
    <w:qFormat/>
    <w:uiPriority w:val="0"/>
    <w:rPr>
      <w:rFonts w:ascii="Times New Roman" w:hAnsi="Times New Roman" w:eastAsia="宋体" w:cs="Times New Roman"/>
    </w:rPr>
  </w:style>
  <w:style w:type="character" w:customStyle="1" w:styleId="89">
    <w:name w:val="标题 3 Char"/>
    <w:link w:val="4"/>
    <w:qFormat/>
    <w:uiPriority w:val="0"/>
    <w:rPr>
      <w:rFonts w:ascii="华文中宋" w:hAnsi="华文中宋" w:eastAsia="华文中宋" w:cs="Times New Roman"/>
      <w:b/>
      <w:bCs/>
      <w:color w:val="000000"/>
      <w:sz w:val="28"/>
      <w:szCs w:val="24"/>
      <w:lang w:bidi="ar-SA"/>
    </w:rPr>
  </w:style>
  <w:style w:type="character" w:customStyle="1" w:styleId="90">
    <w:name w:val="标题3 Char"/>
    <w:link w:val="62"/>
    <w:qFormat/>
    <w:uiPriority w:val="0"/>
    <w:rPr>
      <w:rFonts w:ascii="宋体" w:hAnsi="宋体" w:eastAsia="华文中宋" w:cs="Times New Roman"/>
      <w:b/>
      <w:sz w:val="24"/>
      <w:szCs w:val="24"/>
      <w:lang w:bidi="ar-SA"/>
    </w:rPr>
  </w:style>
  <w:style w:type="character" w:customStyle="1" w:styleId="91">
    <w:name w:val="页眉 Char"/>
    <w:link w:val="26"/>
    <w:qFormat/>
    <w:uiPriority w:val="0"/>
    <w:rPr>
      <w:rFonts w:ascii="Times New Roman" w:hAnsi="Times New Roman" w:eastAsia="宋体" w:cs="Times New Roman"/>
      <w:sz w:val="18"/>
      <w:szCs w:val="18"/>
      <w:lang w:bidi="ar-SA"/>
    </w:rPr>
  </w:style>
  <w:style w:type="character" w:customStyle="1" w:styleId="92">
    <w:name w:val="style15"/>
    <w:basedOn w:val="37"/>
    <w:qFormat/>
    <w:uiPriority w:val="0"/>
    <w:rPr>
      <w:rFonts w:ascii="Times New Roman" w:hAnsi="Times New Roman" w:eastAsia="宋体" w:cs="Times New Roman"/>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批注文字 Char"/>
    <w:link w:val="12"/>
    <w:qFormat/>
    <w:uiPriority w:val="0"/>
    <w:rPr>
      <w:rFonts w:ascii="Times New Roman" w:hAnsi="Times New Roman" w:eastAsia="宋体" w:cs="Times New Roman"/>
      <w:kern w:val="2"/>
      <w:sz w:val="21"/>
      <w:szCs w:val="24"/>
      <w:lang w:bidi="ar-SA"/>
    </w:rPr>
  </w:style>
  <w:style w:type="character" w:customStyle="1" w:styleId="95">
    <w:name w:val="17"/>
    <w:qFormat/>
    <w:uiPriority w:val="0"/>
    <w:rPr>
      <w:rFonts w:hint="default" w:ascii="Calibri" w:hAnsi="Calibri" w:eastAsia="宋体" w:cs="Times New Roman"/>
      <w:sz w:val="21"/>
      <w:szCs w:val="21"/>
    </w:rPr>
  </w:style>
  <w:style w:type="character" w:customStyle="1" w:styleId="96">
    <w:name w:val="批注主题 Char"/>
    <w:link w:val="34"/>
    <w:qFormat/>
    <w:uiPriority w:val="0"/>
    <w:rPr>
      <w:rFonts w:ascii="Times New Roman" w:hAnsi="Times New Roman" w:eastAsia="宋体" w:cs="Times New Roman"/>
      <w:b/>
      <w:bCs/>
      <w:kern w:val="2"/>
      <w:sz w:val="21"/>
      <w:szCs w:val="24"/>
      <w:lang w:bidi="ar-SA"/>
    </w:rPr>
  </w:style>
  <w:style w:type="character" w:customStyle="1" w:styleId="97">
    <w:name w:val="日期 Char"/>
    <w:link w:val="22"/>
    <w:qFormat/>
    <w:uiPriority w:val="0"/>
    <w:rPr>
      <w:rFonts w:ascii="Times New Roman" w:hAnsi="Times New Roman" w:eastAsia="宋体" w:cs="Times New Roman"/>
      <w:szCs w:val="24"/>
      <w:lang w:bidi="ar-SA"/>
    </w:rPr>
  </w:style>
  <w:style w:type="character" w:customStyle="1" w:styleId="98">
    <w:name w:val="标题 1 Char"/>
    <w:link w:val="3"/>
    <w:qFormat/>
    <w:uiPriority w:val="0"/>
    <w:rPr>
      <w:rFonts w:ascii="Times New Roman" w:hAnsi="Times New Roman" w:eastAsia="华文中宋" w:cs="Times New Roman"/>
      <w:b/>
      <w:bCs/>
      <w:kern w:val="44"/>
      <w:sz w:val="44"/>
      <w:szCs w:val="44"/>
      <w:lang w:bidi="ar-SA"/>
    </w:rPr>
  </w:style>
  <w:style w:type="character" w:customStyle="1" w:styleId="99">
    <w:name w:val="样式1 Char Char"/>
    <w:link w:val="59"/>
    <w:qFormat/>
    <w:uiPriority w:val="0"/>
    <w:rPr>
      <w:rFonts w:ascii="Arial" w:hAnsi="Arial" w:eastAsia="宋体" w:cs="Times New Roman"/>
      <w:kern w:val="2"/>
      <w:sz w:val="21"/>
      <w:szCs w:val="24"/>
      <w:lang w:bidi="ar-SA"/>
    </w:rPr>
  </w:style>
  <w:style w:type="character" w:customStyle="1" w:styleId="100">
    <w:name w:val="正文文本 Char"/>
    <w:link w:val="13"/>
    <w:qFormat/>
    <w:uiPriority w:val="0"/>
    <w:rPr>
      <w:rFonts w:ascii="仿宋_GB2312" w:hAnsi="Times New Roman" w:eastAsia="仿宋_GB2312" w:cs="Times New Roman"/>
      <w:sz w:val="28"/>
      <w:lang w:bidi="ar-SA"/>
    </w:rPr>
  </w:style>
  <w:style w:type="character" w:customStyle="1" w:styleId="101">
    <w:name w:val="font121"/>
    <w:qFormat/>
    <w:uiPriority w:val="0"/>
    <w:rPr>
      <w:rFonts w:hint="default" w:ascii="???" w:hAnsi="???" w:eastAsia="宋体" w:cs="Times New Roman"/>
      <w:color w:val="333333"/>
      <w:sz w:val="18"/>
      <w:szCs w:val="18"/>
      <w:u w:val="none"/>
    </w:rPr>
  </w:style>
  <w:style w:type="character" w:customStyle="1" w:styleId="102">
    <w:name w:val="g1"/>
    <w:qFormat/>
    <w:uiPriority w:val="0"/>
    <w:rPr>
      <w:rFonts w:ascii="Times New Roman" w:hAnsi="Times New Roman" w:eastAsia="宋体" w:cs="Times New Roman"/>
      <w:color w:val="008000"/>
    </w:rPr>
  </w:style>
  <w:style w:type="character" w:customStyle="1" w:styleId="103">
    <w:name w:val="一级条标题 Char"/>
    <w:link w:val="46"/>
    <w:qFormat/>
    <w:uiPriority w:val="0"/>
    <w:rPr>
      <w:rFonts w:ascii="黑体" w:hAnsi="Times New Roman" w:eastAsia="黑体" w:cs="Times New Roman"/>
      <w:sz w:val="21"/>
      <w:lang w:bidi="ar-SA"/>
    </w:rPr>
  </w:style>
  <w:style w:type="character" w:customStyle="1" w:styleId="104">
    <w:name w:val="正文文本缩进 2 Char"/>
    <w:link w:val="23"/>
    <w:semiHidden/>
    <w:qFormat/>
    <w:uiPriority w:val="0"/>
    <w:rPr>
      <w:rFonts w:ascii="Times New Roman" w:hAnsi="Times New Roman" w:eastAsia="宋体" w:cs="Times New Roman"/>
      <w:kern w:val="2"/>
      <w:sz w:val="21"/>
      <w:szCs w:val="24"/>
      <w:lang w:bidi="ar-SA"/>
    </w:rPr>
  </w:style>
  <w:style w:type="character" w:customStyle="1" w:styleId="105">
    <w:name w:val="批注引用3"/>
    <w:qFormat/>
    <w:uiPriority w:val="0"/>
    <w:rPr>
      <w:rFonts w:ascii="Times New Roman" w:hAnsi="Times New Roman" w:eastAsia="宋体" w:cs="Times New Roman"/>
      <w:sz w:val="21"/>
      <w:szCs w:val="21"/>
    </w:rPr>
  </w:style>
  <w:style w:type="character" w:customStyle="1" w:styleId="106">
    <w:name w:val="apple-converted-space"/>
    <w:basedOn w:val="37"/>
    <w:qFormat/>
    <w:uiPriority w:val="0"/>
    <w:rPr>
      <w:rFonts w:ascii="Times New Roman" w:hAnsi="Times New Roman" w:eastAsia="宋体" w:cs="Times New Roman"/>
    </w:rPr>
  </w:style>
  <w:style w:type="paragraph" w:customStyle="1" w:styleId="107">
    <w:name w:val="l正文"/>
    <w:basedOn w:val="1"/>
    <w:qFormat/>
    <w:uiPriority w:val="0"/>
    <w:pPr>
      <w:spacing w:line="300" w:lineRule="auto"/>
      <w:ind w:firstLine="200" w:firstLineChars="200"/>
      <w:jc w:val="left"/>
    </w:pPr>
    <w:rPr>
      <w:rFonts w:ascii="Arial" w:hAnsi="宋体" w:eastAsia="Arial" w:cs="幼圆"/>
      <w:color w:val="auto"/>
      <w:kern w:val="2"/>
      <w:sz w:val="24"/>
      <w:szCs w:val="24"/>
    </w:rPr>
  </w:style>
  <w:style w:type="character" w:customStyle="1" w:styleId="108">
    <w:name w:val="font01"/>
    <w:basedOn w:val="37"/>
    <w:qFormat/>
    <w:uiPriority w:val="0"/>
    <w:rPr>
      <w:rFonts w:hint="eastAsia" w:ascii="等线" w:hAnsi="等线" w:eastAsia="等线" w:cs="等线"/>
      <w:color w:val="000000"/>
      <w:sz w:val="22"/>
      <w:szCs w:val="22"/>
      <w:u w:val="none"/>
      <w:vertAlign w:val="superscript"/>
    </w:rPr>
  </w:style>
  <w:style w:type="character" w:customStyle="1" w:styleId="109">
    <w:name w:val="font11"/>
    <w:basedOn w:val="37"/>
    <w:qFormat/>
    <w:uiPriority w:val="0"/>
    <w:rPr>
      <w:rFonts w:hint="eastAsia" w:ascii="等线" w:hAnsi="等线" w:eastAsia="等线" w:cs="等线"/>
      <w:color w:val="000000"/>
      <w:sz w:val="22"/>
      <w:szCs w:val="22"/>
      <w:u w:val="none"/>
    </w:rPr>
  </w:style>
  <w:style w:type="character" w:customStyle="1" w:styleId="110">
    <w:name w:val="font31"/>
    <w:basedOn w:val="37"/>
    <w:qFormat/>
    <w:uiPriority w:val="0"/>
    <w:rPr>
      <w:rFonts w:hint="eastAsia" w:ascii="等线" w:hAnsi="等线" w:eastAsia="等线" w:cs="等线"/>
      <w:color w:val="000000"/>
      <w:sz w:val="22"/>
      <w:szCs w:val="22"/>
      <w:u w:val="none"/>
    </w:rPr>
  </w:style>
  <w:style w:type="paragraph" w:customStyle="1" w:styleId="111">
    <w:name w:val="正文_0"/>
    <w:qFormat/>
    <w:uiPriority w:val="0"/>
    <w:pPr>
      <w:widowControl w:val="0"/>
      <w:jc w:val="both"/>
    </w:pPr>
    <w:rPr>
      <w:rFonts w:ascii="Calibri"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2020-05-06T02:33:00Z</dcterms:created>
  <dc:creator>Administrator</dc:creator>
  <cp:lastModifiedBy>莪猜芣透 葰姒看透</cp:lastModifiedBy>
  <cp:lastPrinted>2020-07-30T04:32:00Z</cp:lastPrinted>
  <dcterms:modified xsi:type="dcterms:W3CDTF">2020-09-02T08:49:49Z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